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drawings/drawing1.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1.xml" ContentType="application/vnd.openxmlformats-officedocument.drawingml.chart+xml"/>
  <Override PartName="/word/charts/chart12.xml" ContentType="application/vnd.openxmlformats-officedocument.drawingml.chart+xml"/>
  <Override PartName="/word/drawings/drawing2.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16.xml" ContentType="application/vnd.openxmlformats-officedocument.drawingml.chart+xml"/>
  <Override PartName="/word/charts/chart17.xml" ContentType="application/vnd.openxmlformats-officedocument.drawingml.chart+xml"/>
  <Override PartName="/word/drawings/drawing3.xml" ContentType="application/vnd.openxmlformats-officedocument.drawingml.chartshapes+xml"/>
  <Override PartName="/word/charts/chart18.xml" ContentType="application/vnd.openxmlformats-officedocument.drawingml.chart+xml"/>
  <Override PartName="/word/drawings/drawing4.xml" ContentType="application/vnd.openxmlformats-officedocument.drawingml.chartshapes+xml"/>
  <Override PartName="/word/charts/chart19.xml" ContentType="application/vnd.openxmlformats-officedocument.drawingml.chart+xml"/>
  <Override PartName="/word/charts/chart20.xml" ContentType="application/vnd.openxmlformats-officedocument.drawingml.chart+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21.xml" ContentType="application/vnd.openxmlformats-officedocument.drawingml.chart+xml"/>
  <Override PartName="/word/drawings/drawing5.xml" ContentType="application/vnd.openxmlformats-officedocument.drawingml.chartshapes+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22.xml" ContentType="application/vnd.openxmlformats-officedocument.drawingml.chart+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drawings/drawing6.xml" ContentType="application/vnd.openxmlformats-officedocument.drawingml.chartshapes+xml"/>
  <Override PartName="/word/charts/chart30.xml" ContentType="application/vnd.openxmlformats-officedocument.drawingml.chart+xml"/>
  <Override PartName="/word/drawings/drawing7.xml" ContentType="application/vnd.openxmlformats-officedocument.drawingml.chartshapes+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charts/chart34.xml" ContentType="application/vnd.openxmlformats-officedocument.drawingml.chart+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B656BE" w14:textId="309D2F87" w:rsidR="00E976D7" w:rsidRDefault="0039745C" w:rsidP="00FB048B">
      <w:pPr>
        <w:pStyle w:val="Sinespaciado"/>
        <w:rPr>
          <w:b/>
          <w:sz w:val="24"/>
          <w:szCs w:val="24"/>
        </w:rPr>
      </w:pPr>
      <w:r w:rsidRPr="00906190">
        <w:rPr>
          <w:noProof/>
          <w:lang w:eastAsia="es-MX"/>
        </w:rPr>
        <w:drawing>
          <wp:anchor distT="0" distB="0" distL="114300" distR="114300" simplePos="0" relativeHeight="251776000" behindDoc="0" locked="0" layoutInCell="1" allowOverlap="1" wp14:anchorId="7C9F0C3A" wp14:editId="188C9FF6">
            <wp:simplePos x="0" y="0"/>
            <wp:positionH relativeFrom="column">
              <wp:posOffset>-622300</wp:posOffset>
            </wp:positionH>
            <wp:positionV relativeFrom="paragraph">
              <wp:posOffset>-779145</wp:posOffset>
            </wp:positionV>
            <wp:extent cx="2228850" cy="892810"/>
            <wp:effectExtent l="0" t="0" r="0" b="2540"/>
            <wp:wrapNone/>
            <wp:docPr id="141" name="Imagen 14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8850"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6190">
        <w:rPr>
          <w:noProof/>
          <w:lang w:eastAsia="es-MX"/>
        </w:rPr>
        <w:drawing>
          <wp:anchor distT="0" distB="0" distL="114300" distR="114300" simplePos="0" relativeHeight="251773952" behindDoc="0" locked="0" layoutInCell="1" allowOverlap="1" wp14:anchorId="57F45667" wp14:editId="735B75D1">
            <wp:simplePos x="0" y="0"/>
            <wp:positionH relativeFrom="margin">
              <wp:posOffset>2374265</wp:posOffset>
            </wp:positionH>
            <wp:positionV relativeFrom="margin">
              <wp:posOffset>-876300</wp:posOffset>
            </wp:positionV>
            <wp:extent cx="704850" cy="845820"/>
            <wp:effectExtent l="0" t="0" r="0"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850" cy="845820"/>
                    </a:xfrm>
                    <a:prstGeom prst="rect">
                      <a:avLst/>
                    </a:prstGeom>
                    <a:noFill/>
                  </pic:spPr>
                </pic:pic>
              </a:graphicData>
            </a:graphic>
            <wp14:sizeRelH relativeFrom="margin">
              <wp14:pctWidth>0</wp14:pctWidth>
            </wp14:sizeRelH>
            <wp14:sizeRelV relativeFrom="margin">
              <wp14:pctHeight>0</wp14:pctHeight>
            </wp14:sizeRelV>
          </wp:anchor>
        </w:drawing>
      </w:r>
      <w:r w:rsidRPr="00906190">
        <w:rPr>
          <w:noProof/>
          <w:lang w:eastAsia="es-MX"/>
        </w:rPr>
        <w:drawing>
          <wp:anchor distT="0" distB="0" distL="114300" distR="114300" simplePos="0" relativeHeight="251777024" behindDoc="0" locked="0" layoutInCell="1" allowOverlap="1" wp14:anchorId="61B356EB" wp14:editId="00D5C571">
            <wp:simplePos x="0" y="0"/>
            <wp:positionH relativeFrom="column">
              <wp:posOffset>3853815</wp:posOffset>
            </wp:positionH>
            <wp:positionV relativeFrom="paragraph">
              <wp:posOffset>-609600</wp:posOffset>
            </wp:positionV>
            <wp:extent cx="2628900" cy="562610"/>
            <wp:effectExtent l="0" t="0" r="0" b="8890"/>
            <wp:wrapNone/>
            <wp:docPr id="149" name="Imagen 149" descr="C:\Users\AldoIsaac\Documents\Documentos\1 Personales\1Alberto\ASIST\1 TRABAJOS AVP\EVA-EDO\PT 2018\BUILD EVALUACIONES\imag\reps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doIsaac\Documents\Documentos\1 Personales\1Alberto\ASIST\1 TRABAJOS AVP\EVA-EDO\PT 2018\BUILD EVALUACIONES\imag\repss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81631" behindDoc="1" locked="0" layoutInCell="1" allowOverlap="1" wp14:anchorId="5D88CCFC" wp14:editId="5625C727">
            <wp:simplePos x="0" y="0"/>
            <wp:positionH relativeFrom="column">
              <wp:posOffset>-1080135</wp:posOffset>
            </wp:positionH>
            <wp:positionV relativeFrom="paragraph">
              <wp:posOffset>133350</wp:posOffset>
            </wp:positionV>
            <wp:extent cx="3028950" cy="3162300"/>
            <wp:effectExtent l="0" t="0" r="0" b="0"/>
            <wp:wrapNone/>
            <wp:docPr id="156" name="Imagen 156" descr="C:\Users\AldoIsaac\Documents\Documentos\1 Personales\1Alberto\ASIST\1 TRABAJOS AVP\EVA-EDO\PT 2018\BUILD EVALUACIONES\1 SEGURO POPULAR\imss\sema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doIsaac\Documents\Documentos\1 Personales\1Alberto\ASIST\1 TRABAJOS AVP\EVA-EDO\PT 2018\BUILD EVALUACIONES\1 SEGURO POPULAR\imss\semana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177" t="12886" r="49360" b="21134"/>
                    <a:stretch/>
                  </pic:blipFill>
                  <pic:spPr bwMode="auto">
                    <a:xfrm>
                      <a:off x="0" y="0"/>
                      <a:ext cx="3028950" cy="316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80096" behindDoc="1" locked="0" layoutInCell="1" allowOverlap="1" wp14:anchorId="77B0A7A5" wp14:editId="39A56125">
            <wp:simplePos x="0" y="0"/>
            <wp:positionH relativeFrom="column">
              <wp:posOffset>1948815</wp:posOffset>
            </wp:positionH>
            <wp:positionV relativeFrom="paragraph">
              <wp:posOffset>133350</wp:posOffset>
            </wp:positionV>
            <wp:extent cx="4743450" cy="3496310"/>
            <wp:effectExtent l="19050" t="19050" r="19050" b="27940"/>
            <wp:wrapNone/>
            <wp:docPr id="152" name="Imagen 152" descr="C:\Users\AldoIsaac\Documents\Documentos\1 Personales\1Alberto\ASIST\1 TRABAJOS AVP\EVA-EDO\PT 2018\BUILD EVALUACIONES\1 SEGURO POPULAR\imss\REPPS-AfiliacionV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doIsaac\Documents\Documentos\1 Personales\1Alberto\ASIST\1 TRABAJOS AVP\EVA-EDO\PT 2018\BUILD EVALUACIONES\1 SEGURO POPULAR\imss\REPPS-AfiliacionValle.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colorTemperature colorTemp="7200"/>
                              </a14:imgEffect>
                            </a14:imgLayer>
                          </a14:imgProps>
                        </a:ext>
                        <a:ext uri="{28A0092B-C50C-407E-A947-70E740481C1C}">
                          <a14:useLocalDpi xmlns:a14="http://schemas.microsoft.com/office/drawing/2010/main" val="0"/>
                        </a:ext>
                      </a:extLst>
                    </a:blip>
                    <a:srcRect l="6612" r="-97"/>
                    <a:stretch/>
                  </pic:blipFill>
                  <pic:spPr bwMode="auto">
                    <a:xfrm>
                      <a:off x="0" y="0"/>
                      <a:ext cx="4743450" cy="3496310"/>
                    </a:xfrm>
                    <a:prstGeom prst="rect">
                      <a:avLst/>
                    </a:prstGeom>
                    <a:noFill/>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B34F55" w14:textId="31B01C6A" w:rsidR="00906190" w:rsidRDefault="00906190">
      <w:pPr>
        <w:rPr>
          <w:rFonts w:ascii="Times New Roman" w:hAnsi="Times New Roman" w:cs="Times New Roman"/>
        </w:rPr>
      </w:pPr>
    </w:p>
    <w:p w14:paraId="72F74E36" w14:textId="0ACCAB04" w:rsidR="00906190" w:rsidRDefault="00906190">
      <w:pPr>
        <w:rPr>
          <w:rFonts w:ascii="Times New Roman" w:hAnsi="Times New Roman" w:cs="Times New Roman"/>
        </w:rPr>
      </w:pPr>
    </w:p>
    <w:p w14:paraId="14806D39" w14:textId="10B9D0DB" w:rsidR="00906190" w:rsidRDefault="00906190">
      <w:pPr>
        <w:rPr>
          <w:rFonts w:ascii="Times New Roman" w:hAnsi="Times New Roman" w:cs="Times New Roman"/>
        </w:rPr>
      </w:pPr>
    </w:p>
    <w:p w14:paraId="1DEAE413" w14:textId="4673C9A8" w:rsidR="00906190" w:rsidRDefault="00906190">
      <w:pPr>
        <w:rPr>
          <w:rFonts w:ascii="Times New Roman" w:hAnsi="Times New Roman" w:cs="Times New Roman"/>
        </w:rPr>
      </w:pPr>
    </w:p>
    <w:p w14:paraId="0B2AA000" w14:textId="5E6E86AF" w:rsidR="00812DBC" w:rsidRDefault="0039745C">
      <w:pPr>
        <w:rPr>
          <w:rFonts w:ascii="Times New Roman" w:hAnsi="Times New Roman" w:cs="Times New Roman"/>
        </w:rPr>
      </w:pPr>
      <w:r>
        <w:rPr>
          <w:rFonts w:ascii="Times New Roman" w:hAnsi="Times New Roman" w:cs="Times New Roman"/>
          <w:noProof/>
          <w:lang w:eastAsia="es-MX"/>
        </w:rPr>
        <mc:AlternateContent>
          <mc:Choice Requires="wps">
            <w:drawing>
              <wp:anchor distT="0" distB="0" distL="114300" distR="114300" simplePos="0" relativeHeight="251781120" behindDoc="0" locked="0" layoutInCell="1" allowOverlap="1" wp14:anchorId="534BFF44" wp14:editId="2D718BF0">
                <wp:simplePos x="0" y="0"/>
                <wp:positionH relativeFrom="column">
                  <wp:posOffset>-718185</wp:posOffset>
                </wp:positionH>
                <wp:positionV relativeFrom="paragraph">
                  <wp:posOffset>2234565</wp:posOffset>
                </wp:positionV>
                <wp:extent cx="6972300" cy="2438400"/>
                <wp:effectExtent l="0" t="0" r="0" b="0"/>
                <wp:wrapNone/>
                <wp:docPr id="153" name="153 Cuadro de texto"/>
                <wp:cNvGraphicFramePr/>
                <a:graphic xmlns:a="http://schemas.openxmlformats.org/drawingml/2006/main">
                  <a:graphicData uri="http://schemas.microsoft.com/office/word/2010/wordprocessingShape">
                    <wps:wsp>
                      <wps:cNvSpPr txBox="1"/>
                      <wps:spPr>
                        <a:xfrm>
                          <a:off x="0" y="0"/>
                          <a:ext cx="6972300" cy="243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B47C1" w14:textId="2977F024" w:rsidR="000F631B" w:rsidRPr="0039745C" w:rsidRDefault="000F631B" w:rsidP="00FE5877">
                            <w:pPr>
                              <w:pStyle w:val="Encabezado"/>
                              <w:jc w:val="center"/>
                              <w:rPr>
                                <w:rFonts w:ascii="Times New Roman" w:hAnsi="Times New Roman" w:cs="Times New Roman"/>
                                <w:b/>
                                <w:color w:val="FFFFFF" w:themeColor="background1"/>
                                <w:sz w:val="56"/>
                                <w:szCs w:val="56"/>
                              </w:rPr>
                            </w:pPr>
                            <w:r w:rsidRPr="0039745C">
                              <w:rPr>
                                <w:rFonts w:ascii="Times New Roman" w:hAnsi="Times New Roman" w:cs="Times New Roman"/>
                                <w:b/>
                                <w:color w:val="FFFFFF" w:themeColor="background1"/>
                                <w:sz w:val="56"/>
                                <w:szCs w:val="56"/>
                              </w:rPr>
                              <w:t xml:space="preserve">Evaluación Específica De Desempeño </w:t>
                            </w:r>
                            <w:r>
                              <w:rPr>
                                <w:rFonts w:ascii="Times New Roman" w:hAnsi="Times New Roman" w:cs="Times New Roman"/>
                                <w:b/>
                                <w:color w:val="FFFFFF" w:themeColor="background1"/>
                                <w:sz w:val="56"/>
                                <w:szCs w:val="56"/>
                              </w:rPr>
                              <w:t>d</w:t>
                            </w:r>
                            <w:r w:rsidRPr="0039745C">
                              <w:rPr>
                                <w:rFonts w:ascii="Times New Roman" w:hAnsi="Times New Roman" w:cs="Times New Roman"/>
                                <w:b/>
                                <w:color w:val="FFFFFF" w:themeColor="background1"/>
                                <w:sz w:val="56"/>
                                <w:szCs w:val="56"/>
                              </w:rPr>
                              <w:t>e Recursos Federales Transferidos a través de Acuerdo de Coordinación celebrado entre la Secretaría de Salud y la Entidad Federativa (Seguro Popular),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BFF44" id="_x0000_t202" coordsize="21600,21600" o:spt="202" path="m,l,21600r21600,l21600,xe">
                <v:stroke joinstyle="miter"/>
                <v:path gradientshapeok="t" o:connecttype="rect"/>
              </v:shapetype>
              <v:shape id="153 Cuadro de texto" o:spid="_x0000_s1026" type="#_x0000_t202" style="position:absolute;margin-left:-56.55pt;margin-top:175.95pt;width:549pt;height:19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" filled="f" stroked="f" strokeweight=".5pt">
                <v:textbox>
                  <w:txbxContent>
                    <w:p w14:paraId="456B47C1" w14:textId="2977F024" w:rsidR="000F631B" w:rsidRPr="0039745C" w:rsidRDefault="000F631B" w:rsidP="00FE5877">
                      <w:pPr>
                        <w:pStyle w:val="Encabezado"/>
                        <w:jc w:val="center"/>
                        <w:rPr>
                          <w:rFonts w:ascii="Times New Roman" w:hAnsi="Times New Roman" w:cs="Times New Roman"/>
                          <w:b/>
                          <w:color w:val="FFFFFF" w:themeColor="background1"/>
                          <w:sz w:val="56"/>
                          <w:szCs w:val="56"/>
                        </w:rPr>
                      </w:pPr>
                      <w:r w:rsidRPr="0039745C">
                        <w:rPr>
                          <w:rFonts w:ascii="Times New Roman" w:hAnsi="Times New Roman" w:cs="Times New Roman"/>
                          <w:b/>
                          <w:color w:val="FFFFFF" w:themeColor="background1"/>
                          <w:sz w:val="56"/>
                          <w:szCs w:val="56"/>
                        </w:rPr>
                        <w:t xml:space="preserve">Evaluación Específica De Desempeño </w:t>
                      </w:r>
                      <w:r>
                        <w:rPr>
                          <w:rFonts w:ascii="Times New Roman" w:hAnsi="Times New Roman" w:cs="Times New Roman"/>
                          <w:b/>
                          <w:color w:val="FFFFFF" w:themeColor="background1"/>
                          <w:sz w:val="56"/>
                          <w:szCs w:val="56"/>
                        </w:rPr>
                        <w:t>d</w:t>
                      </w:r>
                      <w:r w:rsidRPr="0039745C">
                        <w:rPr>
                          <w:rFonts w:ascii="Times New Roman" w:hAnsi="Times New Roman" w:cs="Times New Roman"/>
                          <w:b/>
                          <w:color w:val="FFFFFF" w:themeColor="background1"/>
                          <w:sz w:val="56"/>
                          <w:szCs w:val="56"/>
                        </w:rPr>
                        <w:t>e Recursos Federales Transferidos a través de Acuerdo de Coordinación celebrado entre la Secretaría de Salud y la Entidad Federativa (Seguro Popular), 2017</w:t>
                      </w:r>
                    </w:p>
                  </w:txbxContent>
                </v:textbox>
              </v:shape>
            </w:pict>
          </mc:Fallback>
        </mc:AlternateContent>
      </w:r>
      <w:r w:rsidRPr="00906190">
        <w:rPr>
          <w:rFonts w:ascii="Times New Roman" w:hAnsi="Times New Roman" w:cs="Times New Roman"/>
          <w:noProof/>
          <w:lang w:eastAsia="es-MX"/>
        </w:rPr>
        <w:drawing>
          <wp:anchor distT="0" distB="0" distL="114300" distR="114300" simplePos="0" relativeHeight="251772928" behindDoc="0" locked="0" layoutInCell="1" allowOverlap="1" wp14:anchorId="63129889" wp14:editId="00505468">
            <wp:simplePos x="0" y="0"/>
            <wp:positionH relativeFrom="column">
              <wp:posOffset>-850265</wp:posOffset>
            </wp:positionH>
            <wp:positionV relativeFrom="paragraph">
              <wp:posOffset>5939155</wp:posOffset>
            </wp:positionV>
            <wp:extent cx="1927225" cy="718185"/>
            <wp:effectExtent l="0" t="0" r="0" b="5715"/>
            <wp:wrapNone/>
            <wp:docPr id="100" name="Imagen 100" descr="C:\Users\AldoIsaac\Documents\Documentos\1 Personales\Alberto\ASUS-TATE\TRABAJOS ASISTENTE-AVP\COPLADE\cop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Alberto\ASUS-TATE\TRABAJOS ASISTENTE-AVP\COPLADE\coplad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722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071">
        <w:rPr>
          <w:noProof/>
          <w:lang w:eastAsia="es-MX"/>
        </w:rPr>
        <w:drawing>
          <wp:anchor distT="0" distB="0" distL="114300" distR="114300" simplePos="0" relativeHeight="251779072" behindDoc="0" locked="0" layoutInCell="1" allowOverlap="1" wp14:anchorId="4878FBED" wp14:editId="6E2E19F6">
            <wp:simplePos x="0" y="0"/>
            <wp:positionH relativeFrom="margin">
              <wp:posOffset>4192905</wp:posOffset>
            </wp:positionH>
            <wp:positionV relativeFrom="paragraph">
              <wp:posOffset>5973445</wp:posOffset>
            </wp:positionV>
            <wp:extent cx="2053590" cy="762000"/>
            <wp:effectExtent l="0" t="0" r="3810" b="0"/>
            <wp:wrapNone/>
            <wp:docPr id="150"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3590" cy="762000"/>
                    </a:xfrm>
                    <a:prstGeom prst="rect">
                      <a:avLst/>
                    </a:prstGeom>
                  </pic:spPr>
                </pic:pic>
              </a:graphicData>
            </a:graphic>
            <wp14:sizeRelH relativeFrom="margin">
              <wp14:pctWidth>0</wp14:pctWidth>
            </wp14:sizeRelH>
            <wp14:sizeRelV relativeFrom="margin">
              <wp14:pctHeight>0</wp14:pctHeight>
            </wp14:sizeRelV>
          </wp:anchor>
        </w:drawing>
      </w:r>
      <w:r w:rsidRPr="00906190">
        <w:rPr>
          <w:rFonts w:ascii="Times New Roman" w:hAnsi="Times New Roman" w:cs="Times New Roman"/>
          <w:noProof/>
          <w:lang w:eastAsia="es-MX"/>
        </w:rPr>
        <w:drawing>
          <wp:anchor distT="0" distB="0" distL="114300" distR="114300" simplePos="0" relativeHeight="251782270" behindDoc="0" locked="0" layoutInCell="1" allowOverlap="1" wp14:anchorId="427558F8" wp14:editId="27F21523">
            <wp:simplePos x="0" y="0"/>
            <wp:positionH relativeFrom="column">
              <wp:posOffset>1433830</wp:posOffset>
            </wp:positionH>
            <wp:positionV relativeFrom="paragraph">
              <wp:posOffset>5895340</wp:posOffset>
            </wp:positionV>
            <wp:extent cx="2179955" cy="838200"/>
            <wp:effectExtent l="0" t="0" r="0" b="0"/>
            <wp:wrapNone/>
            <wp:docPr id="82" name="0 Imagen" descr="LOGOT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TIPO.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55" b="97009" l="0" r="100000">
                                  <a14:foregroundMark x1="36333" y1="50855" x2="36333" y2="50855"/>
                                  <a14:foregroundMark x1="17167" y1="20940" x2="17167" y2="20940"/>
                                  <a14:foregroundMark x1="18167" y1="55983" x2="18167" y2="55983"/>
                                  <a14:foregroundMark x1="23000" y1="67521" x2="23000" y2="67521"/>
                                  <a14:foregroundMark x1="24667" y1="79915" x2="24667" y2="79915"/>
                                  <a14:foregroundMark x1="9000" y1="22650" x2="9000" y2="22650"/>
                                  <a14:foregroundMark x1="44667" y1="50855" x2="44667" y2="50855"/>
                                  <a14:foregroundMark x1="44333" y1="29060" x2="44333" y2="29060"/>
                                  <a14:foregroundMark x1="40833" y1="24359" x2="40833" y2="24359"/>
                                  <a14:foregroundMark x1="40500" y1="57692" x2="40500" y2="57692"/>
                                  <a14:foregroundMark x1="54833" y1="40171" x2="54833" y2="40171"/>
                                  <a14:foregroundMark x1="58667" y1="41880" x2="58667" y2="41880"/>
                                  <a14:foregroundMark x1="60000" y1="43162" x2="96000" y2="44017"/>
                                  <a14:foregroundMark x1="53833" y1="67521" x2="75000" y2="70940"/>
                                  <a14:foregroundMark x1="82167" y1="70085" x2="90000" y2="67521"/>
                                  <a14:foregroundMark x1="90833" y1="76068" x2="92167" y2="76923"/>
                                  <a14:foregroundMark x1="97000" y1="76068" x2="97000" y2="76068"/>
                                  <a14:foregroundMark x1="13333" y1="49145" x2="13333" y2="49145"/>
                                  <a14:foregroundMark x1="80333" y1="73932" x2="80333" y2="73932"/>
                                  <a14:foregroundMark x1="81667" y1="77350" x2="82333" y2="77350"/>
                                  <a14:foregroundMark x1="89333" y1="67521" x2="89333" y2="67521"/>
                                  <a14:foregroundMark x1="90667" y1="48718" x2="90667" y2="48718"/>
                                  <a14:foregroundMark x1="95667" y1="43162" x2="95667" y2="43162"/>
                                  <a14:foregroundMark x1="83500" y1="59829" x2="83833" y2="61111"/>
                                  <a14:foregroundMark x1="86833" y1="76496" x2="86833" y2="76496"/>
                                  <a14:foregroundMark x1="66500" y1="61538" x2="66500" y2="61538"/>
                                  <a14:foregroundMark x1="54167" y1="57692" x2="54167" y2="57692"/>
                                  <a14:foregroundMark x1="71500" y1="67094" x2="71500" y2="67094"/>
                                  <a14:foregroundMark x1="89167" y1="38462" x2="89167" y2="38462"/>
                                  <a14:foregroundMark x1="92000" y1="48718" x2="92000" y2="48718"/>
                                  <a14:backgroundMark x1="3000" y1="81197" x2="3000" y2="81197"/>
                                  <a14:backgroundMark x1="3000" y1="31197" x2="3000" y2="31197"/>
                                  <a14:backgroundMark x1="2500" y1="37607" x2="2500" y2="79487"/>
                                  <a14:backgroundMark x1="6000" y1="84188" x2="6000" y2="84188"/>
                                  <a14:backgroundMark x1="8833" y1="91880" x2="2333" y2="81624"/>
                                  <a14:backgroundMark x1="10333" y1="87607" x2="10333" y2="87607"/>
                                  <a14:backgroundMark x1="1667" y1="25641" x2="1667" y2="25641"/>
                                  <a14:backgroundMark x1="5167" y1="26496" x2="5167" y2="26496"/>
                                  <a14:backgroundMark x1="5167" y1="39316" x2="15833" y2="18376"/>
                                  <a14:backgroundMark x1="16500" y1="15812" x2="16500" y2="15812"/>
                                  <a14:backgroundMark x1="5833" y1="59829" x2="11333" y2="46581"/>
                                  <a14:backgroundMark x1="12667" y1="42308" x2="23333" y2="22650"/>
                                  <a14:backgroundMark x1="24333" y1="25214" x2="27167" y2="21795"/>
                                  <a14:backgroundMark x1="7167" y1="75641" x2="16167" y2="55128"/>
                                  <a14:backgroundMark x1="17167" y1="50855" x2="27833" y2="35897"/>
                                  <a14:backgroundMark x1="27833" y1="36752" x2="30833" y2="35043"/>
                                  <a14:backgroundMark x1="13000" y1="82479" x2="20500" y2="59829"/>
                                  <a14:backgroundMark x1="22333" y1="58974" x2="32167" y2="49145"/>
                                  <a14:backgroundMark x1="16500" y1="91026" x2="22333" y2="75214"/>
                                  <a14:backgroundMark x1="22667" y1="76496" x2="31167" y2="62393"/>
                                  <a14:backgroundMark x1="56500" y1="54274" x2="82500" y2="52564"/>
                                  <a14:backgroundMark x1="71500" y1="73504" x2="71500" y2="73504"/>
                                  <a14:backgroundMark x1="71167" y1="69231" x2="71167" y2="69231"/>
                                  <a14:backgroundMark x1="74333" y1="68376" x2="74333" y2="68376"/>
                                  <a14:backgroundMark x1="75000" y1="74359" x2="75000" y2="74359"/>
                                  <a14:backgroundMark x1="65333" y1="73504" x2="65333" y2="73504"/>
                                  <a14:backgroundMark x1="54000" y1="70940" x2="54000" y2="70940"/>
                                  <a14:backgroundMark x1="57000" y1="68376" x2="57000" y2="73077"/>
                                  <a14:backgroundMark x1="60500" y1="69231" x2="60500" y2="69231"/>
                                  <a14:backgroundMark x1="54167" y1="67521" x2="54167" y2="67521"/>
                                  <a14:backgroundMark x1="57167" y1="69231" x2="57167" y2="69231"/>
                                  <a14:backgroundMark x1="60167" y1="71795" x2="60167" y2="71795"/>
                                  <a14:backgroundMark x1="59167" y1="69231" x2="59167" y2="69231"/>
                                  <a14:backgroundMark x1="60167" y1="67521" x2="60167" y2="67521"/>
                                  <a14:backgroundMark x1="62833" y1="70513" x2="62833" y2="70513"/>
                                  <a14:backgroundMark x1="65167" y1="67521" x2="65167" y2="67521"/>
                                  <a14:backgroundMark x1="67500" y1="70085" x2="68000" y2="75214"/>
                                  <a14:backgroundMark x1="70500" y1="68376" x2="70167" y2="75641"/>
                                  <a14:backgroundMark x1="69667" y1="69231" x2="72500" y2="69658"/>
                                  <a14:backgroundMark x1="71833" y1="72222" x2="71833" y2="72222"/>
                                  <a14:backgroundMark x1="73167" y1="70940" x2="73167" y2="70940"/>
                                  <a14:backgroundMark x1="86333" y1="72650" x2="86333" y2="72650"/>
                                  <a14:backgroundMark x1="87500" y1="70085" x2="87500" y2="70085"/>
                                  <a14:backgroundMark x1="84667" y1="69231" x2="84667" y2="69231"/>
                                  <a14:backgroundMark x1="88167" y1="70085" x2="88167" y2="70085"/>
                                  <a14:backgroundMark x1="82333" y1="70940" x2="82333" y2="70940"/>
                                  <a14:backgroundMark x1="55333" y1="45299" x2="55333" y2="45299"/>
                                  <a14:backgroundMark x1="60667" y1="44444" x2="60667" y2="44444"/>
                                  <a14:backgroundMark x1="61000" y1="41026" x2="61000" y2="41026"/>
                                  <a14:backgroundMark x1="61500" y1="42735" x2="60833" y2="45299"/>
                                  <a14:backgroundMark x1="66500" y1="46154" x2="66500" y2="46154"/>
                                  <a14:backgroundMark x1="65667" y1="40171" x2="65833" y2="41880"/>
                                  <a14:backgroundMark x1="65167" y1="46581" x2="68500" y2="43590"/>
                                  <a14:backgroundMark x1="68167" y1="38889" x2="68667" y2="44444"/>
                                  <a14:backgroundMark x1="71833" y1="43590" x2="72833" y2="49573"/>
                                  <a14:backgroundMark x1="71167" y1="42308" x2="73333" y2="41026"/>
                                  <a14:backgroundMark x1="72833" y1="43162" x2="73500" y2="44872"/>
                                  <a14:backgroundMark x1="71000" y1="44017" x2="71500" y2="46154"/>
                                  <a14:backgroundMark x1="75833" y1="41026" x2="75833" y2="50427"/>
                                  <a14:backgroundMark x1="78167" y1="49145" x2="78167" y2="39316"/>
                                  <a14:backgroundMark x1="80167" y1="41880" x2="80167" y2="41880"/>
                                  <a14:backgroundMark x1="80667" y1="45726" x2="80667" y2="45726"/>
                                  <a14:backgroundMark x1="82333" y1="39316" x2="83000" y2="46581"/>
                                  <a14:backgroundMark x1="86333" y1="41880" x2="86000" y2="48718"/>
                                  <a14:backgroundMark x1="84667" y1="43590" x2="84667" y2="43590"/>
                                  <a14:backgroundMark x1="88500" y1="41026" x2="88667" y2="48291"/>
                                  <a14:backgroundMark x1="90333" y1="40598" x2="90333" y2="40598"/>
                                  <a14:backgroundMark x1="89333" y1="43590" x2="89333" y2="43590"/>
                                  <a14:backgroundMark x1="91667" y1="45726" x2="91667" y2="45726"/>
                                  <a14:backgroundMark x1="93167" y1="41880" x2="93167" y2="41880"/>
                                  <a14:backgroundMark x1="92833" y1="46154" x2="92833" y2="48291"/>
                                  <a14:backgroundMark x1="92000" y1="42308" x2="92667" y2="45726"/>
                                  <a14:backgroundMark x1="94833" y1="41880" x2="94833" y2="41880"/>
                                  <a14:backgroundMark x1="93833" y1="43162" x2="93833" y2="43162"/>
                                  <a14:backgroundMark x1="75000" y1="43162" x2="75000" y2="43162"/>
                                  <a14:backgroundMark x1="76167" y1="43162" x2="76167" y2="43162"/>
                                  <a14:backgroundMark x1="78833" y1="43162" x2="79333" y2="43162"/>
                                  <a14:backgroundMark x1="65500" y1="43590" x2="65500" y2="43590"/>
                                  <a14:backgroundMark x1="68833" y1="42308" x2="68833" y2="42308"/>
                                  <a14:backgroundMark x1="63667" y1="42735" x2="63667" y2="42735"/>
                                  <a14:backgroundMark x1="60500" y1="42735" x2="60500" y2="42735"/>
                                  <a14:backgroundMark x1="61667" y1="42735" x2="61667" y2="42735"/>
                                  <a14:backgroundMark x1="67500" y1="69658" x2="68000" y2="70513"/>
                                  <a14:backgroundMark x1="65167" y1="69658" x2="65833" y2="70513"/>
                                  <a14:backgroundMark x1="62500" y1="68376" x2="62500" y2="68376"/>
                                  <a14:backgroundMark x1="69667" y1="70085" x2="69667" y2="70085"/>
                                  <a14:backgroundMark x1="94833" y1="45726" x2="94833" y2="45726"/>
                                </a14:backgroundRemoval>
                              </a14:imgEffect>
                            </a14:imgLayer>
                          </a14:imgProps>
                        </a:ext>
                      </a:extLst>
                    </a:blip>
                    <a:srcRect/>
                    <a:stretch>
                      <a:fillRect/>
                    </a:stretch>
                  </pic:blipFill>
                  <pic:spPr bwMode="auto">
                    <a:xfrm>
                      <a:off x="0" y="0"/>
                      <a:ext cx="2179955" cy="838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s-MX"/>
        </w:rPr>
        <mc:AlternateContent>
          <mc:Choice Requires="wps">
            <w:drawing>
              <wp:anchor distT="0" distB="0" distL="114300" distR="114300" simplePos="0" relativeHeight="251784192" behindDoc="1" locked="0" layoutInCell="1" allowOverlap="1" wp14:anchorId="76256FDC" wp14:editId="5A0E255B">
                <wp:simplePos x="0" y="0"/>
                <wp:positionH relativeFrom="column">
                  <wp:posOffset>1739265</wp:posOffset>
                </wp:positionH>
                <wp:positionV relativeFrom="paragraph">
                  <wp:posOffset>5073015</wp:posOffset>
                </wp:positionV>
                <wp:extent cx="4953000" cy="800100"/>
                <wp:effectExtent l="0" t="0" r="19050" b="19050"/>
                <wp:wrapNone/>
                <wp:docPr id="155" name="155 Rectángulo"/>
                <wp:cNvGraphicFramePr/>
                <a:graphic xmlns:a="http://schemas.openxmlformats.org/drawingml/2006/main">
                  <a:graphicData uri="http://schemas.microsoft.com/office/word/2010/wordprocessingShape">
                    <wps:wsp>
                      <wps:cNvSpPr/>
                      <wps:spPr>
                        <a:xfrm flipV="1">
                          <a:off x="0" y="0"/>
                          <a:ext cx="495300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75B5D" id="155 Rectángulo" o:spid="_x0000_s1026" style="position:absolute;margin-left:136.95pt;margin-top:399.45pt;width:390pt;height:63pt;flip:y;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" fillcolor="white [3201]" strokecolor="#4f81bd [3204]" strokeweight="2pt"/>
            </w:pict>
          </mc:Fallback>
        </mc:AlternateContent>
      </w:r>
      <w:r>
        <w:rPr>
          <w:rFonts w:ascii="Times New Roman" w:hAnsi="Times New Roman" w:cs="Times New Roman"/>
          <w:noProof/>
          <w:lang w:eastAsia="es-MX"/>
        </w:rPr>
        <mc:AlternateContent>
          <mc:Choice Requires="wps">
            <w:drawing>
              <wp:anchor distT="0" distB="0" distL="114300" distR="114300" simplePos="0" relativeHeight="251786240" behindDoc="1" locked="0" layoutInCell="1" allowOverlap="1" wp14:anchorId="1582C93B" wp14:editId="1B2BA928">
                <wp:simplePos x="0" y="0"/>
                <wp:positionH relativeFrom="column">
                  <wp:posOffset>-1080135</wp:posOffset>
                </wp:positionH>
                <wp:positionV relativeFrom="paragraph">
                  <wp:posOffset>2063115</wp:posOffset>
                </wp:positionV>
                <wp:extent cx="7772400" cy="3505200"/>
                <wp:effectExtent l="57150" t="19050" r="76200" b="95250"/>
                <wp:wrapNone/>
                <wp:docPr id="157" name="157 Rectángulo"/>
                <wp:cNvGraphicFramePr/>
                <a:graphic xmlns:a="http://schemas.openxmlformats.org/drawingml/2006/main">
                  <a:graphicData uri="http://schemas.microsoft.com/office/word/2010/wordprocessingShape">
                    <wps:wsp>
                      <wps:cNvSpPr/>
                      <wps:spPr>
                        <a:xfrm flipV="1">
                          <a:off x="0" y="0"/>
                          <a:ext cx="7772400" cy="3505200"/>
                        </a:xfrm>
                        <a:prstGeom prst="rect">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FC1B4" id="157 Rectángulo" o:spid="_x0000_s1026" style="position:absolute;margin-left:-85.05pt;margin-top:162.45pt;width:612pt;height:276pt;flip:y;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" fillcolor="#254163 [1636]" strokecolor="#4579b8 [3044]">
                <v:fill color2="#4477b6 [3012]" rotate="t" angle="180" colors="0 #2c5d98;52429f #3c7bc7;1 #3a7ccb" focus="100%" type="gradient">
                  <o:fill v:ext="view" type="gradientUnscaled"/>
                </v:fill>
                <v:shadow on="t" color="black" opacity="22937f" origin=",.5" offset="0,.63889mm"/>
              </v:rect>
            </w:pict>
          </mc:Fallback>
        </mc:AlternateContent>
      </w:r>
      <w:r>
        <w:rPr>
          <w:rFonts w:ascii="Times New Roman" w:hAnsi="Times New Roman" w:cs="Times New Roman"/>
          <w:noProof/>
          <w:lang w:eastAsia="es-MX"/>
        </w:rPr>
        <mc:AlternateContent>
          <mc:Choice Requires="wps">
            <w:drawing>
              <wp:anchor distT="0" distB="0" distL="114300" distR="114300" simplePos="0" relativeHeight="251782911" behindDoc="1" locked="0" layoutInCell="1" allowOverlap="1" wp14:anchorId="7A29E77D" wp14:editId="5131CD53">
                <wp:simplePos x="0" y="0"/>
                <wp:positionH relativeFrom="column">
                  <wp:posOffset>-1080135</wp:posOffset>
                </wp:positionH>
                <wp:positionV relativeFrom="paragraph">
                  <wp:posOffset>1720215</wp:posOffset>
                </wp:positionV>
                <wp:extent cx="3905250" cy="781050"/>
                <wp:effectExtent l="0" t="0" r="19050" b="19050"/>
                <wp:wrapNone/>
                <wp:docPr id="159" name="159 Rectángulo"/>
                <wp:cNvGraphicFramePr/>
                <a:graphic xmlns:a="http://schemas.openxmlformats.org/drawingml/2006/main">
                  <a:graphicData uri="http://schemas.microsoft.com/office/word/2010/wordprocessingShape">
                    <wps:wsp>
                      <wps:cNvSpPr/>
                      <wps:spPr>
                        <a:xfrm flipV="1">
                          <a:off x="0" y="0"/>
                          <a:ext cx="3905250" cy="78105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557F4" id="159 Rectángulo" o:spid="_x0000_s1026" style="position:absolute;margin-left:-85.05pt;margin-top:135.45pt;width:307.5pt;height:61.5pt;flip:y;z-index:-251533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" fillcolor="white [3201]" strokecolor="#4f81bd [3204]" strokeweight="2pt"/>
            </w:pict>
          </mc:Fallback>
        </mc:AlternateContent>
      </w:r>
      <w:r w:rsidR="00812DBC">
        <w:rPr>
          <w:rFonts w:ascii="Times New Roman" w:hAnsi="Times New Roman" w:cs="Times New Roman"/>
        </w:rPr>
        <w:br w:type="page"/>
      </w:r>
      <w:bookmarkStart w:id="0" w:name="_GoBack"/>
      <w:bookmarkEnd w:id="0"/>
    </w:p>
    <w:p w14:paraId="05DBDAA7" w14:textId="34E0A7C0" w:rsidR="00460DFC" w:rsidRPr="00E976D7" w:rsidRDefault="00460DFC" w:rsidP="00460DFC">
      <w:pPr>
        <w:jc w:val="both"/>
        <w:rPr>
          <w:rFonts w:ascii="Times New Roman" w:hAnsi="Times New Roman" w:cs="Times New Roman"/>
          <w:b/>
          <w:color w:val="4F81BD" w:themeColor="accent1"/>
        </w:rPr>
      </w:pPr>
      <w:r w:rsidRPr="00E976D7">
        <w:rPr>
          <w:rFonts w:ascii="Times New Roman" w:hAnsi="Times New Roman" w:cs="Times New Roman"/>
          <w:b/>
          <w:color w:val="4F81BD" w:themeColor="accent1"/>
        </w:rPr>
        <w:lastRenderedPageBreak/>
        <w:t xml:space="preserve">INTRODUCCIÓN </w:t>
      </w:r>
    </w:p>
    <w:p w14:paraId="5E5FDDAE" w14:textId="77777777" w:rsidR="00460DFC" w:rsidRDefault="00460DFC" w:rsidP="00460DFC">
      <w:pPr>
        <w:jc w:val="both"/>
        <w:rPr>
          <w:rFonts w:ascii="Times New Roman" w:hAnsi="Times New Roman" w:cs="Times New Roman"/>
        </w:rPr>
      </w:pPr>
      <w:r>
        <w:rPr>
          <w:rFonts w:ascii="Times New Roman" w:hAnsi="Times New Roman" w:cs="Times New Roman"/>
        </w:rPr>
        <w:t xml:space="preserve">El programa U005-Seguro Popular, es un programa presupuestario del Gobierno Federal, que surge para dar cumplimiento al artículo 77 bis 6 de la Ley General de Salud, con el objetivo de que la población que carece de seguridad social, cuente con el acceso a los servicios de salud del gobierno local, a través de sus Regímenes de Protección Social en Salud. </w:t>
      </w:r>
    </w:p>
    <w:p w14:paraId="1EC85213" w14:textId="77777777" w:rsidR="00460DFC" w:rsidRDefault="00460DFC" w:rsidP="00460DFC">
      <w:pPr>
        <w:jc w:val="both"/>
        <w:rPr>
          <w:rFonts w:ascii="Times New Roman" w:hAnsi="Times New Roman" w:cs="Times New Roman"/>
        </w:rPr>
      </w:pPr>
      <w:r>
        <w:rPr>
          <w:rFonts w:ascii="Times New Roman" w:hAnsi="Times New Roman" w:cs="Times New Roman"/>
        </w:rPr>
        <w:t xml:space="preserve">Para cumplir con dicha obligación y lograr el objetivo, convienen Baja California con la Federación, específicamente con la Comisión Nacional de Protección Social en Salud (CNPSS), un Acuerdo de coordinación en donde se establecen las obligaciones y reglas para la ministración del recurso correspondiente por concepto del Seguro Popular. </w:t>
      </w:r>
    </w:p>
    <w:p w14:paraId="06017208" w14:textId="77777777" w:rsidR="00460DFC" w:rsidRDefault="00460DFC" w:rsidP="00460DFC">
      <w:pPr>
        <w:jc w:val="both"/>
        <w:rPr>
          <w:rFonts w:ascii="Times New Roman" w:hAnsi="Times New Roman" w:cs="Times New Roman"/>
        </w:rPr>
      </w:pPr>
      <w:r>
        <w:rPr>
          <w:rFonts w:ascii="Times New Roman" w:hAnsi="Times New Roman" w:cs="Times New Roman"/>
        </w:rPr>
        <w:t xml:space="preserve">En el acuerdo de coordinación se establece como responsable al Régimen de Protección Social en Salud de Baja California (REPSSBC), el cual a su vez, se coordina con el Instituto de Salud del Estado (ISESALUD) para la ejecución de los recursos ministrados por conceptos del padrón de afiliados, reafiliaciones y por concepto del crecimiento PROSPERA, además de las aportaciones solidarias Federales y Estatales. </w:t>
      </w:r>
    </w:p>
    <w:p w14:paraId="00804931" w14:textId="77777777" w:rsidR="00460DFC" w:rsidRDefault="00460DFC" w:rsidP="00460DFC">
      <w:pPr>
        <w:jc w:val="both"/>
        <w:rPr>
          <w:rFonts w:ascii="Times New Roman" w:hAnsi="Times New Roman" w:cs="Times New Roman"/>
        </w:rPr>
      </w:pPr>
      <w:r>
        <w:rPr>
          <w:rFonts w:ascii="Times New Roman" w:hAnsi="Times New Roman" w:cs="Times New Roman"/>
        </w:rPr>
        <w:t xml:space="preserve">El Acuerdo de coordinación firmado en 2016, con vigencia indefinida; establece nueve anexos, los cuales marcan la pauta para la ejecución de los recursos del programa, establece los objetivos a lograr del programa, los rubros de atención médica, establece el Catálogo Universal de Servicios de Salud (CAUSES), el </w:t>
      </w:r>
      <w:r w:rsidRPr="005B088F">
        <w:rPr>
          <w:rFonts w:ascii="Times New Roman" w:hAnsi="Times New Roman" w:cs="Times New Roman"/>
        </w:rPr>
        <w:t>Modelo de Supervisión y Seguimie</w:t>
      </w:r>
      <w:r>
        <w:rPr>
          <w:rFonts w:ascii="Times New Roman" w:hAnsi="Times New Roman" w:cs="Times New Roman"/>
        </w:rPr>
        <w:t>n</w:t>
      </w:r>
      <w:r w:rsidRPr="005B088F">
        <w:rPr>
          <w:rFonts w:ascii="Times New Roman" w:hAnsi="Times New Roman" w:cs="Times New Roman"/>
        </w:rPr>
        <w:t>to Estatal de Servicios de Salud</w:t>
      </w:r>
      <w:r>
        <w:rPr>
          <w:rFonts w:ascii="Times New Roman" w:hAnsi="Times New Roman" w:cs="Times New Roman"/>
        </w:rPr>
        <w:t xml:space="preserve"> (MOSSESS), los indicadores operativos, las metas de cobertura a lograr con la afiliación, reafiliación y cobertura PROSPERA, entre otras. Además, en el convenio de coordinación interinstitucional, menciona las obligaciones y atribuciones que tiene el ISESALUD y el REPSSBC por ejercicio de los recursos del Programa Seguro Popular. </w:t>
      </w:r>
    </w:p>
    <w:p w14:paraId="54849DB0" w14:textId="77777777" w:rsidR="00460DFC" w:rsidRDefault="00460DFC" w:rsidP="00460DFC">
      <w:pPr>
        <w:jc w:val="both"/>
        <w:rPr>
          <w:rFonts w:ascii="Times New Roman" w:hAnsi="Times New Roman" w:cs="Times New Roman"/>
        </w:rPr>
      </w:pPr>
      <w:r>
        <w:rPr>
          <w:rFonts w:ascii="Times New Roman" w:hAnsi="Times New Roman" w:cs="Times New Roman"/>
        </w:rPr>
        <w:t xml:space="preserve">Es así que la presente evaluación específica de desempeño busca como su principal objetivo, emitir una valoración cuantitativa y cualitativa del logro de metas programáticas, indicadores, ejercicio presupuestal y atención de la cobertura para la disminución del problema; además de analizar el cumplimiento y la atención de las metas planteadas en los anexos del Acuerdo de coordinación; misma valoración que se encontrará en los apartados que conforman este documento. </w:t>
      </w:r>
    </w:p>
    <w:p w14:paraId="6E134C32" w14:textId="062C3516" w:rsidR="00E446CA" w:rsidRDefault="00E446CA" w:rsidP="00460DFC">
      <w:pPr>
        <w:jc w:val="both"/>
        <w:rPr>
          <w:rFonts w:ascii="Times New Roman" w:hAnsi="Times New Roman" w:cs="Times New Roman"/>
        </w:rPr>
      </w:pPr>
      <w:r>
        <w:rPr>
          <w:rFonts w:ascii="Times New Roman" w:hAnsi="Times New Roman" w:cs="Times New Roman"/>
        </w:rPr>
        <w:t xml:space="preserve">Con el fin de establecer claramente la valoración de los resultados, se establece un rango de semaforización para determinar si los resultados </w:t>
      </w:r>
      <w:r w:rsidR="00DE6543">
        <w:rPr>
          <w:rFonts w:ascii="Times New Roman" w:hAnsi="Times New Roman" w:cs="Times New Roman"/>
        </w:rPr>
        <w:t>del ejercicio fiscal 2017</w:t>
      </w:r>
      <w:r>
        <w:rPr>
          <w:rFonts w:ascii="Times New Roman" w:hAnsi="Times New Roman" w:cs="Times New Roman"/>
        </w:rPr>
        <w:t xml:space="preserve"> son</w:t>
      </w:r>
      <w:r w:rsidR="00DE6543">
        <w:rPr>
          <w:rFonts w:ascii="Times New Roman" w:hAnsi="Times New Roman" w:cs="Times New Roman"/>
        </w:rPr>
        <w:t>:</w:t>
      </w:r>
      <w:r>
        <w:rPr>
          <w:rFonts w:ascii="Times New Roman" w:hAnsi="Times New Roman" w:cs="Times New Roman"/>
        </w:rPr>
        <w:t xml:space="preserve"> Excelentes, Buenos, Regulares o Deficientes</w:t>
      </w:r>
      <w:r w:rsidR="00DE6543">
        <w:rPr>
          <w:rFonts w:ascii="Times New Roman" w:hAnsi="Times New Roman" w:cs="Times New Roman"/>
        </w:rPr>
        <w:t xml:space="preserve"> (</w:t>
      </w:r>
      <w:r w:rsidR="00250BB9">
        <w:rPr>
          <w:rFonts w:ascii="Times New Roman" w:hAnsi="Times New Roman" w:cs="Times New Roman"/>
        </w:rPr>
        <w:t>Cuadro</w:t>
      </w:r>
      <w:r w:rsidR="00DE6543">
        <w:rPr>
          <w:rFonts w:ascii="Times New Roman" w:hAnsi="Times New Roman" w:cs="Times New Roman"/>
        </w:rPr>
        <w:t xml:space="preserve"> </w:t>
      </w:r>
      <w:r w:rsidR="00BE2F25">
        <w:rPr>
          <w:rFonts w:ascii="Times New Roman" w:hAnsi="Times New Roman" w:cs="Times New Roman"/>
        </w:rPr>
        <w:t>1</w:t>
      </w:r>
      <w:r w:rsidR="00DE6543">
        <w:rPr>
          <w:rFonts w:ascii="Times New Roman" w:hAnsi="Times New Roman" w:cs="Times New Roman"/>
        </w:rPr>
        <w:t xml:space="preserve">). </w:t>
      </w:r>
    </w:p>
    <w:p w14:paraId="353D1745" w14:textId="3A553895" w:rsidR="00DE6543" w:rsidRDefault="00250BB9" w:rsidP="00DE6543">
      <w:pPr>
        <w:spacing w:after="0"/>
        <w:jc w:val="center"/>
        <w:rPr>
          <w:rFonts w:ascii="Times New Roman" w:hAnsi="Times New Roman" w:cs="Times New Roman"/>
        </w:rPr>
      </w:pPr>
      <w:r>
        <w:rPr>
          <w:rFonts w:ascii="Times New Roman" w:hAnsi="Times New Roman" w:cs="Times New Roman"/>
        </w:rPr>
        <w:t>Cuadro</w:t>
      </w:r>
      <w:r w:rsidR="00BE2F25">
        <w:rPr>
          <w:rFonts w:ascii="Times New Roman" w:hAnsi="Times New Roman" w:cs="Times New Roman"/>
        </w:rPr>
        <w:t xml:space="preserve"> 1</w:t>
      </w:r>
      <w:r w:rsidR="00DE6543">
        <w:rPr>
          <w:rFonts w:ascii="Times New Roman" w:hAnsi="Times New Roman" w:cs="Times New Roman"/>
        </w:rPr>
        <w:t>. Rango de semaforización para la valoración cualitativa y cuantitativa</w:t>
      </w:r>
    </w:p>
    <w:tbl>
      <w:tblPr>
        <w:tblStyle w:val="Tablaconcuadrcula"/>
        <w:tblW w:w="0" w:type="auto"/>
        <w:jc w:val="center"/>
        <w:tblLook w:val="04A0" w:firstRow="1" w:lastRow="0" w:firstColumn="1" w:lastColumn="0" w:noHBand="0" w:noVBand="1"/>
      </w:tblPr>
      <w:tblGrid>
        <w:gridCol w:w="2294"/>
        <w:gridCol w:w="1255"/>
        <w:gridCol w:w="1671"/>
      </w:tblGrid>
      <w:tr w:rsidR="00DE6543" w14:paraId="426E4BE9" w14:textId="11740B73" w:rsidTr="00DE6543">
        <w:trPr>
          <w:jc w:val="center"/>
        </w:trPr>
        <w:tc>
          <w:tcPr>
            <w:tcW w:w="0" w:type="auto"/>
          </w:tcPr>
          <w:p w14:paraId="60F7B4FA" w14:textId="76FB03E5" w:rsidR="00DE6543" w:rsidRPr="00DE6543" w:rsidRDefault="00DE6543" w:rsidP="00460DFC">
            <w:pPr>
              <w:jc w:val="both"/>
              <w:rPr>
                <w:rFonts w:ascii="Times New Roman" w:hAnsi="Times New Roman" w:cs="Times New Roman"/>
                <w:b/>
              </w:rPr>
            </w:pPr>
            <w:r w:rsidRPr="00DE6543">
              <w:rPr>
                <w:rFonts w:ascii="Times New Roman" w:hAnsi="Times New Roman" w:cs="Times New Roman"/>
                <w:b/>
              </w:rPr>
              <w:t xml:space="preserve">Rango del Desempeño </w:t>
            </w:r>
          </w:p>
        </w:tc>
        <w:tc>
          <w:tcPr>
            <w:tcW w:w="0" w:type="auto"/>
          </w:tcPr>
          <w:p w14:paraId="19E6B303" w14:textId="396BC896" w:rsidR="00DE6543" w:rsidRPr="00DE6543" w:rsidRDefault="00DE6543" w:rsidP="00460DFC">
            <w:pPr>
              <w:jc w:val="both"/>
              <w:rPr>
                <w:rFonts w:ascii="Times New Roman" w:hAnsi="Times New Roman" w:cs="Times New Roman"/>
                <w:b/>
              </w:rPr>
            </w:pPr>
            <w:r w:rsidRPr="00DE6543">
              <w:rPr>
                <w:rFonts w:ascii="Times New Roman" w:hAnsi="Times New Roman" w:cs="Times New Roman"/>
                <w:b/>
              </w:rPr>
              <w:t xml:space="preserve">Valoración </w:t>
            </w:r>
          </w:p>
        </w:tc>
        <w:tc>
          <w:tcPr>
            <w:tcW w:w="0" w:type="auto"/>
          </w:tcPr>
          <w:p w14:paraId="2BE7FB4B" w14:textId="6379E27D" w:rsidR="00DE6543" w:rsidRPr="00DE6543" w:rsidRDefault="00DE6543" w:rsidP="00460DFC">
            <w:pPr>
              <w:jc w:val="both"/>
              <w:rPr>
                <w:rFonts w:ascii="Times New Roman" w:hAnsi="Times New Roman" w:cs="Times New Roman"/>
                <w:b/>
              </w:rPr>
            </w:pPr>
            <w:r>
              <w:rPr>
                <w:rFonts w:ascii="Times New Roman" w:hAnsi="Times New Roman" w:cs="Times New Roman"/>
                <w:b/>
              </w:rPr>
              <w:t>Semaforización</w:t>
            </w:r>
          </w:p>
        </w:tc>
      </w:tr>
      <w:tr w:rsidR="00DE6543" w14:paraId="482B498D" w14:textId="7DA02EC7" w:rsidTr="00DE6543">
        <w:trPr>
          <w:jc w:val="center"/>
        </w:trPr>
        <w:tc>
          <w:tcPr>
            <w:tcW w:w="0" w:type="auto"/>
          </w:tcPr>
          <w:p w14:paraId="1C6310F9" w14:textId="0164159D" w:rsidR="00DE6543" w:rsidRDefault="00DE6543" w:rsidP="00460DFC">
            <w:pPr>
              <w:jc w:val="both"/>
              <w:rPr>
                <w:rFonts w:ascii="Times New Roman" w:hAnsi="Times New Roman" w:cs="Times New Roman"/>
              </w:rPr>
            </w:pPr>
            <w:r>
              <w:rPr>
                <w:rFonts w:ascii="Times New Roman" w:hAnsi="Times New Roman" w:cs="Times New Roman"/>
              </w:rPr>
              <w:t>95-100%</w:t>
            </w:r>
          </w:p>
        </w:tc>
        <w:tc>
          <w:tcPr>
            <w:tcW w:w="0" w:type="auto"/>
          </w:tcPr>
          <w:p w14:paraId="1F8EE671" w14:textId="3F3543AD" w:rsidR="00DE6543" w:rsidRDefault="00DE6543" w:rsidP="00460DFC">
            <w:pPr>
              <w:jc w:val="both"/>
              <w:rPr>
                <w:rFonts w:ascii="Times New Roman" w:hAnsi="Times New Roman" w:cs="Times New Roman"/>
              </w:rPr>
            </w:pPr>
            <w:r>
              <w:rPr>
                <w:rFonts w:ascii="Times New Roman" w:hAnsi="Times New Roman" w:cs="Times New Roman"/>
              </w:rPr>
              <w:t>Excelente</w:t>
            </w:r>
          </w:p>
        </w:tc>
        <w:tc>
          <w:tcPr>
            <w:tcW w:w="0" w:type="auto"/>
            <w:shd w:val="clear" w:color="auto" w:fill="0070C0"/>
          </w:tcPr>
          <w:p w14:paraId="052F93E3" w14:textId="77777777" w:rsidR="00DE6543" w:rsidRDefault="00DE6543" w:rsidP="00460DFC">
            <w:pPr>
              <w:jc w:val="both"/>
              <w:rPr>
                <w:rFonts w:ascii="Times New Roman" w:hAnsi="Times New Roman" w:cs="Times New Roman"/>
              </w:rPr>
            </w:pPr>
          </w:p>
        </w:tc>
      </w:tr>
      <w:tr w:rsidR="00DE6543" w14:paraId="1DC449F7" w14:textId="0D492E3B" w:rsidTr="00DE6543">
        <w:trPr>
          <w:jc w:val="center"/>
        </w:trPr>
        <w:tc>
          <w:tcPr>
            <w:tcW w:w="0" w:type="auto"/>
          </w:tcPr>
          <w:p w14:paraId="3FB19185" w14:textId="779DE540" w:rsidR="00DE6543" w:rsidRDefault="00DE6543" w:rsidP="00460DFC">
            <w:pPr>
              <w:jc w:val="both"/>
              <w:rPr>
                <w:rFonts w:ascii="Times New Roman" w:hAnsi="Times New Roman" w:cs="Times New Roman"/>
              </w:rPr>
            </w:pPr>
            <w:r>
              <w:rPr>
                <w:rFonts w:ascii="Times New Roman" w:hAnsi="Times New Roman" w:cs="Times New Roman"/>
              </w:rPr>
              <w:t>75-94%</w:t>
            </w:r>
          </w:p>
        </w:tc>
        <w:tc>
          <w:tcPr>
            <w:tcW w:w="0" w:type="auto"/>
          </w:tcPr>
          <w:p w14:paraId="1A28795B" w14:textId="79722AA5" w:rsidR="00DE6543" w:rsidRDefault="00DE6543" w:rsidP="00460DFC">
            <w:pPr>
              <w:jc w:val="both"/>
              <w:rPr>
                <w:rFonts w:ascii="Times New Roman" w:hAnsi="Times New Roman" w:cs="Times New Roman"/>
              </w:rPr>
            </w:pPr>
            <w:r>
              <w:rPr>
                <w:rFonts w:ascii="Times New Roman" w:hAnsi="Times New Roman" w:cs="Times New Roman"/>
              </w:rPr>
              <w:t>Bueno</w:t>
            </w:r>
          </w:p>
        </w:tc>
        <w:tc>
          <w:tcPr>
            <w:tcW w:w="0" w:type="auto"/>
            <w:shd w:val="clear" w:color="auto" w:fill="00B050"/>
          </w:tcPr>
          <w:p w14:paraId="4B7F3AD7" w14:textId="77777777" w:rsidR="00DE6543" w:rsidRDefault="00DE6543" w:rsidP="00460DFC">
            <w:pPr>
              <w:jc w:val="both"/>
              <w:rPr>
                <w:rFonts w:ascii="Times New Roman" w:hAnsi="Times New Roman" w:cs="Times New Roman"/>
              </w:rPr>
            </w:pPr>
          </w:p>
        </w:tc>
      </w:tr>
      <w:tr w:rsidR="00DE6543" w14:paraId="2EAE2905" w14:textId="6B0126CA" w:rsidTr="00DE6543">
        <w:trPr>
          <w:jc w:val="center"/>
        </w:trPr>
        <w:tc>
          <w:tcPr>
            <w:tcW w:w="0" w:type="auto"/>
          </w:tcPr>
          <w:p w14:paraId="0E563B29" w14:textId="7F70B172" w:rsidR="00DE6543" w:rsidRDefault="00DE6543" w:rsidP="00460DFC">
            <w:pPr>
              <w:jc w:val="both"/>
              <w:rPr>
                <w:rFonts w:ascii="Times New Roman" w:hAnsi="Times New Roman" w:cs="Times New Roman"/>
              </w:rPr>
            </w:pPr>
            <w:r>
              <w:rPr>
                <w:rFonts w:ascii="Times New Roman" w:hAnsi="Times New Roman" w:cs="Times New Roman"/>
              </w:rPr>
              <w:t>50-74%</w:t>
            </w:r>
          </w:p>
        </w:tc>
        <w:tc>
          <w:tcPr>
            <w:tcW w:w="0" w:type="auto"/>
          </w:tcPr>
          <w:p w14:paraId="1D2850BD" w14:textId="2BDB043D" w:rsidR="00DE6543" w:rsidRDefault="00DE6543" w:rsidP="00460DFC">
            <w:pPr>
              <w:jc w:val="both"/>
              <w:rPr>
                <w:rFonts w:ascii="Times New Roman" w:hAnsi="Times New Roman" w:cs="Times New Roman"/>
              </w:rPr>
            </w:pPr>
            <w:r>
              <w:rPr>
                <w:rFonts w:ascii="Times New Roman" w:hAnsi="Times New Roman" w:cs="Times New Roman"/>
              </w:rPr>
              <w:t>Regular</w:t>
            </w:r>
          </w:p>
        </w:tc>
        <w:tc>
          <w:tcPr>
            <w:tcW w:w="0" w:type="auto"/>
            <w:shd w:val="clear" w:color="auto" w:fill="FFFF00"/>
          </w:tcPr>
          <w:p w14:paraId="263A07AC" w14:textId="77777777" w:rsidR="00DE6543" w:rsidRDefault="00DE6543" w:rsidP="00460DFC">
            <w:pPr>
              <w:jc w:val="both"/>
              <w:rPr>
                <w:rFonts w:ascii="Times New Roman" w:hAnsi="Times New Roman" w:cs="Times New Roman"/>
              </w:rPr>
            </w:pPr>
          </w:p>
        </w:tc>
      </w:tr>
      <w:tr w:rsidR="00DE6543" w14:paraId="62D6F561" w14:textId="1B4527BB" w:rsidTr="00DE6543">
        <w:trPr>
          <w:jc w:val="center"/>
        </w:trPr>
        <w:tc>
          <w:tcPr>
            <w:tcW w:w="0" w:type="auto"/>
          </w:tcPr>
          <w:p w14:paraId="6A686DCB" w14:textId="21546F0F" w:rsidR="00DE6543" w:rsidRDefault="00DE6543" w:rsidP="00460DFC">
            <w:pPr>
              <w:jc w:val="both"/>
              <w:rPr>
                <w:rFonts w:ascii="Times New Roman" w:hAnsi="Times New Roman" w:cs="Times New Roman"/>
              </w:rPr>
            </w:pPr>
            <w:r>
              <w:rPr>
                <w:rFonts w:ascii="Times New Roman" w:hAnsi="Times New Roman" w:cs="Times New Roman"/>
              </w:rPr>
              <w:t>0-49%</w:t>
            </w:r>
          </w:p>
        </w:tc>
        <w:tc>
          <w:tcPr>
            <w:tcW w:w="0" w:type="auto"/>
          </w:tcPr>
          <w:p w14:paraId="434901CD" w14:textId="0C3E5B39" w:rsidR="00DE6543" w:rsidRDefault="00DE6543" w:rsidP="00460DFC">
            <w:pPr>
              <w:jc w:val="both"/>
              <w:rPr>
                <w:rFonts w:ascii="Times New Roman" w:hAnsi="Times New Roman" w:cs="Times New Roman"/>
              </w:rPr>
            </w:pPr>
            <w:r>
              <w:rPr>
                <w:rFonts w:ascii="Times New Roman" w:hAnsi="Times New Roman" w:cs="Times New Roman"/>
              </w:rPr>
              <w:t>Deficiente</w:t>
            </w:r>
          </w:p>
        </w:tc>
        <w:tc>
          <w:tcPr>
            <w:tcW w:w="0" w:type="auto"/>
            <w:shd w:val="clear" w:color="auto" w:fill="FF0000"/>
          </w:tcPr>
          <w:p w14:paraId="4711E708" w14:textId="77777777" w:rsidR="00DE6543" w:rsidRDefault="00DE6543" w:rsidP="00460DFC">
            <w:pPr>
              <w:jc w:val="both"/>
              <w:rPr>
                <w:rFonts w:ascii="Times New Roman" w:hAnsi="Times New Roman" w:cs="Times New Roman"/>
              </w:rPr>
            </w:pPr>
          </w:p>
        </w:tc>
      </w:tr>
    </w:tbl>
    <w:p w14:paraId="3FC97AE5" w14:textId="2439E2E5" w:rsidR="00DE6543" w:rsidRPr="00DE6543" w:rsidRDefault="00DE6543" w:rsidP="00DE6543">
      <w:pPr>
        <w:ind w:left="1418"/>
        <w:jc w:val="both"/>
        <w:rPr>
          <w:rFonts w:ascii="Times New Roman" w:hAnsi="Times New Roman" w:cs="Times New Roman"/>
          <w:sz w:val="18"/>
        </w:rPr>
      </w:pPr>
      <w:r>
        <w:rPr>
          <w:rFonts w:ascii="Times New Roman" w:hAnsi="Times New Roman" w:cs="Times New Roman"/>
          <w:sz w:val="18"/>
        </w:rPr>
        <w:t xml:space="preserve">        </w:t>
      </w:r>
      <w:r w:rsidR="000F7224">
        <w:rPr>
          <w:rFonts w:ascii="Times New Roman" w:hAnsi="Times New Roman" w:cs="Times New Roman"/>
          <w:sz w:val="18"/>
        </w:rPr>
        <w:t xml:space="preserve">Fuente: Elaboración propia. </w:t>
      </w:r>
    </w:p>
    <w:p w14:paraId="7EA24E50" w14:textId="77777777" w:rsidR="00460DFC" w:rsidRDefault="00460DFC" w:rsidP="00460DFC">
      <w:pPr>
        <w:jc w:val="both"/>
        <w:rPr>
          <w:rFonts w:ascii="Times New Roman" w:hAnsi="Times New Roman" w:cs="Times New Roman"/>
        </w:rPr>
      </w:pPr>
      <w:r>
        <w:rPr>
          <w:rFonts w:ascii="Times New Roman" w:hAnsi="Times New Roman" w:cs="Times New Roman"/>
        </w:rPr>
        <w:br w:type="page"/>
      </w:r>
    </w:p>
    <w:p w14:paraId="7D48E5D4" w14:textId="77777777" w:rsidR="00812DBC" w:rsidRPr="008D5D6A" w:rsidRDefault="00E976D7" w:rsidP="00483323">
      <w:pPr>
        <w:jc w:val="both"/>
        <w:rPr>
          <w:rFonts w:ascii="Times New Roman" w:hAnsi="Times New Roman" w:cs="Times New Roman"/>
          <w:b/>
          <w:sz w:val="20"/>
        </w:rPr>
      </w:pPr>
      <w:r w:rsidRPr="008D5D6A">
        <w:rPr>
          <w:rFonts w:ascii="Times New Roman" w:hAnsi="Times New Roman" w:cs="Times New Roman"/>
          <w:b/>
          <w:sz w:val="20"/>
        </w:rPr>
        <w:lastRenderedPageBreak/>
        <w:t xml:space="preserve">EVALUACIÓN ESPECÍFICA DE DESEMEÑO DE </w:t>
      </w:r>
      <w:r w:rsidR="00812DBC" w:rsidRPr="008D5D6A">
        <w:rPr>
          <w:rFonts w:ascii="Times New Roman" w:hAnsi="Times New Roman" w:cs="Times New Roman"/>
          <w:b/>
          <w:sz w:val="20"/>
        </w:rPr>
        <w:t>RECURSOS FEDERALES TRANSFERIDOS A TRAVÉS DE ACUERDO DE COORDINACIÓN CELEBRADO ENTRE LA SECRETARÍA DE SALUD Y LA ENTIDAD FEDERATIVA (SEGURO POPULAR)</w:t>
      </w:r>
      <w:r w:rsidRPr="008D5D6A">
        <w:rPr>
          <w:rFonts w:ascii="Times New Roman" w:hAnsi="Times New Roman" w:cs="Times New Roman"/>
          <w:b/>
          <w:sz w:val="20"/>
        </w:rPr>
        <w:t>, 2017</w:t>
      </w:r>
    </w:p>
    <w:p w14:paraId="70A6014E" w14:textId="77777777" w:rsidR="00812DBC" w:rsidRDefault="00812DBC" w:rsidP="004E0698">
      <w:pPr>
        <w:rPr>
          <w:rFonts w:ascii="Times New Roman" w:hAnsi="Times New Roman" w:cs="Times New Roman"/>
          <w:b/>
        </w:rPr>
      </w:pPr>
    </w:p>
    <w:p w14:paraId="2B8D00F4" w14:textId="77777777" w:rsidR="00812DBC" w:rsidRPr="00E976D7" w:rsidRDefault="00812DBC" w:rsidP="004E0698">
      <w:pPr>
        <w:rPr>
          <w:rFonts w:ascii="Times New Roman" w:hAnsi="Times New Roman" w:cs="Times New Roman"/>
          <w:b/>
        </w:rPr>
      </w:pPr>
      <w:r w:rsidRPr="00E976D7">
        <w:rPr>
          <w:rFonts w:ascii="Times New Roman" w:hAnsi="Times New Roman" w:cs="Times New Roman"/>
          <w:b/>
        </w:rPr>
        <w:t>ÍNDICE</w:t>
      </w:r>
    </w:p>
    <w:p w14:paraId="33A35584" w14:textId="555938F0" w:rsidR="00460DFC" w:rsidRDefault="00460DFC" w:rsidP="00460DFC">
      <w:pPr>
        <w:pStyle w:val="Prrafodelista"/>
        <w:tabs>
          <w:tab w:val="left" w:leader="dot" w:pos="8505"/>
        </w:tabs>
        <w:spacing w:line="360" w:lineRule="auto"/>
        <w:ind w:left="360"/>
        <w:rPr>
          <w:rFonts w:ascii="Times New Roman" w:hAnsi="Times New Roman" w:cs="Times New Roman"/>
          <w:sz w:val="28"/>
        </w:rPr>
      </w:pPr>
      <w:r>
        <w:rPr>
          <w:rFonts w:ascii="Times New Roman" w:hAnsi="Times New Roman" w:cs="Times New Roman"/>
          <w:sz w:val="28"/>
        </w:rPr>
        <w:t>Introducción</w:t>
      </w:r>
      <w:r>
        <w:rPr>
          <w:rFonts w:ascii="Times New Roman" w:hAnsi="Times New Roman" w:cs="Times New Roman"/>
          <w:sz w:val="28"/>
        </w:rPr>
        <w:tab/>
        <w:t>2</w:t>
      </w:r>
    </w:p>
    <w:p w14:paraId="5B6A4E9B" w14:textId="5AEA3863" w:rsidR="00812DBC" w:rsidRPr="00460DFC" w:rsidRDefault="00E976D7" w:rsidP="00460DFC">
      <w:pPr>
        <w:pStyle w:val="Prrafodelista"/>
        <w:numPr>
          <w:ilvl w:val="0"/>
          <w:numId w:val="16"/>
        </w:numPr>
        <w:tabs>
          <w:tab w:val="left" w:leader="dot" w:pos="8505"/>
        </w:tabs>
        <w:spacing w:line="360" w:lineRule="auto"/>
        <w:rPr>
          <w:rFonts w:ascii="Times New Roman" w:hAnsi="Times New Roman" w:cs="Times New Roman"/>
          <w:sz w:val="28"/>
        </w:rPr>
      </w:pPr>
      <w:r w:rsidRPr="00460DFC">
        <w:rPr>
          <w:rFonts w:ascii="Times New Roman" w:hAnsi="Times New Roman" w:cs="Times New Roman"/>
          <w:sz w:val="28"/>
        </w:rPr>
        <w:t>Datos generales</w:t>
      </w:r>
      <w:r w:rsidR="006C130A" w:rsidRPr="00460DFC">
        <w:rPr>
          <w:rFonts w:ascii="Times New Roman" w:hAnsi="Times New Roman" w:cs="Times New Roman"/>
          <w:sz w:val="28"/>
        </w:rPr>
        <w:tab/>
      </w:r>
      <w:r w:rsidR="00460DFC">
        <w:rPr>
          <w:rFonts w:ascii="Times New Roman" w:hAnsi="Times New Roman" w:cs="Times New Roman"/>
          <w:sz w:val="28"/>
        </w:rPr>
        <w:t>4</w:t>
      </w:r>
    </w:p>
    <w:p w14:paraId="3E121140" w14:textId="2E94EEA1" w:rsidR="00E976D7" w:rsidRPr="00460DFC" w:rsidRDefault="00E976D7" w:rsidP="00460DFC">
      <w:pPr>
        <w:pStyle w:val="Prrafodelista"/>
        <w:numPr>
          <w:ilvl w:val="0"/>
          <w:numId w:val="16"/>
        </w:numPr>
        <w:tabs>
          <w:tab w:val="left" w:leader="dot" w:pos="8505"/>
        </w:tabs>
        <w:spacing w:line="360" w:lineRule="auto"/>
        <w:rPr>
          <w:rFonts w:ascii="Times New Roman" w:hAnsi="Times New Roman" w:cs="Times New Roman"/>
          <w:sz w:val="28"/>
        </w:rPr>
      </w:pPr>
      <w:r w:rsidRPr="00460DFC">
        <w:rPr>
          <w:rFonts w:ascii="Times New Roman" w:hAnsi="Times New Roman" w:cs="Times New Roman"/>
          <w:sz w:val="28"/>
        </w:rPr>
        <w:t>Resultados Logrados</w:t>
      </w:r>
      <w:r w:rsidR="006C130A" w:rsidRPr="00460DFC">
        <w:rPr>
          <w:rFonts w:ascii="Times New Roman" w:hAnsi="Times New Roman" w:cs="Times New Roman"/>
          <w:sz w:val="28"/>
        </w:rPr>
        <w:tab/>
      </w:r>
      <w:r w:rsidR="00D10E3C">
        <w:rPr>
          <w:rFonts w:ascii="Times New Roman" w:hAnsi="Times New Roman" w:cs="Times New Roman"/>
          <w:sz w:val="28"/>
        </w:rPr>
        <w:t>11</w:t>
      </w:r>
    </w:p>
    <w:p w14:paraId="562CA4E8" w14:textId="229363E4" w:rsidR="00E976D7" w:rsidRPr="00460DFC" w:rsidRDefault="00E976D7" w:rsidP="00460DFC">
      <w:pPr>
        <w:pStyle w:val="Prrafodelista"/>
        <w:numPr>
          <w:ilvl w:val="1"/>
          <w:numId w:val="16"/>
        </w:numPr>
        <w:tabs>
          <w:tab w:val="left" w:leader="dot" w:pos="8505"/>
        </w:tabs>
        <w:spacing w:line="360" w:lineRule="auto"/>
        <w:rPr>
          <w:rFonts w:ascii="Times New Roman" w:hAnsi="Times New Roman" w:cs="Times New Roman"/>
          <w:sz w:val="28"/>
        </w:rPr>
      </w:pPr>
      <w:r w:rsidRPr="00460DFC">
        <w:rPr>
          <w:rFonts w:ascii="Times New Roman" w:hAnsi="Times New Roman" w:cs="Times New Roman"/>
          <w:sz w:val="28"/>
        </w:rPr>
        <w:t>Análisis del Cumplimiento Programático</w:t>
      </w:r>
      <w:r w:rsidR="006C130A" w:rsidRPr="00460DFC">
        <w:rPr>
          <w:rFonts w:ascii="Times New Roman" w:hAnsi="Times New Roman" w:cs="Times New Roman"/>
          <w:sz w:val="28"/>
        </w:rPr>
        <w:tab/>
      </w:r>
      <w:r w:rsidR="00D10E3C">
        <w:rPr>
          <w:rFonts w:ascii="Times New Roman" w:hAnsi="Times New Roman" w:cs="Times New Roman"/>
          <w:sz w:val="28"/>
        </w:rPr>
        <w:t>12</w:t>
      </w:r>
    </w:p>
    <w:p w14:paraId="09BF3E43" w14:textId="2F310EF9" w:rsidR="00E976D7" w:rsidRPr="00460DFC" w:rsidRDefault="00E976D7" w:rsidP="00460DFC">
      <w:pPr>
        <w:pStyle w:val="Prrafodelista"/>
        <w:numPr>
          <w:ilvl w:val="1"/>
          <w:numId w:val="16"/>
        </w:numPr>
        <w:tabs>
          <w:tab w:val="left" w:leader="dot" w:pos="8505"/>
        </w:tabs>
        <w:spacing w:line="360" w:lineRule="auto"/>
        <w:rPr>
          <w:rFonts w:ascii="Times New Roman" w:hAnsi="Times New Roman" w:cs="Times New Roman"/>
          <w:sz w:val="28"/>
        </w:rPr>
      </w:pPr>
      <w:r w:rsidRPr="00460DFC">
        <w:rPr>
          <w:rFonts w:ascii="Times New Roman" w:hAnsi="Times New Roman" w:cs="Times New Roman"/>
          <w:sz w:val="28"/>
        </w:rPr>
        <w:t>Análisis de Indicadores</w:t>
      </w:r>
      <w:r w:rsidR="006C130A" w:rsidRPr="00460DFC">
        <w:rPr>
          <w:rFonts w:ascii="Times New Roman" w:hAnsi="Times New Roman" w:cs="Times New Roman"/>
          <w:sz w:val="28"/>
        </w:rPr>
        <w:tab/>
      </w:r>
      <w:r w:rsidR="00AF4525">
        <w:rPr>
          <w:rFonts w:ascii="Times New Roman" w:hAnsi="Times New Roman" w:cs="Times New Roman"/>
          <w:sz w:val="28"/>
        </w:rPr>
        <w:t>18</w:t>
      </w:r>
    </w:p>
    <w:p w14:paraId="08C44BFD" w14:textId="77458C17" w:rsidR="00E976D7" w:rsidRPr="00460DFC" w:rsidRDefault="00E976D7" w:rsidP="00460DFC">
      <w:pPr>
        <w:pStyle w:val="Prrafodelista"/>
        <w:numPr>
          <w:ilvl w:val="1"/>
          <w:numId w:val="16"/>
        </w:numPr>
        <w:tabs>
          <w:tab w:val="left" w:leader="dot" w:pos="8505"/>
        </w:tabs>
        <w:spacing w:line="360" w:lineRule="auto"/>
        <w:rPr>
          <w:rFonts w:ascii="Times New Roman" w:hAnsi="Times New Roman" w:cs="Times New Roman"/>
          <w:sz w:val="28"/>
        </w:rPr>
      </w:pPr>
      <w:r w:rsidRPr="00460DFC">
        <w:rPr>
          <w:rFonts w:ascii="Times New Roman" w:hAnsi="Times New Roman" w:cs="Times New Roman"/>
          <w:sz w:val="28"/>
        </w:rPr>
        <w:t>Análisis del Cumplimiento Presupuestal</w:t>
      </w:r>
      <w:r w:rsidR="006C130A" w:rsidRPr="00460DFC">
        <w:rPr>
          <w:rFonts w:ascii="Times New Roman" w:hAnsi="Times New Roman" w:cs="Times New Roman"/>
          <w:sz w:val="28"/>
        </w:rPr>
        <w:tab/>
      </w:r>
      <w:r w:rsidR="00AF4525">
        <w:rPr>
          <w:rFonts w:ascii="Times New Roman" w:hAnsi="Times New Roman" w:cs="Times New Roman"/>
          <w:sz w:val="28"/>
        </w:rPr>
        <w:t>22</w:t>
      </w:r>
    </w:p>
    <w:p w14:paraId="6DA3CC80" w14:textId="5A4396B7" w:rsidR="00E976D7" w:rsidRPr="00460DFC" w:rsidRDefault="00E976D7" w:rsidP="00460DFC">
      <w:pPr>
        <w:pStyle w:val="Prrafodelista"/>
        <w:numPr>
          <w:ilvl w:val="0"/>
          <w:numId w:val="16"/>
        </w:numPr>
        <w:tabs>
          <w:tab w:val="left" w:leader="dot" w:pos="8505"/>
        </w:tabs>
        <w:spacing w:line="360" w:lineRule="auto"/>
        <w:rPr>
          <w:rFonts w:ascii="Times New Roman" w:hAnsi="Times New Roman" w:cs="Times New Roman"/>
          <w:sz w:val="28"/>
        </w:rPr>
      </w:pPr>
      <w:r w:rsidRPr="00460DFC">
        <w:rPr>
          <w:rFonts w:ascii="Times New Roman" w:hAnsi="Times New Roman" w:cs="Times New Roman"/>
          <w:sz w:val="28"/>
        </w:rPr>
        <w:t>Análisis de Cobertura</w:t>
      </w:r>
      <w:r w:rsidR="006C130A" w:rsidRPr="00460DFC">
        <w:rPr>
          <w:rFonts w:ascii="Times New Roman" w:hAnsi="Times New Roman" w:cs="Times New Roman"/>
          <w:sz w:val="28"/>
        </w:rPr>
        <w:tab/>
      </w:r>
      <w:r w:rsidR="00AF4525">
        <w:rPr>
          <w:rFonts w:ascii="Times New Roman" w:hAnsi="Times New Roman" w:cs="Times New Roman"/>
          <w:sz w:val="28"/>
        </w:rPr>
        <w:t>29</w:t>
      </w:r>
    </w:p>
    <w:p w14:paraId="3FE92F0E" w14:textId="2E0121AA" w:rsidR="00E976D7" w:rsidRPr="00460DFC" w:rsidRDefault="00E976D7" w:rsidP="00460DFC">
      <w:pPr>
        <w:pStyle w:val="Prrafodelista"/>
        <w:numPr>
          <w:ilvl w:val="0"/>
          <w:numId w:val="16"/>
        </w:numPr>
        <w:tabs>
          <w:tab w:val="left" w:leader="dot" w:pos="8505"/>
        </w:tabs>
        <w:spacing w:line="360" w:lineRule="auto"/>
        <w:rPr>
          <w:rFonts w:ascii="Times New Roman" w:hAnsi="Times New Roman" w:cs="Times New Roman"/>
          <w:sz w:val="28"/>
        </w:rPr>
      </w:pPr>
      <w:r w:rsidRPr="00460DFC">
        <w:rPr>
          <w:rFonts w:ascii="Times New Roman" w:hAnsi="Times New Roman" w:cs="Times New Roman"/>
          <w:sz w:val="28"/>
        </w:rPr>
        <w:t>Análisis de los Aspectos Susceptibles de Mejora</w:t>
      </w:r>
      <w:r w:rsidR="006C130A" w:rsidRPr="00460DFC">
        <w:rPr>
          <w:rFonts w:ascii="Times New Roman" w:hAnsi="Times New Roman" w:cs="Times New Roman"/>
          <w:sz w:val="28"/>
        </w:rPr>
        <w:tab/>
      </w:r>
      <w:r w:rsidR="00AF4525">
        <w:rPr>
          <w:rFonts w:ascii="Times New Roman" w:hAnsi="Times New Roman" w:cs="Times New Roman"/>
          <w:sz w:val="28"/>
        </w:rPr>
        <w:t>33</w:t>
      </w:r>
    </w:p>
    <w:p w14:paraId="6FBEFCEE" w14:textId="22B52D0E" w:rsidR="00E976D7" w:rsidRPr="00460DFC" w:rsidRDefault="00E976D7" w:rsidP="00460DFC">
      <w:pPr>
        <w:pStyle w:val="Prrafodelista"/>
        <w:numPr>
          <w:ilvl w:val="0"/>
          <w:numId w:val="16"/>
        </w:numPr>
        <w:tabs>
          <w:tab w:val="left" w:leader="dot" w:pos="8505"/>
        </w:tabs>
        <w:spacing w:line="360" w:lineRule="auto"/>
        <w:rPr>
          <w:rFonts w:ascii="Times New Roman" w:hAnsi="Times New Roman" w:cs="Times New Roman"/>
          <w:sz w:val="28"/>
        </w:rPr>
      </w:pPr>
      <w:r w:rsidRPr="00460DFC">
        <w:rPr>
          <w:rFonts w:ascii="Times New Roman" w:hAnsi="Times New Roman" w:cs="Times New Roman"/>
          <w:sz w:val="28"/>
        </w:rPr>
        <w:t>Conclusiones y Recomendaciones</w:t>
      </w:r>
      <w:r w:rsidR="006C130A" w:rsidRPr="00460DFC">
        <w:rPr>
          <w:rFonts w:ascii="Times New Roman" w:hAnsi="Times New Roman" w:cs="Times New Roman"/>
          <w:sz w:val="28"/>
        </w:rPr>
        <w:tab/>
      </w:r>
      <w:r w:rsidR="00AF4525">
        <w:rPr>
          <w:rFonts w:ascii="Times New Roman" w:hAnsi="Times New Roman" w:cs="Times New Roman"/>
          <w:sz w:val="28"/>
        </w:rPr>
        <w:t>37</w:t>
      </w:r>
    </w:p>
    <w:p w14:paraId="0CFA364B" w14:textId="0E6725A1" w:rsidR="00E976D7" w:rsidRPr="00460DFC" w:rsidRDefault="00E976D7" w:rsidP="00460DFC">
      <w:pPr>
        <w:pStyle w:val="Prrafodelista"/>
        <w:numPr>
          <w:ilvl w:val="0"/>
          <w:numId w:val="16"/>
        </w:numPr>
        <w:tabs>
          <w:tab w:val="left" w:leader="dot" w:pos="8505"/>
        </w:tabs>
        <w:spacing w:line="360" w:lineRule="auto"/>
        <w:rPr>
          <w:rFonts w:ascii="Times New Roman" w:hAnsi="Times New Roman" w:cs="Times New Roman"/>
          <w:sz w:val="28"/>
        </w:rPr>
      </w:pPr>
      <w:r w:rsidRPr="00460DFC">
        <w:rPr>
          <w:rFonts w:ascii="Times New Roman" w:hAnsi="Times New Roman" w:cs="Times New Roman"/>
          <w:sz w:val="28"/>
        </w:rPr>
        <w:t xml:space="preserve">Fuentes de Información </w:t>
      </w:r>
      <w:r w:rsidR="006C130A" w:rsidRPr="00460DFC">
        <w:rPr>
          <w:rFonts w:ascii="Times New Roman" w:hAnsi="Times New Roman" w:cs="Times New Roman"/>
          <w:sz w:val="28"/>
        </w:rPr>
        <w:tab/>
      </w:r>
      <w:r w:rsidR="00AF4525">
        <w:rPr>
          <w:rFonts w:ascii="Times New Roman" w:hAnsi="Times New Roman" w:cs="Times New Roman"/>
          <w:sz w:val="28"/>
        </w:rPr>
        <w:t>40</w:t>
      </w:r>
    </w:p>
    <w:p w14:paraId="76018A39" w14:textId="3063F437" w:rsidR="00E976D7" w:rsidRPr="00460DFC" w:rsidRDefault="006671B4" w:rsidP="00460DFC">
      <w:pPr>
        <w:pStyle w:val="Prrafodelista"/>
        <w:numPr>
          <w:ilvl w:val="0"/>
          <w:numId w:val="16"/>
        </w:numPr>
        <w:tabs>
          <w:tab w:val="left" w:leader="dot" w:pos="8505"/>
        </w:tabs>
        <w:spacing w:line="360" w:lineRule="auto"/>
        <w:rPr>
          <w:rFonts w:ascii="Times New Roman" w:hAnsi="Times New Roman" w:cs="Times New Roman"/>
          <w:sz w:val="28"/>
        </w:rPr>
      </w:pPr>
      <w:r w:rsidRPr="00460DFC">
        <w:rPr>
          <w:rFonts w:ascii="Times New Roman" w:hAnsi="Times New Roman" w:cs="Times New Roman"/>
          <w:sz w:val="28"/>
        </w:rPr>
        <w:t>Formato de Difusión de Resultados</w:t>
      </w:r>
      <w:r w:rsidR="006C130A" w:rsidRPr="00460DFC">
        <w:rPr>
          <w:rFonts w:ascii="Times New Roman" w:hAnsi="Times New Roman" w:cs="Times New Roman"/>
          <w:sz w:val="28"/>
        </w:rPr>
        <w:tab/>
      </w:r>
      <w:r w:rsidR="00AF4525">
        <w:rPr>
          <w:rFonts w:ascii="Times New Roman" w:hAnsi="Times New Roman" w:cs="Times New Roman"/>
          <w:sz w:val="28"/>
        </w:rPr>
        <w:t>43</w:t>
      </w:r>
    </w:p>
    <w:p w14:paraId="16F7214A" w14:textId="779EDB9E" w:rsidR="008D5D6A" w:rsidRPr="00460DFC" w:rsidRDefault="008D5D6A" w:rsidP="00460DFC">
      <w:pPr>
        <w:pStyle w:val="Prrafodelista"/>
        <w:numPr>
          <w:ilvl w:val="0"/>
          <w:numId w:val="16"/>
        </w:numPr>
        <w:tabs>
          <w:tab w:val="left" w:leader="dot" w:pos="8505"/>
        </w:tabs>
        <w:spacing w:line="360" w:lineRule="auto"/>
        <w:rPr>
          <w:rFonts w:ascii="Times New Roman" w:hAnsi="Times New Roman" w:cs="Times New Roman"/>
          <w:sz w:val="28"/>
        </w:rPr>
      </w:pPr>
      <w:r w:rsidRPr="00460DFC">
        <w:rPr>
          <w:rFonts w:ascii="Times New Roman" w:hAnsi="Times New Roman" w:cs="Times New Roman"/>
          <w:sz w:val="28"/>
        </w:rPr>
        <w:t>Anexos</w:t>
      </w:r>
      <w:r w:rsidR="006C130A" w:rsidRPr="00460DFC">
        <w:rPr>
          <w:rFonts w:ascii="Times New Roman" w:hAnsi="Times New Roman" w:cs="Times New Roman"/>
          <w:sz w:val="28"/>
        </w:rPr>
        <w:tab/>
      </w:r>
      <w:r w:rsidR="00AF4525">
        <w:rPr>
          <w:rFonts w:ascii="Times New Roman" w:hAnsi="Times New Roman" w:cs="Times New Roman"/>
          <w:sz w:val="28"/>
        </w:rPr>
        <w:t>48</w:t>
      </w:r>
    </w:p>
    <w:p w14:paraId="2F6037E0" w14:textId="7AAB0F1D" w:rsidR="008D5D6A" w:rsidRPr="00D10E3C" w:rsidRDefault="00D10E3C" w:rsidP="00460DFC">
      <w:pPr>
        <w:pStyle w:val="Prrafodelista"/>
        <w:numPr>
          <w:ilvl w:val="1"/>
          <w:numId w:val="16"/>
        </w:numPr>
        <w:tabs>
          <w:tab w:val="left" w:leader="dot" w:pos="8505"/>
        </w:tabs>
        <w:spacing w:line="360" w:lineRule="auto"/>
        <w:rPr>
          <w:rFonts w:ascii="Times New Roman" w:hAnsi="Times New Roman" w:cs="Times New Roman"/>
          <w:sz w:val="28"/>
          <w:szCs w:val="28"/>
        </w:rPr>
      </w:pPr>
      <w:r w:rsidRPr="00D10E3C">
        <w:rPr>
          <w:rFonts w:ascii="Times New Roman" w:hAnsi="Times New Roman" w:cs="Times New Roman"/>
          <w:sz w:val="28"/>
          <w:szCs w:val="28"/>
        </w:rPr>
        <w:t xml:space="preserve">Cuadro </w:t>
      </w:r>
      <w:r w:rsidR="00F803ED">
        <w:rPr>
          <w:rFonts w:ascii="Times New Roman" w:hAnsi="Times New Roman" w:cs="Times New Roman"/>
          <w:sz w:val="28"/>
          <w:szCs w:val="28"/>
        </w:rPr>
        <w:t>3</w:t>
      </w:r>
      <w:r w:rsidRPr="00D10E3C">
        <w:rPr>
          <w:rFonts w:ascii="Times New Roman" w:hAnsi="Times New Roman" w:cs="Times New Roman"/>
          <w:sz w:val="28"/>
          <w:szCs w:val="28"/>
        </w:rPr>
        <w:t>. Alineación del Programa Operativo Anual (POA) para el ejercicio fiscal 2017 de ISESALUD con los Anexos del</w:t>
      </w:r>
      <w:r w:rsidR="00AF4525">
        <w:rPr>
          <w:rFonts w:ascii="Times New Roman" w:hAnsi="Times New Roman" w:cs="Times New Roman"/>
          <w:sz w:val="28"/>
          <w:szCs w:val="28"/>
        </w:rPr>
        <w:t xml:space="preserve"> Acuerdo de Coordinación 2016</w:t>
      </w:r>
      <w:r w:rsidR="00AF4525">
        <w:rPr>
          <w:rFonts w:ascii="Times New Roman" w:hAnsi="Times New Roman" w:cs="Times New Roman"/>
          <w:sz w:val="28"/>
          <w:szCs w:val="28"/>
        </w:rPr>
        <w:tab/>
        <w:t>49</w:t>
      </w:r>
    </w:p>
    <w:p w14:paraId="4BB094A3" w14:textId="51BD912A" w:rsidR="006C130A" w:rsidRPr="00D10E3C" w:rsidRDefault="00D10E3C" w:rsidP="00460DFC">
      <w:pPr>
        <w:pStyle w:val="Prrafodelista"/>
        <w:numPr>
          <w:ilvl w:val="1"/>
          <w:numId w:val="16"/>
        </w:numPr>
        <w:tabs>
          <w:tab w:val="left" w:leader="dot" w:pos="8505"/>
        </w:tabs>
        <w:spacing w:line="360" w:lineRule="auto"/>
        <w:rPr>
          <w:rFonts w:ascii="Times New Roman" w:hAnsi="Times New Roman" w:cs="Times New Roman"/>
          <w:sz w:val="28"/>
          <w:szCs w:val="28"/>
        </w:rPr>
      </w:pPr>
      <w:r w:rsidRPr="00D10E3C">
        <w:rPr>
          <w:rFonts w:ascii="Times New Roman" w:hAnsi="Times New Roman" w:cs="Times New Roman"/>
          <w:sz w:val="28"/>
          <w:szCs w:val="28"/>
        </w:rPr>
        <w:t xml:space="preserve">Cuadro </w:t>
      </w:r>
      <w:r w:rsidR="00F803ED">
        <w:rPr>
          <w:rFonts w:ascii="Times New Roman" w:hAnsi="Times New Roman" w:cs="Times New Roman"/>
          <w:sz w:val="28"/>
          <w:szCs w:val="28"/>
        </w:rPr>
        <w:t>4</w:t>
      </w:r>
      <w:r w:rsidRPr="00D10E3C">
        <w:rPr>
          <w:rFonts w:ascii="Times New Roman" w:hAnsi="Times New Roman" w:cs="Times New Roman"/>
          <w:sz w:val="28"/>
          <w:szCs w:val="28"/>
        </w:rPr>
        <w:t>. Resultados al 4to Trimestre 2017 de las Metas financiadas con los recursos del Programa U005-Seguro Popular,</w:t>
      </w:r>
      <w:r w:rsidR="00AF4525">
        <w:rPr>
          <w:rFonts w:ascii="Times New Roman" w:hAnsi="Times New Roman" w:cs="Times New Roman"/>
          <w:sz w:val="28"/>
          <w:szCs w:val="28"/>
        </w:rPr>
        <w:t xml:space="preserve"> en Baja California. ISESALUD</w:t>
      </w:r>
      <w:r w:rsidR="00AF4525">
        <w:rPr>
          <w:rFonts w:ascii="Times New Roman" w:hAnsi="Times New Roman" w:cs="Times New Roman"/>
          <w:sz w:val="28"/>
          <w:szCs w:val="28"/>
        </w:rPr>
        <w:tab/>
        <w:t>52</w:t>
      </w:r>
    </w:p>
    <w:p w14:paraId="645380C9" w14:textId="77777777" w:rsidR="00E976D7" w:rsidRDefault="00E976D7">
      <w:pPr>
        <w:rPr>
          <w:rFonts w:ascii="Times New Roman" w:hAnsi="Times New Roman" w:cs="Times New Roman"/>
        </w:rPr>
      </w:pPr>
      <w:r>
        <w:rPr>
          <w:rFonts w:ascii="Times New Roman" w:hAnsi="Times New Roman" w:cs="Times New Roman"/>
        </w:rPr>
        <w:br w:type="page"/>
      </w:r>
    </w:p>
    <w:p w14:paraId="65E159D6" w14:textId="77777777" w:rsidR="0039745C" w:rsidRDefault="0039745C">
      <w:pPr>
        <w:rPr>
          <w:rFonts w:ascii="Times New Roman" w:hAnsi="Times New Roman" w:cs="Times New Roman"/>
          <w:b/>
          <w:sz w:val="28"/>
          <w:szCs w:val="24"/>
          <w:highlight w:val="yellow"/>
        </w:rPr>
      </w:pPr>
    </w:p>
    <w:p w14:paraId="11404CCC" w14:textId="77777777" w:rsidR="0039745C" w:rsidRDefault="0039745C">
      <w:pPr>
        <w:rPr>
          <w:rFonts w:ascii="Times New Roman" w:hAnsi="Times New Roman" w:cs="Times New Roman"/>
          <w:b/>
          <w:sz w:val="28"/>
          <w:szCs w:val="24"/>
          <w:highlight w:val="yellow"/>
        </w:rPr>
      </w:pPr>
    </w:p>
    <w:p w14:paraId="0C6BD17A" w14:textId="6D868179" w:rsidR="00D1690C" w:rsidRDefault="00D1690C">
      <w:pPr>
        <w:rPr>
          <w:rFonts w:ascii="Times New Roman" w:hAnsi="Times New Roman" w:cs="Times New Roman"/>
          <w:b/>
          <w:sz w:val="28"/>
          <w:szCs w:val="24"/>
        </w:rPr>
      </w:pPr>
    </w:p>
    <w:p w14:paraId="79BBF801" w14:textId="0F2FD3D7" w:rsidR="00251731" w:rsidRPr="00D1690C" w:rsidRDefault="00D1690C">
      <w:pPr>
        <w:rPr>
          <w:rFonts w:ascii="Times New Roman" w:hAnsi="Times New Roman" w:cs="Times New Roman"/>
          <w:b/>
          <w:sz w:val="28"/>
          <w:szCs w:val="24"/>
          <w:highlight w:val="yellow"/>
        </w:rPr>
      </w:pPr>
      <w:r>
        <w:rPr>
          <w:rFonts w:ascii="Times New Roman" w:hAnsi="Times New Roman" w:cs="Times New Roman"/>
          <w:b/>
          <w:noProof/>
          <w:sz w:val="28"/>
          <w:szCs w:val="24"/>
          <w:lang w:eastAsia="es-MX"/>
        </w:rPr>
        <mc:AlternateContent>
          <mc:Choice Requires="wpg">
            <w:drawing>
              <wp:anchor distT="0" distB="0" distL="114300" distR="114300" simplePos="0" relativeHeight="251792384" behindDoc="0" locked="0" layoutInCell="1" allowOverlap="1" wp14:anchorId="03A9F041" wp14:editId="38DEA59D">
                <wp:simplePos x="0" y="0"/>
                <wp:positionH relativeFrom="column">
                  <wp:posOffset>-718185</wp:posOffset>
                </wp:positionH>
                <wp:positionV relativeFrom="paragraph">
                  <wp:posOffset>1028065</wp:posOffset>
                </wp:positionV>
                <wp:extent cx="7315200" cy="3409950"/>
                <wp:effectExtent l="0" t="0" r="19050" b="19050"/>
                <wp:wrapNone/>
                <wp:docPr id="163" name="163 Grupo"/>
                <wp:cNvGraphicFramePr/>
                <a:graphic xmlns:a="http://schemas.openxmlformats.org/drawingml/2006/main">
                  <a:graphicData uri="http://schemas.microsoft.com/office/word/2010/wordprocessingGroup">
                    <wpg:wgp>
                      <wpg:cNvGrpSpPr/>
                      <wpg:grpSpPr>
                        <a:xfrm>
                          <a:off x="0" y="0"/>
                          <a:ext cx="7315200" cy="3409950"/>
                          <a:chOff x="0" y="0"/>
                          <a:chExt cx="7315200" cy="3409950"/>
                        </a:xfrm>
                      </wpg:grpSpPr>
                      <wps:wsp>
                        <wps:cNvPr id="161" name="161 Rectángulo"/>
                        <wps:cNvSpPr/>
                        <wps:spPr>
                          <a:xfrm flipV="1">
                            <a:off x="2914650" y="2609850"/>
                            <a:ext cx="440055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162 Rectángulo"/>
                        <wps:cNvSpPr/>
                        <wps:spPr>
                          <a:xfrm flipV="1">
                            <a:off x="0" y="0"/>
                            <a:ext cx="422910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160 Rectángulo"/>
                        <wps:cNvSpPr/>
                        <wps:spPr>
                          <a:xfrm>
                            <a:off x="704850" y="400050"/>
                            <a:ext cx="6057900" cy="26098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54F53C1" w14:textId="487DF81B" w:rsidR="000F631B" w:rsidRPr="00D1690C" w:rsidRDefault="000F631B" w:rsidP="00D1690C">
                              <w:pPr>
                                <w:jc w:val="center"/>
                                <w:rPr>
                                  <w:rFonts w:ascii="Times New Roman" w:hAnsi="Times New Roman" w:cs="Times New Roman"/>
                                  <w:sz w:val="72"/>
                                  <w:szCs w:val="72"/>
                                </w:rPr>
                              </w:pPr>
                              <w:r w:rsidRPr="00D1690C">
                                <w:rPr>
                                  <w:rFonts w:ascii="Times New Roman" w:hAnsi="Times New Roman" w:cs="Times New Roman"/>
                                  <w:sz w:val="72"/>
                                  <w:szCs w:val="72"/>
                                </w:rPr>
                                <w:t>I. DATOS GENERALES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3A9F041" id="163 Grupo" o:spid="_x0000_s1027" style="position:absolute;margin-left:-56.55pt;margin-top:80.95pt;width:8in;height:268.5pt;z-index:251792384;mso-height-relative:margin" coordsize="73152,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">
                <v:rect id="161 Rectángulo" o:spid="_x0000_s1028" style="position:absolute;left:29146;top:26098;width:44006;height:800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teMIA&#10;AADcAAAADwAAAGRycy9kb3ducmV2LnhtbERPS4vCMBC+C/sfwix409QVRLpGEZeKePMBy96GZvrY&#10;NpPSxFr99UYQvM3H95zFqje16Kh1pWUFk3EEgji1uuRcwfmUjOYgnEfWWFsmBTdysFp+DBYYa3vl&#10;A3VHn4sQwi5GBYX3TSylSwsy6Ma2IQ5cZluDPsA2l7rFawg3tfyKopk0WHJoKLChTUFpdbwYBftM&#10;uuou6+zvUk2T3+3/TzLt7koNP/v1NwhPvX+LX+6dDvNnE3g+Ey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G14wgAAANwAAAAPAAAAAAAAAAAAAAAAAJgCAABkcnMvZG93&#10;bnJldi54bWxQSwUGAAAAAAQABAD1AAAAhwMAAAAA&#10;" fillcolor="white [3201]" strokecolor="#4f81bd [3204]" strokeweight="2pt"/>
                <v:rect id="162 Rectángulo" o:spid="_x0000_s1029" style="position:absolute;width:42291;height:800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7zD8EA&#10;AADcAAAADwAAAGRycy9kb3ducmV2LnhtbERPS4vCMBC+L/gfwgje1lQFWapRlpWK7E1XEG9DM33Y&#10;ZlKaWKu/fiMI3ubje85y3ZtadNS60rKCyTgCQZxaXXKu4PiXfH6BcB5ZY22ZFNzJwXo1+FhirO2N&#10;99QdfC5CCLsYFRTeN7GULi3IoBvbhjhwmW0N+gDbXOoWbyHc1HIaRXNpsOTQUGBDPwWl1eFqFPxm&#10;0lUPWWfnazVLTtvLJpl1D6VGw/57AcJT79/il3unw/z5FJ7Ph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u8w/BAAAA3AAAAA8AAAAAAAAAAAAAAAAAmAIAAGRycy9kb3du&#10;cmV2LnhtbFBLBQYAAAAABAAEAPUAAACGAwAAAAA=&#10;" fillcolor="white [3201]" strokecolor="#4f81bd [3204]" strokeweight="2pt"/>
                <v:rect id="160 Rectángulo" o:spid="_x0000_s1030" style="position:absolute;left:7048;top:4000;width:60579;height:26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lwMQA&#10;AADcAAAADwAAAGRycy9kb3ducmV2LnhtbESPQU/DMAyF70j7D5GRuCCW0knT1C2b0CYEV8oO4+Y1&#10;pqlonCoJbfn3+IDEzdZ7fu/z7jD7Xo0UUxfYwOOyAEXcBNtxa+D8/vywAZUyssU+MBn4oQSH/eJm&#10;h5UNE7/RWOdWSQinCg24nIdK69Q48piWYSAW7TNEj1nW2GobcZJw3+uyKNbaY8fS4HCgo6Pmq/72&#10;Bq7tpYj3tizHVX5ZTfU0f5xOzpi72/lpCyrTnP/Nf9evVvDX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sZcD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754F53C1" w14:textId="487DF81B" w:rsidR="000F631B" w:rsidRPr="00D1690C" w:rsidRDefault="000F631B" w:rsidP="00D1690C">
                        <w:pPr>
                          <w:jc w:val="center"/>
                          <w:rPr>
                            <w:rFonts w:ascii="Times New Roman" w:hAnsi="Times New Roman" w:cs="Times New Roman"/>
                            <w:sz w:val="72"/>
                            <w:szCs w:val="72"/>
                          </w:rPr>
                        </w:pPr>
                        <w:r w:rsidRPr="00D1690C">
                          <w:rPr>
                            <w:rFonts w:ascii="Times New Roman" w:hAnsi="Times New Roman" w:cs="Times New Roman"/>
                            <w:sz w:val="72"/>
                            <w:szCs w:val="72"/>
                          </w:rPr>
                          <w:t>I. DATOS GENERALES</w:t>
                        </w:r>
                      </w:p>
                    </w:txbxContent>
                  </v:textbox>
                </v:rect>
              </v:group>
            </w:pict>
          </mc:Fallback>
        </mc:AlternateContent>
      </w:r>
      <w:r>
        <w:rPr>
          <w:rFonts w:ascii="Times New Roman" w:hAnsi="Times New Roman" w:cs="Times New Roman"/>
          <w:b/>
          <w:sz w:val="28"/>
          <w:szCs w:val="24"/>
        </w:rPr>
        <w:t xml:space="preserve"> </w:t>
      </w:r>
      <w:r w:rsidR="00251731">
        <w:rPr>
          <w:rFonts w:ascii="Times New Roman" w:hAnsi="Times New Roman" w:cs="Times New Roman"/>
          <w:b/>
          <w:sz w:val="28"/>
          <w:szCs w:val="24"/>
        </w:rPr>
        <w:br w:type="page"/>
      </w:r>
    </w:p>
    <w:p w14:paraId="3B264336" w14:textId="77777777" w:rsidR="00812DBC" w:rsidRPr="00373E3E" w:rsidRDefault="002B0CEA" w:rsidP="00AF4B16">
      <w:pPr>
        <w:spacing w:line="240" w:lineRule="auto"/>
        <w:jc w:val="both"/>
        <w:rPr>
          <w:rFonts w:ascii="Times New Roman" w:hAnsi="Times New Roman" w:cs="Times New Roman"/>
          <w:b/>
          <w:sz w:val="28"/>
          <w:szCs w:val="24"/>
        </w:rPr>
      </w:pPr>
      <w:r w:rsidRPr="00373E3E">
        <w:rPr>
          <w:rFonts w:ascii="Times New Roman" w:hAnsi="Times New Roman" w:cs="Times New Roman"/>
          <w:b/>
          <w:sz w:val="28"/>
          <w:szCs w:val="24"/>
        </w:rPr>
        <w:lastRenderedPageBreak/>
        <w:t xml:space="preserve">I. </w:t>
      </w:r>
      <w:r w:rsidR="00812DBC" w:rsidRPr="00373E3E">
        <w:rPr>
          <w:rFonts w:ascii="Times New Roman" w:hAnsi="Times New Roman" w:cs="Times New Roman"/>
          <w:b/>
          <w:sz w:val="28"/>
          <w:szCs w:val="24"/>
        </w:rPr>
        <w:t xml:space="preserve">DATOS GENERALES </w:t>
      </w:r>
    </w:p>
    <w:p w14:paraId="45ED4A68" w14:textId="77777777" w:rsidR="00AF4B16" w:rsidRDefault="00AF4B16" w:rsidP="00AF4B16">
      <w:pPr>
        <w:spacing w:line="240" w:lineRule="auto"/>
        <w:jc w:val="both"/>
        <w:rPr>
          <w:rFonts w:ascii="Times New Roman" w:hAnsi="Times New Roman" w:cs="Times New Roman"/>
          <w:sz w:val="24"/>
          <w:szCs w:val="24"/>
        </w:rPr>
      </w:pPr>
      <w:r>
        <w:rPr>
          <w:rFonts w:ascii="Times New Roman" w:hAnsi="Times New Roman" w:cs="Times New Roman"/>
          <w:b/>
          <w:noProof/>
          <w:sz w:val="28"/>
          <w:szCs w:val="24"/>
          <w:lang w:eastAsia="es-MX"/>
        </w:rPr>
        <mc:AlternateContent>
          <mc:Choice Requires="wps">
            <w:drawing>
              <wp:anchor distT="0" distB="0" distL="114300" distR="114300" simplePos="0" relativeHeight="251682816" behindDoc="0" locked="0" layoutInCell="1" allowOverlap="1" wp14:anchorId="7CADE17C" wp14:editId="35B04F8D">
                <wp:simplePos x="0" y="0"/>
                <wp:positionH relativeFrom="column">
                  <wp:posOffset>-16554</wp:posOffset>
                </wp:positionH>
                <wp:positionV relativeFrom="paragraph">
                  <wp:posOffset>49530</wp:posOffset>
                </wp:positionV>
                <wp:extent cx="2524125" cy="3317358"/>
                <wp:effectExtent l="0" t="0" r="28575" b="16510"/>
                <wp:wrapNone/>
                <wp:docPr id="27" name="27 Rectángulo"/>
                <wp:cNvGraphicFramePr/>
                <a:graphic xmlns:a="http://schemas.openxmlformats.org/drawingml/2006/main">
                  <a:graphicData uri="http://schemas.microsoft.com/office/word/2010/wordprocessingShape">
                    <wps:wsp>
                      <wps:cNvSpPr/>
                      <wps:spPr>
                        <a:xfrm>
                          <a:off x="0" y="0"/>
                          <a:ext cx="2524125" cy="331735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E0AE3" w14:textId="77777777" w:rsidR="000F631B" w:rsidRPr="00E976D7" w:rsidRDefault="000F631B" w:rsidP="00AF4B16">
                            <w:pPr>
                              <w:spacing w:line="240" w:lineRule="auto"/>
                              <w:jc w:val="both"/>
                              <w:rPr>
                                <w:rFonts w:ascii="Times New Roman" w:hAnsi="Times New Roman" w:cs="Times New Roman"/>
                                <w:b/>
                                <w:color w:val="4F81BD" w:themeColor="accent1"/>
                                <w:szCs w:val="24"/>
                              </w:rPr>
                            </w:pPr>
                            <w:r>
                              <w:rPr>
                                <w:rFonts w:ascii="Times New Roman" w:hAnsi="Times New Roman" w:cs="Times New Roman"/>
                                <w:b/>
                                <w:color w:val="4F81BD" w:themeColor="accent1"/>
                                <w:szCs w:val="24"/>
                              </w:rPr>
                              <w:t xml:space="preserve">1.2 </w:t>
                            </w:r>
                            <w:r w:rsidRPr="00AF4B16">
                              <w:rPr>
                                <w:rFonts w:ascii="Times New Roman" w:hAnsi="Times New Roman" w:cs="Times New Roman"/>
                                <w:b/>
                                <w:color w:val="4F81BD" w:themeColor="accent1"/>
                                <w:szCs w:val="24"/>
                              </w:rPr>
                              <w:t>Dependencia, Entidad y Unidad Responsable</w:t>
                            </w:r>
                          </w:p>
                          <w:p w14:paraId="21247D3C" w14:textId="77777777" w:rsidR="000F631B" w:rsidRPr="00AF4B16" w:rsidRDefault="000F631B" w:rsidP="00AF4B16">
                            <w:pPr>
                              <w:spacing w:line="240" w:lineRule="auto"/>
                              <w:jc w:val="both"/>
                              <w:rPr>
                                <w:rFonts w:ascii="Times New Roman" w:hAnsi="Times New Roman" w:cs="Times New Roman"/>
                                <w:color w:val="000000" w:themeColor="text1"/>
                                <w:szCs w:val="24"/>
                              </w:rPr>
                            </w:pPr>
                            <w:r w:rsidRPr="00AF4B16">
                              <w:rPr>
                                <w:rFonts w:ascii="Times New Roman" w:hAnsi="Times New Roman" w:cs="Times New Roman"/>
                                <w:color w:val="000000" w:themeColor="text1"/>
                                <w:szCs w:val="24"/>
                              </w:rPr>
                              <w:t xml:space="preserve">A nivel Federal, la responsable del recurso, es la Comisión Nacional de Protección Social en Salud (CNPSS), quien distribuye el recurso U005 entre las entidades federativas posterior a la firma de un acuerdo de coordinación. </w:t>
                            </w:r>
                          </w:p>
                          <w:p w14:paraId="0FE52750" w14:textId="77777777" w:rsidR="000F631B" w:rsidRPr="00AF4B16" w:rsidRDefault="000F631B" w:rsidP="00AF4B16">
                            <w:pPr>
                              <w:spacing w:line="240" w:lineRule="auto"/>
                              <w:jc w:val="both"/>
                              <w:rPr>
                                <w:rFonts w:ascii="Times New Roman" w:hAnsi="Times New Roman" w:cs="Times New Roman"/>
                                <w:szCs w:val="24"/>
                              </w:rPr>
                            </w:pPr>
                            <w:r w:rsidRPr="00AF4B16">
                              <w:rPr>
                                <w:rFonts w:ascii="Times New Roman" w:hAnsi="Times New Roman" w:cs="Times New Roman"/>
                                <w:color w:val="000000" w:themeColor="text1"/>
                                <w:szCs w:val="24"/>
                              </w:rPr>
                              <w:t xml:space="preserve">El </w:t>
                            </w:r>
                            <w:r w:rsidRPr="00AF4B16">
                              <w:rPr>
                                <w:rFonts w:ascii="Times New Roman" w:hAnsi="Times New Roman" w:cs="Times New Roman"/>
                                <w:b/>
                                <w:color w:val="000000" w:themeColor="text1"/>
                                <w:szCs w:val="24"/>
                              </w:rPr>
                              <w:t>Acuerdo de Coordinación para la Ejecución del Sistema de Protección Social en Salud</w:t>
                            </w:r>
                            <w:r w:rsidRPr="00AF4B16">
                              <w:rPr>
                                <w:rFonts w:ascii="Times New Roman" w:hAnsi="Times New Roman" w:cs="Times New Roman"/>
                                <w:color w:val="000000" w:themeColor="text1"/>
                                <w:szCs w:val="24"/>
                              </w:rPr>
                              <w:t>, establece como responsables</w:t>
                            </w:r>
                            <w:r>
                              <w:rPr>
                                <w:rFonts w:ascii="Times New Roman" w:hAnsi="Times New Roman" w:cs="Times New Roman"/>
                                <w:color w:val="000000" w:themeColor="text1"/>
                                <w:szCs w:val="24"/>
                              </w:rPr>
                              <w:t xml:space="preserve"> en el Estado</w:t>
                            </w:r>
                            <w:r w:rsidRPr="00AF4B16">
                              <w:rPr>
                                <w:rFonts w:ascii="Times New Roman" w:hAnsi="Times New Roman" w:cs="Times New Roman"/>
                                <w:color w:val="000000" w:themeColor="text1"/>
                                <w:szCs w:val="24"/>
                              </w:rPr>
                              <w:t xml:space="preserve"> a la Secretaría de Salud y el Instituto de Servicios de Salud de Baja California (ISESALUD), la Dirección de Control y Evaluación Gubernamental, y el Régimen de Protección Social en Salud de Baja California (REPSSBC).</w:t>
                            </w:r>
                          </w:p>
                          <w:p w14:paraId="6521EA99" w14:textId="77777777" w:rsidR="000F631B" w:rsidRPr="00AF4B16" w:rsidRDefault="000F631B" w:rsidP="00AF4B16">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ADE17C" id="27 Rectángulo" o:spid="_x0000_s1031" style="position:absolute;left:0;text-align:left;margin-left:-1.3pt;margin-top:3.9pt;width:198.75pt;height:261.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" fillcolor="white [3212]" strokecolor="black [3213]" strokeweight="2pt">
                <v:textbox>
                  <w:txbxContent>
                    <w:p w14:paraId="22EE0AE3" w14:textId="77777777" w:rsidR="000F631B" w:rsidRPr="00E976D7" w:rsidRDefault="000F631B" w:rsidP="00AF4B16">
                      <w:pPr>
                        <w:spacing w:line="240" w:lineRule="auto"/>
                        <w:jc w:val="both"/>
                        <w:rPr>
                          <w:rFonts w:ascii="Times New Roman" w:hAnsi="Times New Roman" w:cs="Times New Roman"/>
                          <w:b/>
                          <w:color w:val="4F81BD" w:themeColor="accent1"/>
                          <w:szCs w:val="24"/>
                        </w:rPr>
                      </w:pPr>
                      <w:r>
                        <w:rPr>
                          <w:rFonts w:ascii="Times New Roman" w:hAnsi="Times New Roman" w:cs="Times New Roman"/>
                          <w:b/>
                          <w:color w:val="4F81BD" w:themeColor="accent1"/>
                          <w:szCs w:val="24"/>
                        </w:rPr>
                        <w:t xml:space="preserve">1.2 </w:t>
                      </w:r>
                      <w:r w:rsidRPr="00AF4B16">
                        <w:rPr>
                          <w:rFonts w:ascii="Times New Roman" w:hAnsi="Times New Roman" w:cs="Times New Roman"/>
                          <w:b/>
                          <w:color w:val="4F81BD" w:themeColor="accent1"/>
                          <w:szCs w:val="24"/>
                        </w:rPr>
                        <w:t>Dependencia, Entidad y Unidad Responsable</w:t>
                      </w:r>
                    </w:p>
                    <w:p w14:paraId="21247D3C" w14:textId="77777777" w:rsidR="000F631B" w:rsidRPr="00AF4B16" w:rsidRDefault="000F631B" w:rsidP="00AF4B16">
                      <w:pPr>
                        <w:spacing w:line="240" w:lineRule="auto"/>
                        <w:jc w:val="both"/>
                        <w:rPr>
                          <w:rFonts w:ascii="Times New Roman" w:hAnsi="Times New Roman" w:cs="Times New Roman"/>
                          <w:color w:val="000000" w:themeColor="text1"/>
                          <w:szCs w:val="24"/>
                        </w:rPr>
                      </w:pPr>
                      <w:r w:rsidRPr="00AF4B16">
                        <w:rPr>
                          <w:rFonts w:ascii="Times New Roman" w:hAnsi="Times New Roman" w:cs="Times New Roman"/>
                          <w:color w:val="000000" w:themeColor="text1"/>
                          <w:szCs w:val="24"/>
                        </w:rPr>
                        <w:t xml:space="preserve">A nivel Federal, la responsable del recurso, es la Comisión Nacional de Protección Social en Salud (CNPSS), quien distribuye el recurso U005 entre las entidades federativas posterior a la firma de un acuerdo de coordinación. </w:t>
                      </w:r>
                    </w:p>
                    <w:p w14:paraId="0FE52750" w14:textId="77777777" w:rsidR="000F631B" w:rsidRPr="00AF4B16" w:rsidRDefault="000F631B" w:rsidP="00AF4B16">
                      <w:pPr>
                        <w:spacing w:line="240" w:lineRule="auto"/>
                        <w:jc w:val="both"/>
                        <w:rPr>
                          <w:rFonts w:ascii="Times New Roman" w:hAnsi="Times New Roman" w:cs="Times New Roman"/>
                          <w:szCs w:val="24"/>
                        </w:rPr>
                      </w:pPr>
                      <w:r w:rsidRPr="00AF4B16">
                        <w:rPr>
                          <w:rFonts w:ascii="Times New Roman" w:hAnsi="Times New Roman" w:cs="Times New Roman"/>
                          <w:color w:val="000000" w:themeColor="text1"/>
                          <w:szCs w:val="24"/>
                        </w:rPr>
                        <w:t xml:space="preserve">El </w:t>
                      </w:r>
                      <w:r w:rsidRPr="00AF4B16">
                        <w:rPr>
                          <w:rFonts w:ascii="Times New Roman" w:hAnsi="Times New Roman" w:cs="Times New Roman"/>
                          <w:b/>
                          <w:color w:val="000000" w:themeColor="text1"/>
                          <w:szCs w:val="24"/>
                        </w:rPr>
                        <w:t>Acuerdo de Coordinación para la Ejecución del Sistema de Protección Social en Salud</w:t>
                      </w:r>
                      <w:r w:rsidRPr="00AF4B16">
                        <w:rPr>
                          <w:rFonts w:ascii="Times New Roman" w:hAnsi="Times New Roman" w:cs="Times New Roman"/>
                          <w:color w:val="000000" w:themeColor="text1"/>
                          <w:szCs w:val="24"/>
                        </w:rPr>
                        <w:t>, establece como responsables</w:t>
                      </w:r>
                      <w:r>
                        <w:rPr>
                          <w:rFonts w:ascii="Times New Roman" w:hAnsi="Times New Roman" w:cs="Times New Roman"/>
                          <w:color w:val="000000" w:themeColor="text1"/>
                          <w:szCs w:val="24"/>
                        </w:rPr>
                        <w:t xml:space="preserve"> en el Estado</w:t>
                      </w:r>
                      <w:r w:rsidRPr="00AF4B16">
                        <w:rPr>
                          <w:rFonts w:ascii="Times New Roman" w:hAnsi="Times New Roman" w:cs="Times New Roman"/>
                          <w:color w:val="000000" w:themeColor="text1"/>
                          <w:szCs w:val="24"/>
                        </w:rPr>
                        <w:t xml:space="preserve"> a la Secretaría de Salud y el Instituto de Servicios de Salud de Baja California (ISESALUD), la Dirección de Control y Evaluación Gubernamental, y el Régimen de Protección Social en Salud de Baja California (REPSSBC).</w:t>
                      </w:r>
                    </w:p>
                    <w:p w14:paraId="6521EA99" w14:textId="77777777" w:rsidR="000F631B" w:rsidRPr="00AF4B16" w:rsidRDefault="000F631B" w:rsidP="00AF4B16">
                      <w:pPr>
                        <w:jc w:val="center"/>
                        <w:rPr>
                          <w:sz w:val="20"/>
                        </w:rPr>
                      </w:pPr>
                    </w:p>
                  </w:txbxContent>
                </v:textbox>
              </v:rect>
            </w:pict>
          </mc:Fallback>
        </mc:AlternateContent>
      </w:r>
      <w:r>
        <w:rPr>
          <w:rFonts w:ascii="Times New Roman" w:hAnsi="Times New Roman" w:cs="Times New Roman"/>
          <w:b/>
          <w:noProof/>
          <w:sz w:val="28"/>
          <w:szCs w:val="24"/>
          <w:lang w:eastAsia="es-MX"/>
        </w:rPr>
        <mc:AlternateContent>
          <mc:Choice Requires="wps">
            <w:drawing>
              <wp:anchor distT="0" distB="0" distL="114300" distR="114300" simplePos="0" relativeHeight="251681792" behindDoc="0" locked="0" layoutInCell="1" allowOverlap="1" wp14:anchorId="47E8B7A7" wp14:editId="78A153E5">
                <wp:simplePos x="0" y="0"/>
                <wp:positionH relativeFrom="column">
                  <wp:posOffset>-59690</wp:posOffset>
                </wp:positionH>
                <wp:positionV relativeFrom="paragraph">
                  <wp:posOffset>49530</wp:posOffset>
                </wp:positionV>
                <wp:extent cx="3104515" cy="3146425"/>
                <wp:effectExtent l="0" t="0" r="19685" b="15875"/>
                <wp:wrapSquare wrapText="bothSides"/>
                <wp:docPr id="26" name="26 Rectángulo"/>
                <wp:cNvGraphicFramePr/>
                <a:graphic xmlns:a="http://schemas.openxmlformats.org/drawingml/2006/main">
                  <a:graphicData uri="http://schemas.microsoft.com/office/word/2010/wordprocessingShape">
                    <wps:wsp>
                      <wps:cNvSpPr/>
                      <wps:spPr>
                        <a:xfrm>
                          <a:off x="0" y="0"/>
                          <a:ext cx="3104515" cy="3146425"/>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BDF240" w14:textId="77777777" w:rsidR="000F631B" w:rsidRDefault="000F631B" w:rsidP="00AF4B16">
                            <w:pPr>
                              <w:spacing w:line="240" w:lineRule="auto"/>
                              <w:jc w:val="both"/>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1.1 </w:t>
                            </w:r>
                            <w:r w:rsidRPr="00AF4B16">
                              <w:rPr>
                                <w:rFonts w:ascii="Times New Roman" w:hAnsi="Times New Roman" w:cs="Times New Roman"/>
                                <w:b/>
                                <w:color w:val="FFFFFF" w:themeColor="background1"/>
                                <w:sz w:val="24"/>
                                <w:szCs w:val="24"/>
                              </w:rPr>
                              <w:t>Nombre Completo</w:t>
                            </w:r>
                          </w:p>
                          <w:p w14:paraId="601C770B" w14:textId="77777777" w:rsidR="000F631B" w:rsidRDefault="000F631B" w:rsidP="00AF4B16">
                            <w:pPr>
                              <w:spacing w:line="240" w:lineRule="auto"/>
                              <w:jc w:val="both"/>
                              <w:rPr>
                                <w:rFonts w:ascii="Times New Roman" w:hAnsi="Times New Roman" w:cs="Times New Roman"/>
                                <w:b/>
                                <w:color w:val="FFFFFF" w:themeColor="background1"/>
                                <w:sz w:val="24"/>
                                <w:szCs w:val="24"/>
                              </w:rPr>
                            </w:pPr>
                          </w:p>
                          <w:p w14:paraId="3F0FCEC4" w14:textId="77777777" w:rsidR="000F631B" w:rsidRDefault="000F631B" w:rsidP="00AF4B16">
                            <w:pPr>
                              <w:spacing w:line="240" w:lineRule="auto"/>
                              <w:jc w:val="both"/>
                              <w:rPr>
                                <w:rFonts w:ascii="Times New Roman" w:hAnsi="Times New Roman" w:cs="Times New Roman"/>
                                <w:b/>
                                <w:color w:val="FFFFFF" w:themeColor="background1"/>
                                <w:sz w:val="24"/>
                                <w:szCs w:val="24"/>
                              </w:rPr>
                            </w:pPr>
                          </w:p>
                          <w:p w14:paraId="45034E0D" w14:textId="196771A5" w:rsidR="000F631B" w:rsidRPr="00AF4B16" w:rsidRDefault="000F631B" w:rsidP="00AF4B1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Los </w:t>
                            </w:r>
                            <w:r w:rsidRPr="00AB2735">
                              <w:rPr>
                                <w:rFonts w:ascii="Times New Roman" w:hAnsi="Times New Roman" w:cs="Times New Roman"/>
                                <w:sz w:val="24"/>
                                <w:szCs w:val="24"/>
                              </w:rPr>
                              <w:t xml:space="preserve">Recursos Federales Transferidos a través de Acuerdo de Coordinación celebrado entre la Secretaría de </w:t>
                            </w:r>
                            <w:r>
                              <w:rPr>
                                <w:rFonts w:ascii="Times New Roman" w:hAnsi="Times New Roman" w:cs="Times New Roman"/>
                                <w:sz w:val="24"/>
                                <w:szCs w:val="24"/>
                              </w:rPr>
                              <w:t>Salud y la Entidad Federativa hacen referencia a la transferencia de los recursos del Programa Presupuestario</w:t>
                            </w:r>
                            <w:r w:rsidRPr="00AB2735">
                              <w:rPr>
                                <w:rFonts w:ascii="Times New Roman" w:hAnsi="Times New Roman" w:cs="Times New Roman"/>
                                <w:sz w:val="24"/>
                                <w:szCs w:val="24"/>
                              </w:rPr>
                              <w:t xml:space="preserve"> </w:t>
                            </w:r>
                            <w:r w:rsidRPr="00AB2735">
                              <w:rPr>
                                <w:rFonts w:ascii="Times New Roman" w:hAnsi="Times New Roman" w:cs="Times New Roman"/>
                                <w:b/>
                                <w:sz w:val="24"/>
                                <w:szCs w:val="24"/>
                              </w:rPr>
                              <w:t>U005 – Seguro Popular</w:t>
                            </w:r>
                            <w:r>
                              <w:rPr>
                                <w:rFonts w:ascii="Times New Roman" w:hAnsi="Times New Roman" w:cs="Times New Roman"/>
                                <w:sz w:val="24"/>
                                <w:szCs w:val="24"/>
                              </w:rPr>
                              <w:t xml:space="preserve"> (Portal de transparencia presupuestaria de la Secretaría de Hacienda y Crédito Público)</w:t>
                            </w:r>
                            <w:r w:rsidRPr="00AB2735">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7E8B7A7" id="26 Rectángulo" o:spid="_x0000_s1032" style="position:absolute;left:0;text-align:left;margin-left:-4.7pt;margin-top:3.9pt;width:244.45pt;height:247.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" fillcolor="#548dd4 [1951]" strokecolor="black [3213]" strokeweight="2pt">
                <v:textbox>
                  <w:txbxContent>
                    <w:p w14:paraId="4FBDF240" w14:textId="77777777" w:rsidR="000F631B" w:rsidRDefault="000F631B" w:rsidP="00AF4B16">
                      <w:pPr>
                        <w:spacing w:line="240" w:lineRule="auto"/>
                        <w:jc w:val="both"/>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1.1 </w:t>
                      </w:r>
                      <w:r w:rsidRPr="00AF4B16">
                        <w:rPr>
                          <w:rFonts w:ascii="Times New Roman" w:hAnsi="Times New Roman" w:cs="Times New Roman"/>
                          <w:b/>
                          <w:color w:val="FFFFFF" w:themeColor="background1"/>
                          <w:sz w:val="24"/>
                          <w:szCs w:val="24"/>
                        </w:rPr>
                        <w:t>Nombre Completo</w:t>
                      </w:r>
                    </w:p>
                    <w:p w14:paraId="601C770B" w14:textId="77777777" w:rsidR="000F631B" w:rsidRDefault="000F631B" w:rsidP="00AF4B16">
                      <w:pPr>
                        <w:spacing w:line="240" w:lineRule="auto"/>
                        <w:jc w:val="both"/>
                        <w:rPr>
                          <w:rFonts w:ascii="Times New Roman" w:hAnsi="Times New Roman" w:cs="Times New Roman"/>
                          <w:b/>
                          <w:color w:val="FFFFFF" w:themeColor="background1"/>
                          <w:sz w:val="24"/>
                          <w:szCs w:val="24"/>
                        </w:rPr>
                      </w:pPr>
                    </w:p>
                    <w:p w14:paraId="3F0FCEC4" w14:textId="77777777" w:rsidR="000F631B" w:rsidRDefault="000F631B" w:rsidP="00AF4B16">
                      <w:pPr>
                        <w:spacing w:line="240" w:lineRule="auto"/>
                        <w:jc w:val="both"/>
                        <w:rPr>
                          <w:rFonts w:ascii="Times New Roman" w:hAnsi="Times New Roman" w:cs="Times New Roman"/>
                          <w:b/>
                          <w:color w:val="FFFFFF" w:themeColor="background1"/>
                          <w:sz w:val="24"/>
                          <w:szCs w:val="24"/>
                        </w:rPr>
                      </w:pPr>
                    </w:p>
                    <w:p w14:paraId="45034E0D" w14:textId="196771A5" w:rsidR="000F631B" w:rsidRPr="00AF4B16" w:rsidRDefault="000F631B" w:rsidP="00AF4B1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Los </w:t>
                      </w:r>
                      <w:r w:rsidRPr="00AB2735">
                        <w:rPr>
                          <w:rFonts w:ascii="Times New Roman" w:hAnsi="Times New Roman" w:cs="Times New Roman"/>
                          <w:sz w:val="24"/>
                          <w:szCs w:val="24"/>
                        </w:rPr>
                        <w:t xml:space="preserve">Recursos Federales Transferidos a través de Acuerdo de Coordinación celebrado entre la Secretaría de </w:t>
                      </w:r>
                      <w:r>
                        <w:rPr>
                          <w:rFonts w:ascii="Times New Roman" w:hAnsi="Times New Roman" w:cs="Times New Roman"/>
                          <w:sz w:val="24"/>
                          <w:szCs w:val="24"/>
                        </w:rPr>
                        <w:t>Salud y la Entidad Federativa hacen referencia a la transferencia de los recursos del Programa Presupuestario</w:t>
                      </w:r>
                      <w:r w:rsidRPr="00AB2735">
                        <w:rPr>
                          <w:rFonts w:ascii="Times New Roman" w:hAnsi="Times New Roman" w:cs="Times New Roman"/>
                          <w:sz w:val="24"/>
                          <w:szCs w:val="24"/>
                        </w:rPr>
                        <w:t xml:space="preserve"> </w:t>
                      </w:r>
                      <w:r w:rsidRPr="00AB2735">
                        <w:rPr>
                          <w:rFonts w:ascii="Times New Roman" w:hAnsi="Times New Roman" w:cs="Times New Roman"/>
                          <w:b/>
                          <w:sz w:val="24"/>
                          <w:szCs w:val="24"/>
                        </w:rPr>
                        <w:t>U005 – Seguro Popular</w:t>
                      </w:r>
                      <w:r>
                        <w:rPr>
                          <w:rFonts w:ascii="Times New Roman" w:hAnsi="Times New Roman" w:cs="Times New Roman"/>
                          <w:sz w:val="24"/>
                          <w:szCs w:val="24"/>
                        </w:rPr>
                        <w:t xml:space="preserve"> (Portal de transparencia presupuestaria de la Secretaría de Hacienda y Crédito Público)</w:t>
                      </w:r>
                      <w:r w:rsidRPr="00AB2735">
                        <w:rPr>
                          <w:rFonts w:ascii="Times New Roman" w:hAnsi="Times New Roman" w:cs="Times New Roman"/>
                          <w:sz w:val="24"/>
                          <w:szCs w:val="24"/>
                        </w:rPr>
                        <w:t xml:space="preserve">. </w:t>
                      </w:r>
                    </w:p>
                  </w:txbxContent>
                </v:textbox>
                <w10:wrap type="square"/>
              </v:rect>
            </w:pict>
          </mc:Fallback>
        </mc:AlternateContent>
      </w:r>
    </w:p>
    <w:p w14:paraId="3B4C3ED0" w14:textId="77777777" w:rsidR="00AF4B16" w:rsidRDefault="00AF4B16" w:rsidP="00AF4B16">
      <w:pPr>
        <w:spacing w:line="240" w:lineRule="auto"/>
        <w:jc w:val="both"/>
        <w:rPr>
          <w:rFonts w:ascii="Times New Roman" w:hAnsi="Times New Roman" w:cs="Times New Roman"/>
          <w:sz w:val="24"/>
          <w:szCs w:val="24"/>
        </w:rPr>
      </w:pPr>
    </w:p>
    <w:p w14:paraId="771292E4" w14:textId="77777777" w:rsidR="00AF4B16" w:rsidRDefault="00AF4B16" w:rsidP="00AF4B16">
      <w:pPr>
        <w:spacing w:line="240" w:lineRule="auto"/>
        <w:jc w:val="both"/>
        <w:rPr>
          <w:rFonts w:ascii="Times New Roman" w:hAnsi="Times New Roman" w:cs="Times New Roman"/>
          <w:sz w:val="24"/>
          <w:szCs w:val="24"/>
        </w:rPr>
      </w:pPr>
    </w:p>
    <w:p w14:paraId="1E9A3329" w14:textId="77777777" w:rsidR="00AF4B16" w:rsidRDefault="00AF4B16" w:rsidP="00AF4B16">
      <w:pPr>
        <w:spacing w:line="240" w:lineRule="auto"/>
        <w:jc w:val="both"/>
        <w:rPr>
          <w:rFonts w:ascii="Times New Roman" w:hAnsi="Times New Roman" w:cs="Times New Roman"/>
          <w:sz w:val="24"/>
          <w:szCs w:val="24"/>
        </w:rPr>
      </w:pPr>
    </w:p>
    <w:p w14:paraId="1CA968F7" w14:textId="77777777" w:rsidR="00AF4B16" w:rsidRDefault="00AF4B16" w:rsidP="00AF4B16">
      <w:pPr>
        <w:spacing w:line="240" w:lineRule="auto"/>
        <w:jc w:val="both"/>
        <w:rPr>
          <w:rFonts w:ascii="Times New Roman" w:hAnsi="Times New Roman" w:cs="Times New Roman"/>
          <w:sz w:val="24"/>
          <w:szCs w:val="24"/>
        </w:rPr>
      </w:pPr>
    </w:p>
    <w:p w14:paraId="2A2C80A2" w14:textId="77777777" w:rsidR="00AF4B16" w:rsidRDefault="00AF4B16" w:rsidP="00AF4B16">
      <w:pPr>
        <w:spacing w:line="240" w:lineRule="auto"/>
        <w:jc w:val="both"/>
        <w:rPr>
          <w:rFonts w:ascii="Times New Roman" w:hAnsi="Times New Roman" w:cs="Times New Roman"/>
          <w:sz w:val="24"/>
          <w:szCs w:val="24"/>
        </w:rPr>
      </w:pPr>
    </w:p>
    <w:p w14:paraId="084F8379" w14:textId="77777777" w:rsidR="00AF4B16" w:rsidRDefault="00AF4B16" w:rsidP="00AF4B16">
      <w:pPr>
        <w:spacing w:line="240" w:lineRule="auto"/>
        <w:jc w:val="both"/>
        <w:rPr>
          <w:rFonts w:ascii="Times New Roman" w:hAnsi="Times New Roman" w:cs="Times New Roman"/>
          <w:sz w:val="24"/>
          <w:szCs w:val="24"/>
        </w:rPr>
      </w:pPr>
    </w:p>
    <w:p w14:paraId="6D736A68" w14:textId="77777777" w:rsidR="00AF4B16" w:rsidRDefault="00AF4B16" w:rsidP="00AF4B16">
      <w:pPr>
        <w:spacing w:line="240" w:lineRule="auto"/>
        <w:jc w:val="both"/>
        <w:rPr>
          <w:rFonts w:ascii="Times New Roman" w:hAnsi="Times New Roman" w:cs="Times New Roman"/>
          <w:sz w:val="24"/>
          <w:szCs w:val="24"/>
        </w:rPr>
      </w:pPr>
    </w:p>
    <w:p w14:paraId="7FC6137C" w14:textId="77777777" w:rsidR="00AF4B16" w:rsidRDefault="00AF4B16" w:rsidP="00AF4B16">
      <w:pPr>
        <w:spacing w:line="240" w:lineRule="auto"/>
        <w:jc w:val="both"/>
        <w:rPr>
          <w:rFonts w:ascii="Times New Roman" w:hAnsi="Times New Roman" w:cs="Times New Roman"/>
          <w:sz w:val="24"/>
          <w:szCs w:val="24"/>
        </w:rPr>
      </w:pPr>
    </w:p>
    <w:p w14:paraId="6CE6780D" w14:textId="77777777" w:rsidR="00AF4B16" w:rsidRDefault="00AF4B16" w:rsidP="00AF4B16">
      <w:pPr>
        <w:spacing w:line="240" w:lineRule="auto"/>
        <w:jc w:val="both"/>
        <w:rPr>
          <w:rFonts w:ascii="Times New Roman" w:hAnsi="Times New Roman" w:cs="Times New Roman"/>
          <w:sz w:val="24"/>
          <w:szCs w:val="24"/>
        </w:rPr>
      </w:pPr>
    </w:p>
    <w:p w14:paraId="60987C3D" w14:textId="77777777" w:rsidR="00AF4B16" w:rsidRDefault="00AF4B16" w:rsidP="00AF4B16">
      <w:pPr>
        <w:spacing w:line="240" w:lineRule="auto"/>
        <w:jc w:val="both"/>
        <w:rPr>
          <w:rFonts w:ascii="Times New Roman" w:hAnsi="Times New Roman" w:cs="Times New Roman"/>
          <w:sz w:val="24"/>
          <w:szCs w:val="24"/>
        </w:rPr>
      </w:pPr>
    </w:p>
    <w:p w14:paraId="54E31131" w14:textId="77777777" w:rsidR="00232C31" w:rsidRPr="00AB2735" w:rsidRDefault="00ED58C6" w:rsidP="00AF4B16">
      <w:pPr>
        <w:spacing w:line="240" w:lineRule="auto"/>
        <w:jc w:val="both"/>
        <w:rPr>
          <w:rFonts w:ascii="Times New Roman" w:hAnsi="Times New Roman" w:cs="Times New Roman"/>
          <w:sz w:val="24"/>
          <w:szCs w:val="24"/>
        </w:rPr>
      </w:pPr>
      <w:r w:rsidRPr="00AB2735">
        <w:rPr>
          <w:rFonts w:ascii="Times New Roman" w:hAnsi="Times New Roman" w:cs="Times New Roman"/>
          <w:noProof/>
          <w:sz w:val="24"/>
          <w:szCs w:val="24"/>
          <w:lang w:eastAsia="es-MX"/>
        </w:rPr>
        <mc:AlternateContent>
          <mc:Choice Requires="wps">
            <w:drawing>
              <wp:anchor distT="0" distB="0" distL="114300" distR="114300" simplePos="0" relativeHeight="251659264" behindDoc="0" locked="0" layoutInCell="1" allowOverlap="1" wp14:anchorId="652BF970" wp14:editId="630D3BDD">
                <wp:simplePos x="0" y="0"/>
                <wp:positionH relativeFrom="column">
                  <wp:posOffset>3161665</wp:posOffset>
                </wp:positionH>
                <wp:positionV relativeFrom="paragraph">
                  <wp:posOffset>116205</wp:posOffset>
                </wp:positionV>
                <wp:extent cx="2524125" cy="1764030"/>
                <wp:effectExtent l="0" t="0" r="28575" b="26670"/>
                <wp:wrapSquare wrapText="bothSides"/>
                <wp:docPr id="6" name="6 Rectángulo redondeado"/>
                <wp:cNvGraphicFramePr/>
                <a:graphic xmlns:a="http://schemas.openxmlformats.org/drawingml/2006/main">
                  <a:graphicData uri="http://schemas.microsoft.com/office/word/2010/wordprocessingShape">
                    <wps:wsp>
                      <wps:cNvSpPr/>
                      <wps:spPr>
                        <a:xfrm>
                          <a:off x="0" y="0"/>
                          <a:ext cx="2524125" cy="1764030"/>
                        </a:xfrm>
                        <a:prstGeom prst="roundRect">
                          <a:avLst>
                            <a:gd name="adj" fmla="val 1701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0413F4" w14:textId="77777777" w:rsidR="000F631B" w:rsidRPr="00070A0E" w:rsidRDefault="000F631B" w:rsidP="00070A0E">
                            <w:pPr>
                              <w:spacing w:after="0" w:line="240" w:lineRule="auto"/>
                              <w:jc w:val="both"/>
                              <w:rPr>
                                <w:rFonts w:ascii="Times New Roman" w:hAnsi="Times New Roman" w:cs="Times New Roman"/>
                                <w:sz w:val="20"/>
                                <w:szCs w:val="19"/>
                              </w:rPr>
                            </w:pPr>
                            <w:r w:rsidRPr="00070A0E">
                              <w:rPr>
                                <w:rFonts w:ascii="Times New Roman" w:hAnsi="Times New Roman" w:cs="Times New Roman"/>
                                <w:sz w:val="20"/>
                                <w:szCs w:val="19"/>
                              </w:rPr>
                              <w:t xml:space="preserve">En la Cláusula Quinta se garantiza por parte del Ejecutivo Estatal, </w:t>
                            </w:r>
                            <w:r w:rsidRPr="00070A0E">
                              <w:rPr>
                                <w:rFonts w:ascii="Times New Roman" w:hAnsi="Times New Roman" w:cs="Times New Roman"/>
                                <w:b/>
                                <w:sz w:val="20"/>
                                <w:szCs w:val="19"/>
                              </w:rPr>
                              <w:t>la prestación de los servicios de salud a los beneficiarios del Sistema de Protección Social en Salud</w:t>
                            </w:r>
                            <w:r w:rsidRPr="00070A0E">
                              <w:rPr>
                                <w:rFonts w:ascii="Times New Roman" w:hAnsi="Times New Roman" w:cs="Times New Roman"/>
                                <w:sz w:val="20"/>
                                <w:szCs w:val="19"/>
                              </w:rPr>
                              <w:t xml:space="preserve">, tales como la entrega de servicios cubiertos en el Catálogo Universal de Servicios de Salud y medicamentos asociados a esos tratamientos, y los servicios cubiertos por el Fondo de Protección contra Gastos Catastróficos, en términos de la Ley.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2BF970" id="6 Rectángulo redondeado" o:spid="_x0000_s1033" style="position:absolute;left:0;text-align:left;margin-left:248.95pt;margin-top:9.15pt;width:198.75pt;height:138.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11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" fillcolor="#4f81bd [3204]" strokecolor="#243f60 [1604]" strokeweight="2pt">
                <v:textbox inset="0,0,0,0">
                  <w:txbxContent>
                    <w:p w14:paraId="750413F4" w14:textId="77777777" w:rsidR="000F631B" w:rsidRPr="00070A0E" w:rsidRDefault="000F631B" w:rsidP="00070A0E">
                      <w:pPr>
                        <w:spacing w:after="0" w:line="240" w:lineRule="auto"/>
                        <w:jc w:val="both"/>
                        <w:rPr>
                          <w:rFonts w:ascii="Times New Roman" w:hAnsi="Times New Roman" w:cs="Times New Roman"/>
                          <w:sz w:val="20"/>
                          <w:szCs w:val="19"/>
                        </w:rPr>
                      </w:pPr>
                      <w:r w:rsidRPr="00070A0E">
                        <w:rPr>
                          <w:rFonts w:ascii="Times New Roman" w:hAnsi="Times New Roman" w:cs="Times New Roman"/>
                          <w:sz w:val="20"/>
                          <w:szCs w:val="19"/>
                        </w:rPr>
                        <w:t xml:space="preserve">En la Cláusula Quinta se garantiza por parte del Ejecutivo Estatal, </w:t>
                      </w:r>
                      <w:r w:rsidRPr="00070A0E">
                        <w:rPr>
                          <w:rFonts w:ascii="Times New Roman" w:hAnsi="Times New Roman" w:cs="Times New Roman"/>
                          <w:b/>
                          <w:sz w:val="20"/>
                          <w:szCs w:val="19"/>
                        </w:rPr>
                        <w:t>la prestación de los servicios de salud a los beneficiarios del Sistema de Protección Social en Salud</w:t>
                      </w:r>
                      <w:r w:rsidRPr="00070A0E">
                        <w:rPr>
                          <w:rFonts w:ascii="Times New Roman" w:hAnsi="Times New Roman" w:cs="Times New Roman"/>
                          <w:sz w:val="20"/>
                          <w:szCs w:val="19"/>
                        </w:rPr>
                        <w:t xml:space="preserve">, tales como la entrega de servicios cubiertos en el Catálogo Universal de Servicios de Salud y medicamentos asociados a esos tratamientos, y los servicios cubiertos por el Fondo de Protección contra Gastos Catastróficos, en términos de la Ley. </w:t>
                      </w:r>
                    </w:p>
                  </w:txbxContent>
                </v:textbox>
                <w10:wrap type="square"/>
              </v:roundrect>
            </w:pict>
          </mc:Fallback>
        </mc:AlternateContent>
      </w:r>
      <w:r w:rsidR="00232C31" w:rsidRPr="00AB2735">
        <w:rPr>
          <w:rFonts w:ascii="Times New Roman" w:hAnsi="Times New Roman" w:cs="Times New Roman"/>
          <w:sz w:val="24"/>
          <w:szCs w:val="24"/>
        </w:rPr>
        <w:t>El Convenio responsabiliza al REPSS</w:t>
      </w:r>
      <w:r w:rsidR="002702E0">
        <w:rPr>
          <w:rFonts w:ascii="Times New Roman" w:hAnsi="Times New Roman" w:cs="Times New Roman"/>
          <w:sz w:val="24"/>
          <w:szCs w:val="24"/>
        </w:rPr>
        <w:t>BC</w:t>
      </w:r>
      <w:r w:rsidR="00232C31" w:rsidRPr="00AB2735">
        <w:rPr>
          <w:rFonts w:ascii="Times New Roman" w:hAnsi="Times New Roman" w:cs="Times New Roman"/>
          <w:sz w:val="24"/>
          <w:szCs w:val="24"/>
        </w:rPr>
        <w:t xml:space="preserve"> del recurso ministrado respecto al </w:t>
      </w:r>
      <w:r w:rsidR="00DF35E5" w:rsidRPr="00AB2735">
        <w:rPr>
          <w:rFonts w:ascii="Times New Roman" w:hAnsi="Times New Roman" w:cs="Times New Roman"/>
          <w:sz w:val="24"/>
          <w:szCs w:val="24"/>
        </w:rPr>
        <w:t xml:space="preserve">Programa </w:t>
      </w:r>
      <w:r w:rsidR="00232C31" w:rsidRPr="00AB2735">
        <w:rPr>
          <w:rFonts w:ascii="Times New Roman" w:hAnsi="Times New Roman" w:cs="Times New Roman"/>
          <w:sz w:val="24"/>
          <w:szCs w:val="24"/>
        </w:rPr>
        <w:t xml:space="preserve">U005, sin embargo, </w:t>
      </w:r>
      <w:r w:rsidR="00315EA0" w:rsidRPr="00AB2735">
        <w:rPr>
          <w:rFonts w:ascii="Times New Roman" w:hAnsi="Times New Roman" w:cs="Times New Roman"/>
          <w:sz w:val="24"/>
          <w:szCs w:val="24"/>
        </w:rPr>
        <w:t>en su cláusula cuarta, fracción II, el Ejecutivo Estatal se compromete a prestar a través de su</w:t>
      </w:r>
      <w:r w:rsidR="007E1C2E">
        <w:rPr>
          <w:rFonts w:ascii="Times New Roman" w:hAnsi="Times New Roman" w:cs="Times New Roman"/>
          <w:sz w:val="24"/>
          <w:szCs w:val="24"/>
        </w:rPr>
        <w:t>s</w:t>
      </w:r>
      <w:r w:rsidR="00315EA0" w:rsidRPr="00AB2735">
        <w:rPr>
          <w:rFonts w:ascii="Times New Roman" w:hAnsi="Times New Roman" w:cs="Times New Roman"/>
          <w:sz w:val="24"/>
          <w:szCs w:val="24"/>
        </w:rPr>
        <w:t xml:space="preserve"> Servicios Estatales de Salud, los servicios de salud que se refiere la </w:t>
      </w:r>
      <w:r w:rsidR="00DF35E5" w:rsidRPr="00AB2735">
        <w:rPr>
          <w:rFonts w:ascii="Times New Roman" w:hAnsi="Times New Roman" w:cs="Times New Roman"/>
          <w:b/>
          <w:sz w:val="24"/>
          <w:szCs w:val="24"/>
        </w:rPr>
        <w:t xml:space="preserve">Cláusula </w:t>
      </w:r>
      <w:r w:rsidR="00315EA0" w:rsidRPr="00AB2735">
        <w:rPr>
          <w:rFonts w:ascii="Times New Roman" w:hAnsi="Times New Roman" w:cs="Times New Roman"/>
          <w:b/>
          <w:sz w:val="24"/>
          <w:szCs w:val="24"/>
        </w:rPr>
        <w:t>Quinta</w:t>
      </w:r>
      <w:r w:rsidR="00315EA0" w:rsidRPr="00AB2735">
        <w:rPr>
          <w:rFonts w:ascii="Times New Roman" w:hAnsi="Times New Roman" w:cs="Times New Roman"/>
          <w:sz w:val="24"/>
          <w:szCs w:val="24"/>
        </w:rPr>
        <w:t xml:space="preserve">, y utilizar los recursos humanos, el suministro de insumos y medicamentos para su oferta oportuna y de calidad, en términos de la Ley General de Salud, sus reglamentos y demás disposiciones jurídicas aplicables. </w:t>
      </w:r>
    </w:p>
    <w:p w14:paraId="26176742" w14:textId="18E2E0E4" w:rsidR="00AF4B16" w:rsidRDefault="00DF35E5" w:rsidP="00AF4B16">
      <w:pPr>
        <w:spacing w:line="240" w:lineRule="auto"/>
        <w:jc w:val="both"/>
        <w:rPr>
          <w:rFonts w:ascii="Times New Roman" w:hAnsi="Times New Roman" w:cs="Times New Roman"/>
          <w:sz w:val="24"/>
          <w:szCs w:val="24"/>
        </w:rPr>
      </w:pPr>
      <w:r>
        <w:rPr>
          <w:rFonts w:ascii="Times New Roman" w:hAnsi="Times New Roman" w:cs="Times New Roman"/>
          <w:sz w:val="24"/>
          <w:szCs w:val="24"/>
        </w:rPr>
        <w:t>En e</w:t>
      </w:r>
      <w:r w:rsidR="004518CB">
        <w:rPr>
          <w:rFonts w:ascii="Times New Roman" w:hAnsi="Times New Roman" w:cs="Times New Roman"/>
          <w:sz w:val="24"/>
          <w:szCs w:val="24"/>
        </w:rPr>
        <w:t>l Convenio de Coordinación interinstitucional</w:t>
      </w:r>
      <w:r>
        <w:rPr>
          <w:rFonts w:ascii="Times New Roman" w:hAnsi="Times New Roman" w:cs="Times New Roman"/>
          <w:sz w:val="24"/>
          <w:szCs w:val="24"/>
        </w:rPr>
        <w:t xml:space="preserve"> (2017)</w:t>
      </w:r>
      <w:r w:rsidR="004518CB">
        <w:rPr>
          <w:rFonts w:ascii="Times New Roman" w:hAnsi="Times New Roman" w:cs="Times New Roman"/>
          <w:sz w:val="24"/>
          <w:szCs w:val="24"/>
        </w:rPr>
        <w:t>,</w:t>
      </w:r>
      <w:r w:rsidR="00D526B9">
        <w:rPr>
          <w:rFonts w:ascii="Times New Roman" w:hAnsi="Times New Roman" w:cs="Times New Roman"/>
          <w:sz w:val="24"/>
          <w:szCs w:val="24"/>
        </w:rPr>
        <w:t xml:space="preserve"> </w:t>
      </w:r>
      <w:r>
        <w:rPr>
          <w:rFonts w:ascii="Times New Roman" w:hAnsi="Times New Roman" w:cs="Times New Roman"/>
          <w:sz w:val="24"/>
          <w:szCs w:val="24"/>
        </w:rPr>
        <w:t xml:space="preserve">al </w:t>
      </w:r>
      <w:r w:rsidR="00D526B9">
        <w:rPr>
          <w:rFonts w:ascii="Times New Roman" w:hAnsi="Times New Roman" w:cs="Times New Roman"/>
          <w:sz w:val="24"/>
          <w:szCs w:val="24"/>
        </w:rPr>
        <w:t>ISESALUD se le responsabiliza del otorgamiento de los servicios de atención médica y la acreditación de las Unidades d</w:t>
      </w:r>
      <w:r>
        <w:rPr>
          <w:rFonts w:ascii="Times New Roman" w:hAnsi="Times New Roman" w:cs="Times New Roman"/>
          <w:sz w:val="24"/>
          <w:szCs w:val="24"/>
        </w:rPr>
        <w:t>e Atención Médica, y al REPSSBC</w:t>
      </w:r>
      <w:r w:rsidR="00D526B9">
        <w:rPr>
          <w:rFonts w:ascii="Times New Roman" w:hAnsi="Times New Roman" w:cs="Times New Roman"/>
          <w:sz w:val="24"/>
          <w:szCs w:val="24"/>
        </w:rPr>
        <w:t xml:space="preserve"> </w:t>
      </w:r>
      <w:r>
        <w:rPr>
          <w:rFonts w:ascii="Times New Roman" w:hAnsi="Times New Roman" w:cs="Times New Roman"/>
          <w:sz w:val="24"/>
          <w:szCs w:val="24"/>
        </w:rPr>
        <w:t xml:space="preserve">el </w:t>
      </w:r>
      <w:r w:rsidR="00D526B9">
        <w:rPr>
          <w:rFonts w:ascii="Times New Roman" w:hAnsi="Times New Roman" w:cs="Times New Roman"/>
          <w:sz w:val="24"/>
          <w:szCs w:val="24"/>
        </w:rPr>
        <w:t xml:space="preserve">financiar los servicios de atención médica y proporcionar </w:t>
      </w:r>
      <w:r>
        <w:rPr>
          <w:rFonts w:ascii="Times New Roman" w:hAnsi="Times New Roman" w:cs="Times New Roman"/>
          <w:sz w:val="24"/>
          <w:szCs w:val="24"/>
        </w:rPr>
        <w:t xml:space="preserve">el padrón de beneficiarios, así como las funciones de afiliación y reafiliación (Figura </w:t>
      </w:r>
      <w:r w:rsidR="004C1EE6">
        <w:rPr>
          <w:rFonts w:ascii="Times New Roman" w:hAnsi="Times New Roman" w:cs="Times New Roman"/>
          <w:sz w:val="24"/>
          <w:szCs w:val="24"/>
        </w:rPr>
        <w:t>1</w:t>
      </w:r>
      <w:r>
        <w:rPr>
          <w:rFonts w:ascii="Times New Roman" w:hAnsi="Times New Roman" w:cs="Times New Roman"/>
          <w:sz w:val="24"/>
          <w:szCs w:val="24"/>
        </w:rPr>
        <w:t>)</w:t>
      </w:r>
      <w:r w:rsidR="004518CB">
        <w:rPr>
          <w:rFonts w:ascii="Times New Roman" w:hAnsi="Times New Roman" w:cs="Times New Roman"/>
          <w:sz w:val="24"/>
          <w:szCs w:val="24"/>
        </w:rPr>
        <w:t xml:space="preserve">: </w:t>
      </w:r>
    </w:p>
    <w:p w14:paraId="6AE11C60" w14:textId="77777777" w:rsidR="00070A0E" w:rsidRDefault="00070A0E">
      <w:pPr>
        <w:rPr>
          <w:rFonts w:ascii="Times New Roman" w:hAnsi="Times New Roman" w:cs="Times New Roman"/>
          <w:sz w:val="24"/>
          <w:szCs w:val="24"/>
        </w:rPr>
      </w:pPr>
      <w:r>
        <w:rPr>
          <w:rFonts w:ascii="Times New Roman" w:hAnsi="Times New Roman" w:cs="Times New Roman"/>
          <w:sz w:val="24"/>
          <w:szCs w:val="24"/>
        </w:rPr>
        <w:br w:type="page"/>
      </w:r>
    </w:p>
    <w:p w14:paraId="590A8111" w14:textId="29903EE7" w:rsidR="00952C5F" w:rsidRDefault="00952C5F" w:rsidP="0011689A">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Figura </w:t>
      </w:r>
      <w:r w:rsidR="004C1EE6">
        <w:rPr>
          <w:rFonts w:ascii="Times New Roman" w:hAnsi="Times New Roman" w:cs="Times New Roman"/>
          <w:sz w:val="24"/>
          <w:szCs w:val="24"/>
        </w:rPr>
        <w:t>1</w:t>
      </w:r>
      <w:r>
        <w:rPr>
          <w:rFonts w:ascii="Times New Roman" w:hAnsi="Times New Roman" w:cs="Times New Roman"/>
          <w:sz w:val="24"/>
          <w:szCs w:val="24"/>
        </w:rPr>
        <w:t>. Esquema de Operación para le ejecución de los Recursos del Programa U005</w:t>
      </w:r>
      <w:r w:rsidR="000F631B">
        <w:rPr>
          <w:rFonts w:ascii="Times New Roman" w:hAnsi="Times New Roman" w:cs="Times New Roman"/>
          <w:sz w:val="24"/>
          <w:szCs w:val="24"/>
        </w:rPr>
        <w:t>.</w:t>
      </w:r>
    </w:p>
    <w:tbl>
      <w:tblPr>
        <w:tblStyle w:val="Tablaconcuadrcula"/>
        <w:tblW w:w="0" w:type="auto"/>
        <w:tblLook w:val="04A0" w:firstRow="1" w:lastRow="0" w:firstColumn="1" w:lastColumn="0" w:noHBand="0" w:noVBand="1"/>
      </w:tblPr>
      <w:tblGrid>
        <w:gridCol w:w="8978"/>
      </w:tblGrid>
      <w:tr w:rsidR="00D526B9" w14:paraId="4B5B2489" w14:textId="77777777" w:rsidTr="00E026EF">
        <w:tc>
          <w:tcPr>
            <w:tcW w:w="8978" w:type="dxa"/>
            <w:tcBorders>
              <w:top w:val="nil"/>
              <w:left w:val="nil"/>
              <w:bottom w:val="nil"/>
              <w:right w:val="nil"/>
            </w:tcBorders>
          </w:tcPr>
          <w:p w14:paraId="03063C20" w14:textId="77777777" w:rsidR="00D526B9" w:rsidRDefault="00D74525" w:rsidP="00AF4B16">
            <w:pPr>
              <w:jc w:val="both"/>
              <w:rPr>
                <w:rFonts w:ascii="Times New Roman" w:hAnsi="Times New Roman" w:cs="Times New Roman"/>
                <w:sz w:val="24"/>
                <w:szCs w:val="24"/>
              </w:rPr>
            </w:pPr>
            <w:r>
              <w:rPr>
                <w:rFonts w:ascii="Times New Roman" w:hAnsi="Times New Roman" w:cs="Times New Roman"/>
                <w:noProof/>
                <w:sz w:val="24"/>
                <w:szCs w:val="24"/>
                <w:lang w:eastAsia="es-MX"/>
              </w:rPr>
              <mc:AlternateContent>
                <mc:Choice Requires="wpg">
                  <w:drawing>
                    <wp:anchor distT="0" distB="0" distL="114300" distR="114300" simplePos="0" relativeHeight="251680768" behindDoc="0" locked="0" layoutInCell="1" allowOverlap="1" wp14:anchorId="0DBE88FF" wp14:editId="0F33D07A">
                      <wp:simplePos x="0" y="0"/>
                      <wp:positionH relativeFrom="column">
                        <wp:posOffset>110712</wp:posOffset>
                      </wp:positionH>
                      <wp:positionV relativeFrom="paragraph">
                        <wp:posOffset>25577</wp:posOffset>
                      </wp:positionV>
                      <wp:extent cx="5419742" cy="3096284"/>
                      <wp:effectExtent l="57150" t="38100" r="85725" b="123190"/>
                      <wp:wrapNone/>
                      <wp:docPr id="28" name="28 Grupo"/>
                      <wp:cNvGraphicFramePr/>
                      <a:graphic xmlns:a="http://schemas.openxmlformats.org/drawingml/2006/main">
                        <a:graphicData uri="http://schemas.microsoft.com/office/word/2010/wordprocessingGroup">
                          <wpg:wgp>
                            <wpg:cNvGrpSpPr/>
                            <wpg:grpSpPr>
                              <a:xfrm>
                                <a:off x="0" y="0"/>
                                <a:ext cx="5419742" cy="3096284"/>
                                <a:chOff x="0" y="0"/>
                                <a:chExt cx="5419742" cy="3096284"/>
                              </a:xfrm>
                            </wpg:grpSpPr>
                            <wps:wsp>
                              <wps:cNvPr id="12" name="12 Elipse"/>
                              <wps:cNvSpPr/>
                              <wps:spPr>
                                <a:xfrm>
                                  <a:off x="552893" y="1031358"/>
                                  <a:ext cx="866775" cy="81915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66C58B6B" w14:textId="77777777" w:rsidR="000F631B" w:rsidRPr="00DF35E5" w:rsidRDefault="000F631B" w:rsidP="00DF35E5">
                                    <w:pPr>
                                      <w:spacing w:after="0" w:line="240" w:lineRule="auto"/>
                                      <w:jc w:val="center"/>
                                      <w:rPr>
                                        <w:rFonts w:ascii="Times New Roman" w:hAnsi="Times New Roman" w:cs="Times New Roman"/>
                                        <w:sz w:val="20"/>
                                      </w:rPr>
                                    </w:pPr>
                                    <w:r w:rsidRPr="00DF35E5">
                                      <w:rPr>
                                        <w:rFonts w:ascii="Times New Roman" w:hAnsi="Times New Roman" w:cs="Times New Roman"/>
                                        <w:sz w:val="20"/>
                                      </w:rPr>
                                      <w:t>REPSSBC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13 Elipse"/>
                              <wps:cNvSpPr/>
                              <wps:spPr>
                                <a:xfrm>
                                  <a:off x="3965804" y="957393"/>
                                  <a:ext cx="890270" cy="893113"/>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7E8ED665" w14:textId="77777777" w:rsidR="000F631B" w:rsidRPr="00DF35E5" w:rsidRDefault="000F631B" w:rsidP="00DF35E5">
                                    <w:pPr>
                                      <w:spacing w:after="0" w:line="240" w:lineRule="auto"/>
                                      <w:jc w:val="center"/>
                                      <w:rPr>
                                        <w:rFonts w:ascii="Times New Roman" w:hAnsi="Times New Roman" w:cs="Times New Roman"/>
                                        <w:sz w:val="18"/>
                                      </w:rPr>
                                    </w:pPr>
                                    <w:r w:rsidRPr="00DF35E5">
                                      <w:rPr>
                                        <w:rFonts w:ascii="Times New Roman" w:hAnsi="Times New Roman" w:cs="Times New Roman"/>
                                        <w:sz w:val="18"/>
                                      </w:rPr>
                                      <w:t>ISESALUD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 name="14 Rectángulo redondeado"/>
                              <wps:cNvSpPr/>
                              <wps:spPr>
                                <a:xfrm>
                                  <a:off x="903767" y="0"/>
                                  <a:ext cx="3467595" cy="510639"/>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1C1EF3CF" w14:textId="77777777" w:rsidR="000F631B" w:rsidRPr="00DF35E5" w:rsidRDefault="000F631B" w:rsidP="00D526B9">
                                    <w:pPr>
                                      <w:jc w:val="center"/>
                                      <w:rPr>
                                        <w:rFonts w:ascii="Times New Roman" w:hAnsi="Times New Roman" w:cs="Times New Roman"/>
                                      </w:rPr>
                                    </w:pPr>
                                    <w:r w:rsidRPr="00DF35E5">
                                      <w:rPr>
                                        <w:rFonts w:ascii="Times New Roman" w:hAnsi="Times New Roman" w:cs="Times New Roman"/>
                                      </w:rPr>
                                      <w:t>LA FEDERACIÓN A TRAVÉS DEL ACUERDO DE COORDINACIÓN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15 Rectángulo redondeado"/>
                              <wps:cNvSpPr/>
                              <wps:spPr>
                                <a:xfrm>
                                  <a:off x="552893" y="2668772"/>
                                  <a:ext cx="4263241" cy="427512"/>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32657D83" w14:textId="77777777" w:rsidR="000F631B" w:rsidRPr="00DF35E5" w:rsidRDefault="000F631B" w:rsidP="00460DFC">
                                    <w:pPr>
                                      <w:spacing w:after="0"/>
                                      <w:jc w:val="center"/>
                                      <w:rPr>
                                        <w:rFonts w:ascii="Times New Roman" w:hAnsi="Times New Roman" w:cs="Times New Roman"/>
                                      </w:rPr>
                                    </w:pPr>
                                    <w:r w:rsidRPr="00DF35E5">
                                      <w:rPr>
                                        <w:rFonts w:ascii="Times New Roman" w:hAnsi="Times New Roman" w:cs="Times New Roman"/>
                                      </w:rPr>
                                      <w:t>Población con Seguro Popular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16 Flecha curvada hacia la izquierda"/>
                              <wps:cNvSpPr/>
                              <wps:spPr>
                                <a:xfrm rot="10800000">
                                  <a:off x="0" y="1435361"/>
                                  <a:ext cx="486889" cy="1446062"/>
                                </a:xfrm>
                                <a:prstGeom prst="curvedLeftArrow">
                                  <a:avLst>
                                    <a:gd name="adj1" fmla="val 19935"/>
                                    <a:gd name="adj2" fmla="val 50000"/>
                                    <a:gd name="adj3" fmla="val 17268"/>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17 Flecha curvada hacia la izquierda"/>
                              <wps:cNvSpPr/>
                              <wps:spPr>
                                <a:xfrm>
                                  <a:off x="4933332" y="1413855"/>
                                  <a:ext cx="486410" cy="1563262"/>
                                </a:xfrm>
                                <a:prstGeom prst="curvedLeftArrow">
                                  <a:avLst>
                                    <a:gd name="adj1" fmla="val 19935"/>
                                    <a:gd name="adj2" fmla="val 50000"/>
                                    <a:gd name="adj3" fmla="val 17268"/>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18 Cuadro de texto"/>
                              <wps:cNvSpPr txBox="1"/>
                              <wps:spPr>
                                <a:xfrm>
                                  <a:off x="127590" y="1967023"/>
                                  <a:ext cx="1294287" cy="534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2D1845" w14:textId="77777777" w:rsidR="000F631B" w:rsidRPr="00DF35E5" w:rsidRDefault="000F631B">
                                    <w:pPr>
                                      <w:rPr>
                                        <w:rFonts w:ascii="Times New Roman" w:hAnsi="Times New Roman" w:cs="Times New Roman"/>
                                        <w:sz w:val="16"/>
                                      </w:rPr>
                                    </w:pPr>
                                    <w:r w:rsidRPr="00DF35E5">
                                      <w:rPr>
                                        <w:rFonts w:ascii="Times New Roman" w:hAnsi="Times New Roman" w:cs="Times New Roman"/>
                                        <w:sz w:val="16"/>
                                      </w:rPr>
                                      <w:t xml:space="preserve">Demandas y Necesidades, Quejas, Sugerencias, etc.; y Reafiliación.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19 Flecha derecha"/>
                              <wps:cNvSpPr/>
                              <wps:spPr>
                                <a:xfrm>
                                  <a:off x="1531088" y="1095154"/>
                                  <a:ext cx="2291715" cy="118745"/>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20 Cuadro de texto"/>
                              <wps:cNvSpPr txBox="1"/>
                              <wps:spPr>
                                <a:xfrm>
                                  <a:off x="1531034" y="1190817"/>
                                  <a:ext cx="2291080" cy="542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5AE22" w14:textId="77777777" w:rsidR="000F631B" w:rsidRPr="00DF35E5" w:rsidRDefault="000F631B" w:rsidP="000E0F3F">
                                    <w:pPr>
                                      <w:rPr>
                                        <w:rFonts w:ascii="Times New Roman" w:hAnsi="Times New Roman" w:cs="Times New Roman"/>
                                        <w:sz w:val="16"/>
                                      </w:rPr>
                                    </w:pPr>
                                    <w:r w:rsidRPr="00DF35E5">
                                      <w:rPr>
                                        <w:rFonts w:ascii="Times New Roman" w:hAnsi="Times New Roman" w:cs="Times New Roman"/>
                                        <w:sz w:val="16"/>
                                      </w:rPr>
                                      <w:t xml:space="preserve">Financiamiento de los Servicios Otorgados, </w:t>
                                    </w:r>
                                    <w:r>
                                      <w:rPr>
                                        <w:rFonts w:ascii="Times New Roman" w:hAnsi="Times New Roman" w:cs="Times New Roman"/>
                                        <w:sz w:val="16"/>
                                      </w:rPr>
                                      <w:t xml:space="preserve"> Seguimiento, </w:t>
                                    </w:r>
                                    <w:r w:rsidRPr="00DF35E5">
                                      <w:rPr>
                                        <w:rFonts w:ascii="Times New Roman" w:hAnsi="Times New Roman" w:cs="Times New Roman"/>
                                        <w:sz w:val="16"/>
                                      </w:rPr>
                                      <w:t>Capacitación, Elaboran Diagnóstico de Salud Estatal, Supervisar el cumplimiento del Acuerdo y los Anexos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21 Cuadro de texto"/>
                              <wps:cNvSpPr txBox="1"/>
                              <wps:spPr>
                                <a:xfrm>
                                  <a:off x="3891516" y="2062716"/>
                                  <a:ext cx="1294130" cy="248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B4CA7D" w14:textId="77777777" w:rsidR="000F631B" w:rsidRPr="00DF35E5" w:rsidRDefault="000F631B" w:rsidP="000E0F3F">
                                    <w:pPr>
                                      <w:rPr>
                                        <w:rFonts w:ascii="Times New Roman" w:hAnsi="Times New Roman" w:cs="Times New Roman"/>
                                        <w:sz w:val="16"/>
                                      </w:rPr>
                                    </w:pPr>
                                    <w:r w:rsidRPr="00DF35E5">
                                      <w:rPr>
                                        <w:rFonts w:ascii="Times New Roman" w:hAnsi="Times New Roman" w:cs="Times New Roman"/>
                                        <w:sz w:val="16"/>
                                      </w:rPr>
                                      <w:t>Otorgamiento de Servicios de Atención Médica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22 Flecha abajo"/>
                              <wps:cNvSpPr/>
                              <wps:spPr>
                                <a:xfrm rot="1553062">
                                  <a:off x="1041990" y="584791"/>
                                  <a:ext cx="176530" cy="386715"/>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23 Cuadro de texto"/>
                              <wps:cNvSpPr txBox="1"/>
                              <wps:spPr>
                                <a:xfrm>
                                  <a:off x="1382232" y="563526"/>
                                  <a:ext cx="1294130" cy="534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253B0" w14:textId="77777777" w:rsidR="000F631B" w:rsidRPr="00DF35E5" w:rsidRDefault="000F631B" w:rsidP="00952C5F">
                                    <w:pPr>
                                      <w:rPr>
                                        <w:rFonts w:ascii="Times New Roman" w:hAnsi="Times New Roman" w:cs="Times New Roman"/>
                                        <w:sz w:val="16"/>
                                      </w:rPr>
                                    </w:pPr>
                                    <w:r w:rsidRPr="00DF35E5">
                                      <w:rPr>
                                        <w:rFonts w:ascii="Times New Roman" w:hAnsi="Times New Roman" w:cs="Times New Roman"/>
                                        <w:sz w:val="16"/>
                                      </w:rPr>
                                      <w:t>Ministra los Recursos del Programa U005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24 Flecha derecha"/>
                              <wps:cNvSpPr/>
                              <wps:spPr>
                                <a:xfrm rot="10800000">
                                  <a:off x="1533579" y="1733548"/>
                                  <a:ext cx="2291715" cy="118745"/>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25 Cuadro de texto"/>
                              <wps:cNvSpPr txBox="1"/>
                              <wps:spPr>
                                <a:xfrm>
                                  <a:off x="1533579" y="1850506"/>
                                  <a:ext cx="2363033" cy="30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4EB7C" w14:textId="77777777" w:rsidR="000F631B" w:rsidRPr="00DF35E5" w:rsidRDefault="000F631B" w:rsidP="00E026EF">
                                    <w:pPr>
                                      <w:rPr>
                                        <w:rFonts w:ascii="Times New Roman" w:hAnsi="Times New Roman" w:cs="Times New Roman"/>
                                        <w:sz w:val="16"/>
                                      </w:rPr>
                                    </w:pPr>
                                    <w:r w:rsidRPr="00DF35E5">
                                      <w:rPr>
                                        <w:rFonts w:ascii="Times New Roman" w:hAnsi="Times New Roman" w:cs="Times New Roman"/>
                                        <w:sz w:val="16"/>
                                      </w:rPr>
                                      <w:t>Colaborar en capacitaciones, Reporte de Cobro de servicios, Informe del ejercicio del gasto.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DBE88FF" id="28 Grupo" o:spid="_x0000_s1034" style="position:absolute;left:0;text-align:left;margin-left:8.7pt;margin-top:2pt;width:426.75pt;height:243.8pt;z-index:251680768;mso-height-relative:margin" coordsize="54197,3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">
                      <v:oval id="12 Elipse" o:spid="_x0000_s1035" style="position:absolute;left:5528;top:10313;width:8668;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8toMAA&#10;AADbAAAADwAAAGRycy9kb3ducmV2LnhtbERPzYrCMBC+C/sOYRa8abq6qO0aZREUwYNYfYCxmW2r&#10;zaQ0Ubs+vREEb/Px/c503ppKXKlxpWUFX/0IBHFmdcm5gsN+2ZuAcB5ZY2WZFPyTg/nsozPFRNsb&#10;7+ia+lyEEHYJKii8rxMpXVaQQde3NXHg/mxj0AfY5FI3eAvhppKDKBpJgyWHhgJrWhSUndOLUcCb&#10;09Dp6L7abtbf4/gYx2x2XqnuZ/v7A8JT69/il3utw/wBPH8JB8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8toMAAAADbAAAADwAAAAAAAAAAAAAAAACYAgAAZHJzL2Rvd25y&#10;ZXYueG1sUEsFBgAAAAAEAAQA9QAAAIUDAAAAAA==&#10;" fillcolor="#254163 [1636]" strokecolor="#4579b8 [3044]">
                        <v:fill color2="#4477b6 [3012]" rotate="t" angle="180" colors="0 #2c5d98;52429f #3c7bc7;1 #3a7ccb" focus="100%" type="gradient">
                          <o:fill v:ext="view" type="gradientUnscaled"/>
                        </v:fill>
                        <v:shadow on="t" color="black" opacity="22937f" origin=",.5" offset="0,.63889mm"/>
                        <v:textbox inset="0,0,0,0">
                          <w:txbxContent>
                            <w:p w14:paraId="66C58B6B" w14:textId="77777777" w:rsidR="000F631B" w:rsidRPr="00DF35E5" w:rsidRDefault="000F631B" w:rsidP="00DF35E5">
                              <w:pPr>
                                <w:spacing w:after="0" w:line="240" w:lineRule="auto"/>
                                <w:jc w:val="center"/>
                                <w:rPr>
                                  <w:rFonts w:ascii="Times New Roman" w:hAnsi="Times New Roman" w:cs="Times New Roman"/>
                                  <w:sz w:val="20"/>
                                </w:rPr>
                              </w:pPr>
                              <w:r w:rsidRPr="00DF35E5">
                                <w:rPr>
                                  <w:rFonts w:ascii="Times New Roman" w:hAnsi="Times New Roman" w:cs="Times New Roman"/>
                                  <w:sz w:val="20"/>
                                </w:rPr>
                                <w:t>REPSSBC</w:t>
                              </w:r>
                            </w:p>
                          </w:txbxContent>
                        </v:textbox>
                      </v:oval>
                      <v:oval id="13 Elipse" o:spid="_x0000_s1036" style="position:absolute;left:39658;top:9573;width:8902;height:8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IO8AA&#10;AADbAAAADwAAAGRycy9kb3ducmV2LnhtbERPzYrCMBC+C/sOYRa8aboqartGWQRF8CBWH2BsZtvu&#10;NpPSRK0+vREEb/Px/c5s0ZpKXKhxpWUFX/0IBHFmdcm5guNh1ZuCcB5ZY2WZFNzIwWL+0Zlhou2V&#10;93RJfS5CCLsEFRTe14mULivIoOvbmjhwv7Yx6ANscqkbvIZwU8lBFI2lwZJDQ4E1LQvK/tOzUcDb&#10;v6HT0X29225Gk/gUx2z2XqnuZ/vzDcJT69/il3ujw/whPH8JB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OIO8AAAADbAAAADwAAAAAAAAAAAAAAAACYAgAAZHJzL2Rvd25y&#10;ZXYueG1sUEsFBgAAAAAEAAQA9QAAAIUDAAAAAA==&#10;" fillcolor="#254163 [1636]" strokecolor="#4579b8 [3044]">
                        <v:fill color2="#4477b6 [3012]" rotate="t" angle="180" colors="0 #2c5d98;52429f #3c7bc7;1 #3a7ccb" focus="100%" type="gradient">
                          <o:fill v:ext="view" type="gradientUnscaled"/>
                        </v:fill>
                        <v:shadow on="t" color="black" opacity="22937f" origin=",.5" offset="0,.63889mm"/>
                        <v:textbox inset="0,0,0,0">
                          <w:txbxContent>
                            <w:p w14:paraId="7E8ED665" w14:textId="77777777" w:rsidR="000F631B" w:rsidRPr="00DF35E5" w:rsidRDefault="000F631B" w:rsidP="00DF35E5">
                              <w:pPr>
                                <w:spacing w:after="0" w:line="240" w:lineRule="auto"/>
                                <w:jc w:val="center"/>
                                <w:rPr>
                                  <w:rFonts w:ascii="Times New Roman" w:hAnsi="Times New Roman" w:cs="Times New Roman"/>
                                  <w:sz w:val="18"/>
                                </w:rPr>
                              </w:pPr>
                              <w:r w:rsidRPr="00DF35E5">
                                <w:rPr>
                                  <w:rFonts w:ascii="Times New Roman" w:hAnsi="Times New Roman" w:cs="Times New Roman"/>
                                  <w:sz w:val="18"/>
                                </w:rPr>
                                <w:t>ISESALUD</w:t>
                              </w:r>
                            </w:p>
                          </w:txbxContent>
                        </v:textbox>
                      </v:oval>
                      <v:roundrect id="14 Rectángulo redondeado" o:spid="_x0000_s1037" style="position:absolute;left:9037;width:34676;height:51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noMEA&#10;AADbAAAADwAAAGRycy9kb3ducmV2LnhtbERP32vCMBB+H/g/hBN8m6l1DKlGUWEwx2DWCb4ezdkU&#10;m0tJotb/fhkM9nYf389brHrbihv50DhWMBlnIIgrpxuuFRy/355nIEJE1tg6JgUPCrBaDp4WWGh3&#10;55Juh1iLFMKhQAUmxq6QMlSGLIax64gTd3beYkzQ11J7vKdw28o8y16lxYZTg8GOtoaqy+FqFXz5&#10;8qPc7/L9aYpxm2/MDKvrp1KjYb+eg4jUx3/xn/tdp/kv8PtLOkA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456DBAAAA2wAAAA8AAAAAAAAAAAAAAAAAmAIAAGRycy9kb3du&#10;cmV2LnhtbFBLBQYAAAAABAAEAPUAAACGAwAAAAA=&#10;" fillcolor="#254163 [1636]" stroked="f">
                        <v:fill color2="#4477b6 [3012]" rotate="t" angle="180" colors="0 #2c5d98;52429f #3c7bc7;1 #3a7ccb" focus="100%" type="gradient">
                          <o:fill v:ext="view" type="gradientUnscaled"/>
                        </v:fill>
                        <v:shadow on="t" color="black" opacity="22937f" origin=",.5" offset="0,.63889mm"/>
                        <v:textbox>
                          <w:txbxContent>
                            <w:p w14:paraId="1C1EF3CF" w14:textId="77777777" w:rsidR="000F631B" w:rsidRPr="00DF35E5" w:rsidRDefault="000F631B" w:rsidP="00D526B9">
                              <w:pPr>
                                <w:jc w:val="center"/>
                                <w:rPr>
                                  <w:rFonts w:ascii="Times New Roman" w:hAnsi="Times New Roman" w:cs="Times New Roman"/>
                                </w:rPr>
                              </w:pPr>
                              <w:r w:rsidRPr="00DF35E5">
                                <w:rPr>
                                  <w:rFonts w:ascii="Times New Roman" w:hAnsi="Times New Roman" w:cs="Times New Roman"/>
                                </w:rPr>
                                <w:t>LA FEDERACIÓN A TRAVÉS DEL ACUERDO DE COORDINACIÓN</w:t>
                              </w:r>
                            </w:p>
                          </w:txbxContent>
                        </v:textbox>
                      </v:roundrect>
                      <v:roundrect id="15 Rectángulo redondeado" o:spid="_x0000_s1038" style="position:absolute;left:5528;top:26687;width:42633;height:42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CO8EA&#10;AADbAAAADwAAAGRycy9kb3ducmV2LnhtbERP32vCMBB+H/g/hBN8m6mVDalGUWEwx2DWCb4ezdkU&#10;m0tJotb/fhkM9nYf389brHrbihv50DhWMBlnIIgrpxuuFRy/355nIEJE1tg6JgUPCrBaDp4WWGh3&#10;55Juh1iLFMKhQAUmxq6QMlSGLIax64gTd3beYkzQ11J7vKdw28o8y16lxYZTg8GOtoaqy+FqFXz5&#10;8qPc7/L9aYpxm2/MDKvrp1KjYb+eg4jUx3/xn/tdp/kv8PtLOkA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0QjvBAAAA2wAAAA8AAAAAAAAAAAAAAAAAmAIAAGRycy9kb3du&#10;cmV2LnhtbFBLBQYAAAAABAAEAPUAAACGAwAAAAA=&#10;" fillcolor="#254163 [1636]" stroked="f">
                        <v:fill color2="#4477b6 [3012]" rotate="t" angle="180" colors="0 #2c5d98;52429f #3c7bc7;1 #3a7ccb" focus="100%" type="gradient">
                          <o:fill v:ext="view" type="gradientUnscaled"/>
                        </v:fill>
                        <v:shadow on="t" color="black" opacity="22937f" origin=",.5" offset="0,.63889mm"/>
                        <v:textbox>
                          <w:txbxContent>
                            <w:p w14:paraId="32657D83" w14:textId="77777777" w:rsidR="000F631B" w:rsidRPr="00DF35E5" w:rsidRDefault="000F631B" w:rsidP="00460DFC">
                              <w:pPr>
                                <w:spacing w:after="0"/>
                                <w:jc w:val="center"/>
                                <w:rPr>
                                  <w:rFonts w:ascii="Times New Roman" w:hAnsi="Times New Roman" w:cs="Times New Roman"/>
                                </w:rPr>
                              </w:pPr>
                              <w:r w:rsidRPr="00DF35E5">
                                <w:rPr>
                                  <w:rFonts w:ascii="Times New Roman" w:hAnsi="Times New Roman" w:cs="Times New Roman"/>
                                </w:rPr>
                                <w:t>Población con Seguro Popular</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16 Flecha curvada hacia la izquierda" o:spid="_x0000_s1039" type="#_x0000_t103" style="position:absolute;top:14353;width:4868;height:1446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YC8AA&#10;AADbAAAADwAAAGRycy9kb3ducmV2LnhtbERPTYvCMBC9C/6HMII3TVUQraaiwi4LC4qtB49DM7al&#10;zaQ0Ubv/fiMs7G0e73O2u9404kmdqywrmE0jEMS51RUXCq7Zx2QFwnlkjY1lUvBDDnbJcLDFWNsX&#10;X+iZ+kKEEHYxKii9b2MpXV6SQTe1LXHg7rYz6APsCqk7fIVw08h5FC2lwYpDQ4ktHUvK6/RhFLhF&#10;4eqGs/0aH+l5fsjM7fT9qdR41O83IDz1/l/85/7SYf4S3r+EA2Ty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qYC8AAAADbAAAADwAAAAAAAAAAAAAAAACYAgAAZHJzL2Rvd25y&#10;ZXYueG1sUEsFBgAAAAAEAAQA9QAAAIUDAAAAAA==&#10;" adj="17964,20507,3730" fillcolor="#a7bfde [1620]" strokecolor="#4579b8 [3044]">
                        <v:fill color2="#e4ecf5 [500]" rotate="t" angle="180" colors="0 #a3c4ff;22938f #bfd5ff;1 #e5eeff" focus="100%" type="gradient"/>
                        <v:shadow on="t" color="black" opacity="24903f" origin=",.5" offset="0,.55556mm"/>
                      </v:shape>
                      <v:shape id="17 Flecha curvada hacia la izquierda" o:spid="_x0000_s1040" type="#_x0000_t103" style="position:absolute;left:49333;top:14138;width:4864;height:1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4c6cAA&#10;AADbAAAADwAAAGRycy9kb3ducmV2LnhtbERPTYvCMBC9C/sfwix4EU1VUKlGcRVd8SCou/ehGZuy&#10;zaQ0Ueu/3wiCt3m8z5ktGluKG9W+cKyg30tAEGdOF5wr+DlvuhMQPiBrLB2Tggd5WMw/WjNMtbvz&#10;kW6nkIsYwj5FBSaEKpXSZ4Ys+p6riCN3cbXFEGGdS13jPYbbUg6SZCQtFhwbDFa0MpT9na5Wwe/a&#10;flFjtofvw3C/3GM26Ei9Var92SynIAI14S1+uXc6zh/D85d4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4c6cAAAADbAAAADwAAAAAAAAAAAAAAAACYAgAAZHJzL2Rvd25y&#10;ZXYueG1sUEsFBgAAAAAEAAQA9QAAAIUDAAAAAA==&#10;" adj="18240,20590,3730" fillcolor="#a7bfde [1620]" strokecolor="#4579b8 [3044]">
                        <v:fill color2="#e4ecf5 [500]" rotate="t" angle="180" colors="0 #a3c4ff;22938f #bfd5ff;1 #e5eeff" focus="100%" type="gradient"/>
                        <v:shadow on="t" color="black" opacity="24903f" origin=",.5" offset="0,.55556mm"/>
                      </v:shape>
                      <v:shape id="18 Cuadro de texto" o:spid="_x0000_s1041" type="#_x0000_t202" style="position:absolute;left:1275;top:19670;width:12943;height:5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rasYA&#10;AADbAAAADwAAAGRycy9kb3ducmV2LnhtbESPQWsCQQyF7wX/wxDBS6mzSrGydRQVhBYqUls8h510&#10;Z+tOZt2Z6tpfbw6F3hLey3tfZovO1+pMbawCGxgNM1DERbAVlwY+PzYPU1AxIVusA5OBK0VYzHt3&#10;M8xtuPA7nfepVBLCMUcDLqUm1zoWjjzGYWiIRfsKrccka1tq2+JFwn2tx1k20R4rlgaHDa0dFcf9&#10;jzcwvT5u7w+Tp8N3vXtdud/yxG9HNGbQ75bPoBJ16d/8d/1iBV9g5RcZQM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rasYAAADbAAAADwAAAAAAAAAAAAAAAACYAgAAZHJz&#10;L2Rvd25yZXYueG1sUEsFBgAAAAAEAAQA9QAAAIsDAAAAAA==&#10;" fillcolor="white [3201]" stroked="f" strokeweight=".5pt">
                        <v:textbox inset="0,0,0,0">
                          <w:txbxContent>
                            <w:p w14:paraId="082D1845" w14:textId="77777777" w:rsidR="000F631B" w:rsidRPr="00DF35E5" w:rsidRDefault="000F631B">
                              <w:pPr>
                                <w:rPr>
                                  <w:rFonts w:ascii="Times New Roman" w:hAnsi="Times New Roman" w:cs="Times New Roman"/>
                                  <w:sz w:val="16"/>
                                </w:rPr>
                              </w:pPr>
                              <w:r w:rsidRPr="00DF35E5">
                                <w:rPr>
                                  <w:rFonts w:ascii="Times New Roman" w:hAnsi="Times New Roman" w:cs="Times New Roman"/>
                                  <w:sz w:val="16"/>
                                </w:rPr>
                                <w:t xml:space="preserve">Demandas y Necesidades, Quejas, Sugerencias, etc.; y Reafiliación.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9 Flecha derecha" o:spid="_x0000_s1042" type="#_x0000_t13" style="position:absolute;left:15310;top:10951;width:22918;height:1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8Gr8A&#10;AADbAAAADwAAAGRycy9kb3ducmV2LnhtbERPS4vCMBC+C/6HMAteRFNdEO0aRXyAVx/gdUhm226b&#10;SWmirf/eLAje5uN7znLd2Uo8qPGFYwWTcQKCWDtTcKbgejmM5iB8QDZYOSYFT/KwXvV7S0yNa/lE&#10;j3PIRAxhn6KCPIQ6ldLrnCz6sauJI/frGoshwiaTpsE2httKTpNkJi0WHBtyrGmbky7Pd6vge+ee&#10;7eGvLMnJXaF1m9yGi71Sg69u8wMiUBc+4rf7aOL8Bfz/Eg+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p3wavwAAANsAAAAPAAAAAAAAAAAAAAAAAJgCAABkcnMvZG93bnJl&#10;di54bWxQSwUGAAAAAAQABAD1AAAAhAMAAAAA&#10;" adj="21040" fillcolor="#a7bfde [1620]" strokecolor="#4579b8 [3044]">
                        <v:fill color2="#e4ecf5 [500]" rotate="t" angle="180" colors="0 #a3c4ff;22938f #bfd5ff;1 #e5eeff" focus="100%" type="gradient"/>
                        <v:shadow on="t" color="black" opacity="24903f" origin=",.5" offset="0,.55556mm"/>
                      </v:shape>
                      <v:shape id="20 Cuadro de texto" o:spid="_x0000_s1043" type="#_x0000_t202" style="position:absolute;left:15310;top:11908;width:22911;height:5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14:paraId="7AE5AE22" w14:textId="77777777" w:rsidR="000F631B" w:rsidRPr="00DF35E5" w:rsidRDefault="000F631B" w:rsidP="000E0F3F">
                              <w:pPr>
                                <w:rPr>
                                  <w:rFonts w:ascii="Times New Roman" w:hAnsi="Times New Roman" w:cs="Times New Roman"/>
                                  <w:sz w:val="16"/>
                                </w:rPr>
                              </w:pPr>
                              <w:r w:rsidRPr="00DF35E5">
                                <w:rPr>
                                  <w:rFonts w:ascii="Times New Roman" w:hAnsi="Times New Roman" w:cs="Times New Roman"/>
                                  <w:sz w:val="16"/>
                                </w:rPr>
                                <w:t xml:space="preserve">Financiamiento de los Servicios Otorgados, </w:t>
                              </w:r>
                              <w:r>
                                <w:rPr>
                                  <w:rFonts w:ascii="Times New Roman" w:hAnsi="Times New Roman" w:cs="Times New Roman"/>
                                  <w:sz w:val="16"/>
                                </w:rPr>
                                <w:t xml:space="preserve"> Seguimiento, </w:t>
                              </w:r>
                              <w:r w:rsidRPr="00DF35E5">
                                <w:rPr>
                                  <w:rFonts w:ascii="Times New Roman" w:hAnsi="Times New Roman" w:cs="Times New Roman"/>
                                  <w:sz w:val="16"/>
                                </w:rPr>
                                <w:t>Capacitación, Elaboran Diagnóstico de Salud Estatal, Supervisar el cumplimiento del Acuerdo y los Anexos</w:t>
                              </w:r>
                            </w:p>
                          </w:txbxContent>
                        </v:textbox>
                      </v:shape>
                      <v:shape id="21 Cuadro de texto" o:spid="_x0000_s1044" type="#_x0000_t202" style="position:absolute;left:38915;top:20627;width:12941;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ISsUA&#10;AADbAAAADwAAAGRycy9kb3ducmV2LnhtbESP3WoCMRSE74W+QzgFb0SzSlFZjdIKgkKL+IPXh81x&#10;s3Vzst1EXfv0TUHwcpiZb5jpvLGluFLtC8cK+r0EBHHmdMG5gsN+2R2D8AFZY+mYFNzJw3z20ppi&#10;qt2Nt3TdhVxECPsUFZgQqlRKnxmy6HuuIo7eydUWQ5R1LnWNtwi3pRwkyVBaLDguGKxoYSg77y5W&#10;wfj+9tU5DkfH73Kz/jC/+Q9/nlGp9mvzPgERqAnP8KO90goGffj/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EhKxQAAANsAAAAPAAAAAAAAAAAAAAAAAJgCAABkcnMv&#10;ZG93bnJldi54bWxQSwUGAAAAAAQABAD1AAAAigMAAAAA&#10;" fillcolor="white [3201]" stroked="f" strokeweight=".5pt">
                        <v:textbox inset="0,0,0,0">
                          <w:txbxContent>
                            <w:p w14:paraId="7FB4CA7D" w14:textId="77777777" w:rsidR="000F631B" w:rsidRPr="00DF35E5" w:rsidRDefault="000F631B" w:rsidP="000E0F3F">
                              <w:pPr>
                                <w:rPr>
                                  <w:rFonts w:ascii="Times New Roman" w:hAnsi="Times New Roman" w:cs="Times New Roman"/>
                                  <w:sz w:val="16"/>
                                </w:rPr>
                              </w:pPr>
                              <w:r w:rsidRPr="00DF35E5">
                                <w:rPr>
                                  <w:rFonts w:ascii="Times New Roman" w:hAnsi="Times New Roman" w:cs="Times New Roman"/>
                                  <w:sz w:val="16"/>
                                </w:rPr>
                                <w:t>Otorgamiento de Servicios de Atención Médica</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22 Flecha abajo" o:spid="_x0000_s1045" type="#_x0000_t67" style="position:absolute;left:10419;top:5847;width:1766;height:3868;rotation:16963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o/8UA&#10;AADbAAAADwAAAGRycy9kb3ducmV2LnhtbESPW2vCQBSE3wv+h+UIfasb06IS3YgIgtALVEV8PGSP&#10;uZg9G7JbE/313YLQx2FmvmEWy97U4kqtKy0rGI8iEMSZ1SXnCg77zcsMhPPIGmvLpOBGDpbp4GmB&#10;ibYdf9N153MRIOwSVFB43yRSuqwgg25kG+LgnW1r0AfZ5lK32AW4qWUcRRNpsOSwUGBD64Kyy+7H&#10;KHjL6/j8+bq9T9fdx/h46qp3+1Up9TzsV3MQnnr/H360t1pBHM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2j/xQAAANsAAAAPAAAAAAAAAAAAAAAAAJgCAABkcnMv&#10;ZG93bnJldi54bWxQSwUGAAAAAAQABAD1AAAAigMAAAAA&#10;" adj="16670" fillcolor="#a7bfde [1620]" strokecolor="#4579b8 [3044]">
                        <v:fill color2="#e4ecf5 [500]" rotate="t" angle="180" colors="0 #a3c4ff;22938f #bfd5ff;1 #e5eeff" focus="100%" type="gradient"/>
                        <v:shadow on="t" color="black" opacity="24903f" origin=",.5" offset="0,.55556mm"/>
                      </v:shape>
                      <v:shape id="23 Cuadro de texto" o:spid="_x0000_s1046" type="#_x0000_t202" style="position:absolute;left:13822;top:5635;width:12941;height:5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zpsYA&#10;AADbAAAADwAAAGRycy9kb3ducmV2LnhtbESP3WoCMRSE7wu+QziCN6Vmq8XK1ii2IChYxB+8PmxO&#10;N6ubk+0m6urTG6HQy2FmvmFGk8aW4ky1LxwreO0mIIgzpwvOFey2s5chCB+QNZaOScGVPEzGracR&#10;ptpdeE3nTchFhLBPUYEJoUql9Jkhi77rKuLo/bjaYoiyzqWu8RLhtpS9JBlIiwXHBYMVfRnKjpuT&#10;VTC8vn0/7wfv+0O5WnyaW/7LyyMq1Wk30w8QgZrwH/5rz7WCXh8eX+IP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ZzpsYAAADbAAAADwAAAAAAAAAAAAAAAACYAgAAZHJz&#10;L2Rvd25yZXYueG1sUEsFBgAAAAAEAAQA9QAAAIsDAAAAAA==&#10;" fillcolor="white [3201]" stroked="f" strokeweight=".5pt">
                        <v:textbox inset="0,0,0,0">
                          <w:txbxContent>
                            <w:p w14:paraId="1DF253B0" w14:textId="77777777" w:rsidR="000F631B" w:rsidRPr="00DF35E5" w:rsidRDefault="000F631B" w:rsidP="00952C5F">
                              <w:pPr>
                                <w:rPr>
                                  <w:rFonts w:ascii="Times New Roman" w:hAnsi="Times New Roman" w:cs="Times New Roman"/>
                                  <w:sz w:val="16"/>
                                </w:rPr>
                              </w:pPr>
                              <w:r w:rsidRPr="00DF35E5">
                                <w:rPr>
                                  <w:rFonts w:ascii="Times New Roman" w:hAnsi="Times New Roman" w:cs="Times New Roman"/>
                                  <w:sz w:val="16"/>
                                </w:rPr>
                                <w:t>Ministra los Recursos del Programa U005</w:t>
                              </w:r>
                            </w:p>
                          </w:txbxContent>
                        </v:textbox>
                      </v:shape>
                      <v:shape id="24 Flecha derecha" o:spid="_x0000_s1047" type="#_x0000_t13" style="position:absolute;left:15335;top:17335;width:22917;height:118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68sQA&#10;AADbAAAADwAAAGRycy9kb3ducmV2LnhtbESPQWsCMRSE74X+h/AKvdWstqisRikFxUsFrR68PTbP&#10;zermZdnENfbXN4LQ4zAz3zDTebS16Kj1lWMF/V4GgrhwuuJSwe5n8TYG4QOyxtoxKbiRh/ns+WmK&#10;uXZX3lC3DaVIEPY5KjAhNLmUvjBk0fdcQ5y8o2sthiTbUuoWrwluaznIsqG0WHFaMNjQl6HivL1Y&#10;BV2Mcr0c/r6fMjztR4vvY3kwnVKvL/FzAiJQDP/hR3ulFQw+4P4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ruvLEAAAA2wAAAA8AAAAAAAAAAAAAAAAAmAIAAGRycy9k&#10;b3ducmV2LnhtbFBLBQYAAAAABAAEAPUAAACJAwAAAAA=&#10;" adj="21040" fillcolor="#a7bfde [1620]" strokecolor="#4579b8 [3044]">
                        <v:fill color2="#e4ecf5 [500]" rotate="t" angle="180" colors="0 #a3c4ff;22938f #bfd5ff;1 #e5eeff" focus="100%" type="gradient"/>
                        <v:shadow on="t" color="black" opacity="24903f" origin=",.5" offset="0,.55556mm"/>
                      </v:shape>
                      <v:shape id="25 Cuadro de texto" o:spid="_x0000_s1048" type="#_x0000_t202" style="position:absolute;left:15335;top:18505;width:23631;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OScYA&#10;AADbAAAADwAAAGRycy9kb3ducmV2LnhtbESP3WoCMRSE7wu+QziCN6VmK9bK1ii2IChYxB+8PmxO&#10;N6ubk+0m6urTG6HQy2FmvmFGk8aW4ky1LxwreO0mIIgzpwvOFey2s5chCB+QNZaOScGVPEzGracR&#10;ptpdeE3nTchFhLBPUYEJoUql9Jkhi77rKuLo/bjaYoiyzqWu8RLhtpS9JBlIiwXHBYMVfRnKjpuT&#10;VTC89r+f94P3/aFcLT7NLf/l5RGV6rSb6QeIQE34D/+151pB7w0eX+IP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NOScYAAADbAAAADwAAAAAAAAAAAAAAAACYAgAAZHJz&#10;L2Rvd25yZXYueG1sUEsFBgAAAAAEAAQA9QAAAIsDAAAAAA==&#10;" fillcolor="white [3201]" stroked="f" strokeweight=".5pt">
                        <v:textbox inset="0,0,0,0">
                          <w:txbxContent>
                            <w:p w14:paraId="1C34EB7C" w14:textId="77777777" w:rsidR="000F631B" w:rsidRPr="00DF35E5" w:rsidRDefault="000F631B" w:rsidP="00E026EF">
                              <w:pPr>
                                <w:rPr>
                                  <w:rFonts w:ascii="Times New Roman" w:hAnsi="Times New Roman" w:cs="Times New Roman"/>
                                  <w:sz w:val="16"/>
                                </w:rPr>
                              </w:pPr>
                              <w:r w:rsidRPr="00DF35E5">
                                <w:rPr>
                                  <w:rFonts w:ascii="Times New Roman" w:hAnsi="Times New Roman" w:cs="Times New Roman"/>
                                  <w:sz w:val="16"/>
                                </w:rPr>
                                <w:t>Colaborar en capacitaciones, Reporte de Cobro de servicios, Informe del ejercicio del gasto.</w:t>
                              </w:r>
                            </w:p>
                          </w:txbxContent>
                        </v:textbox>
                      </v:shape>
                    </v:group>
                  </w:pict>
                </mc:Fallback>
              </mc:AlternateContent>
            </w:r>
          </w:p>
          <w:p w14:paraId="213D4E06" w14:textId="77777777" w:rsidR="00D526B9" w:rsidRDefault="00D526B9" w:rsidP="00AF4B16">
            <w:pPr>
              <w:jc w:val="both"/>
              <w:rPr>
                <w:rFonts w:ascii="Times New Roman" w:hAnsi="Times New Roman" w:cs="Times New Roman"/>
                <w:sz w:val="24"/>
                <w:szCs w:val="24"/>
              </w:rPr>
            </w:pPr>
          </w:p>
          <w:p w14:paraId="47E71113" w14:textId="77777777" w:rsidR="00AF4B16" w:rsidRDefault="00AF4B16" w:rsidP="00AF4B16">
            <w:pPr>
              <w:jc w:val="both"/>
              <w:rPr>
                <w:rFonts w:ascii="Times New Roman" w:hAnsi="Times New Roman" w:cs="Times New Roman"/>
                <w:sz w:val="24"/>
                <w:szCs w:val="24"/>
              </w:rPr>
            </w:pPr>
          </w:p>
          <w:p w14:paraId="0686EF08" w14:textId="77777777" w:rsidR="00D526B9" w:rsidRDefault="00D526B9" w:rsidP="00AF4B16">
            <w:pPr>
              <w:jc w:val="both"/>
              <w:rPr>
                <w:rFonts w:ascii="Times New Roman" w:hAnsi="Times New Roman" w:cs="Times New Roman"/>
                <w:sz w:val="24"/>
                <w:szCs w:val="24"/>
              </w:rPr>
            </w:pPr>
          </w:p>
          <w:p w14:paraId="018CB351" w14:textId="77777777" w:rsidR="00D526B9" w:rsidRDefault="00D526B9" w:rsidP="00AF4B16">
            <w:pPr>
              <w:jc w:val="both"/>
              <w:rPr>
                <w:rFonts w:ascii="Times New Roman" w:hAnsi="Times New Roman" w:cs="Times New Roman"/>
                <w:sz w:val="24"/>
                <w:szCs w:val="24"/>
              </w:rPr>
            </w:pPr>
          </w:p>
          <w:p w14:paraId="0DC7E0C1" w14:textId="77777777" w:rsidR="00AF4B16" w:rsidRDefault="00AF4B16" w:rsidP="00AF4B16">
            <w:pPr>
              <w:jc w:val="both"/>
              <w:rPr>
                <w:rFonts w:ascii="Times New Roman" w:hAnsi="Times New Roman" w:cs="Times New Roman"/>
                <w:sz w:val="24"/>
                <w:szCs w:val="24"/>
              </w:rPr>
            </w:pPr>
          </w:p>
          <w:p w14:paraId="27621598" w14:textId="77777777" w:rsidR="00AF4B16" w:rsidRDefault="00AF4B16" w:rsidP="00AF4B16">
            <w:pPr>
              <w:jc w:val="both"/>
              <w:rPr>
                <w:rFonts w:ascii="Times New Roman" w:hAnsi="Times New Roman" w:cs="Times New Roman"/>
                <w:sz w:val="24"/>
                <w:szCs w:val="24"/>
              </w:rPr>
            </w:pPr>
          </w:p>
          <w:p w14:paraId="78E32D00" w14:textId="77777777" w:rsidR="00D526B9" w:rsidRDefault="00D526B9" w:rsidP="00AF4B16">
            <w:pPr>
              <w:jc w:val="both"/>
              <w:rPr>
                <w:rFonts w:ascii="Times New Roman" w:hAnsi="Times New Roman" w:cs="Times New Roman"/>
                <w:sz w:val="24"/>
                <w:szCs w:val="24"/>
              </w:rPr>
            </w:pPr>
          </w:p>
          <w:p w14:paraId="3E424F76" w14:textId="77777777" w:rsidR="00D526B9" w:rsidRDefault="00D526B9" w:rsidP="00AF4B16">
            <w:pPr>
              <w:jc w:val="both"/>
              <w:rPr>
                <w:rFonts w:ascii="Times New Roman" w:hAnsi="Times New Roman" w:cs="Times New Roman"/>
                <w:sz w:val="24"/>
                <w:szCs w:val="24"/>
              </w:rPr>
            </w:pPr>
          </w:p>
          <w:p w14:paraId="10EF4274" w14:textId="77777777" w:rsidR="00D526B9" w:rsidRDefault="00D526B9" w:rsidP="00AF4B16">
            <w:pPr>
              <w:jc w:val="both"/>
              <w:rPr>
                <w:rFonts w:ascii="Times New Roman" w:hAnsi="Times New Roman" w:cs="Times New Roman"/>
                <w:sz w:val="24"/>
                <w:szCs w:val="24"/>
              </w:rPr>
            </w:pPr>
          </w:p>
          <w:p w14:paraId="45D514C9" w14:textId="77777777" w:rsidR="00D526B9" w:rsidRDefault="00D526B9" w:rsidP="00AF4B16">
            <w:pPr>
              <w:jc w:val="both"/>
              <w:rPr>
                <w:rFonts w:ascii="Times New Roman" w:hAnsi="Times New Roman" w:cs="Times New Roman"/>
                <w:sz w:val="24"/>
                <w:szCs w:val="24"/>
              </w:rPr>
            </w:pPr>
          </w:p>
          <w:p w14:paraId="1A8B4926" w14:textId="77777777" w:rsidR="00D526B9" w:rsidRDefault="00D526B9" w:rsidP="00AF4B16">
            <w:pPr>
              <w:jc w:val="both"/>
              <w:rPr>
                <w:rFonts w:ascii="Times New Roman" w:hAnsi="Times New Roman" w:cs="Times New Roman"/>
                <w:sz w:val="24"/>
                <w:szCs w:val="24"/>
              </w:rPr>
            </w:pPr>
          </w:p>
          <w:p w14:paraId="6C820062" w14:textId="77777777" w:rsidR="00AF4B16" w:rsidRDefault="00AF4B16" w:rsidP="00AF4B16">
            <w:pPr>
              <w:jc w:val="both"/>
              <w:rPr>
                <w:rFonts w:ascii="Times New Roman" w:hAnsi="Times New Roman" w:cs="Times New Roman"/>
                <w:sz w:val="24"/>
                <w:szCs w:val="24"/>
              </w:rPr>
            </w:pPr>
          </w:p>
          <w:p w14:paraId="525597AD" w14:textId="77777777" w:rsidR="00AF4B16" w:rsidRDefault="00AF4B16" w:rsidP="00AF4B16">
            <w:pPr>
              <w:jc w:val="both"/>
              <w:rPr>
                <w:rFonts w:ascii="Times New Roman" w:hAnsi="Times New Roman" w:cs="Times New Roman"/>
                <w:sz w:val="24"/>
                <w:szCs w:val="24"/>
              </w:rPr>
            </w:pPr>
          </w:p>
          <w:p w14:paraId="38A8AD3A" w14:textId="77777777" w:rsidR="00AF4B16" w:rsidRDefault="00AF4B16" w:rsidP="00AF4B16">
            <w:pPr>
              <w:jc w:val="both"/>
              <w:rPr>
                <w:rFonts w:ascii="Times New Roman" w:hAnsi="Times New Roman" w:cs="Times New Roman"/>
                <w:sz w:val="24"/>
                <w:szCs w:val="24"/>
              </w:rPr>
            </w:pPr>
          </w:p>
          <w:p w14:paraId="3A0A5AB2" w14:textId="77777777" w:rsidR="00D526B9" w:rsidRDefault="00D526B9" w:rsidP="00AF4B16">
            <w:pPr>
              <w:jc w:val="both"/>
              <w:rPr>
                <w:rFonts w:ascii="Times New Roman" w:hAnsi="Times New Roman" w:cs="Times New Roman"/>
                <w:sz w:val="24"/>
                <w:szCs w:val="24"/>
              </w:rPr>
            </w:pPr>
          </w:p>
          <w:p w14:paraId="3A462339" w14:textId="77777777" w:rsidR="00D526B9" w:rsidRDefault="00D526B9" w:rsidP="00AF4B16">
            <w:pPr>
              <w:jc w:val="both"/>
              <w:rPr>
                <w:rFonts w:ascii="Times New Roman" w:hAnsi="Times New Roman" w:cs="Times New Roman"/>
                <w:sz w:val="24"/>
                <w:szCs w:val="24"/>
              </w:rPr>
            </w:pPr>
          </w:p>
          <w:p w14:paraId="2FC22344" w14:textId="77777777" w:rsidR="00AF4B16" w:rsidRDefault="00AF4B16" w:rsidP="00AF4B16">
            <w:pPr>
              <w:jc w:val="both"/>
              <w:rPr>
                <w:rFonts w:ascii="Times New Roman" w:hAnsi="Times New Roman" w:cs="Times New Roman"/>
                <w:sz w:val="24"/>
                <w:szCs w:val="24"/>
              </w:rPr>
            </w:pPr>
          </w:p>
          <w:p w14:paraId="45CFAE36" w14:textId="77777777" w:rsidR="00D526B9" w:rsidRDefault="00D526B9" w:rsidP="00AF4B16">
            <w:pPr>
              <w:jc w:val="both"/>
              <w:rPr>
                <w:rFonts w:ascii="Times New Roman" w:hAnsi="Times New Roman" w:cs="Times New Roman"/>
                <w:sz w:val="24"/>
                <w:szCs w:val="24"/>
              </w:rPr>
            </w:pPr>
          </w:p>
        </w:tc>
      </w:tr>
    </w:tbl>
    <w:p w14:paraId="02956A39" w14:textId="77777777" w:rsidR="00D526B9" w:rsidRPr="00952C5F" w:rsidRDefault="00952C5F" w:rsidP="00AF4B16">
      <w:pPr>
        <w:spacing w:line="240" w:lineRule="auto"/>
        <w:jc w:val="both"/>
        <w:rPr>
          <w:rFonts w:ascii="Times New Roman" w:hAnsi="Times New Roman" w:cs="Times New Roman"/>
          <w:sz w:val="20"/>
          <w:szCs w:val="24"/>
        </w:rPr>
      </w:pPr>
      <w:r w:rsidRPr="00952C5F">
        <w:rPr>
          <w:rFonts w:ascii="Times New Roman" w:hAnsi="Times New Roman" w:cs="Times New Roman"/>
          <w:sz w:val="20"/>
          <w:szCs w:val="24"/>
        </w:rPr>
        <w:t>Fuente: Elaboración propi</w:t>
      </w:r>
      <w:r>
        <w:rPr>
          <w:rFonts w:ascii="Times New Roman" w:hAnsi="Times New Roman" w:cs="Times New Roman"/>
          <w:sz w:val="20"/>
          <w:szCs w:val="24"/>
        </w:rPr>
        <w:t>a</w:t>
      </w:r>
      <w:r w:rsidRPr="00952C5F">
        <w:rPr>
          <w:rFonts w:ascii="Times New Roman" w:hAnsi="Times New Roman" w:cs="Times New Roman"/>
          <w:sz w:val="20"/>
          <w:szCs w:val="24"/>
        </w:rPr>
        <w:t xml:space="preserve"> con base en el Convenio de Coordinación Interinstitucional, 2017</w:t>
      </w:r>
      <w:r>
        <w:rPr>
          <w:rFonts w:ascii="Times New Roman" w:hAnsi="Times New Roman" w:cs="Times New Roman"/>
          <w:sz w:val="20"/>
          <w:szCs w:val="24"/>
        </w:rPr>
        <w:t>.</w:t>
      </w:r>
      <w:r w:rsidR="0011689A">
        <w:rPr>
          <w:rFonts w:ascii="Times New Roman" w:hAnsi="Times New Roman" w:cs="Times New Roman"/>
          <w:sz w:val="20"/>
          <w:szCs w:val="24"/>
        </w:rPr>
        <w:t xml:space="preserve"> </w:t>
      </w:r>
    </w:p>
    <w:p w14:paraId="3918C701" w14:textId="77777777" w:rsidR="00D526B9" w:rsidRDefault="00D526B9" w:rsidP="00AF4B16">
      <w:pPr>
        <w:spacing w:line="240" w:lineRule="auto"/>
        <w:jc w:val="both"/>
        <w:rPr>
          <w:rFonts w:ascii="Times New Roman" w:hAnsi="Times New Roman" w:cs="Times New Roman"/>
          <w:sz w:val="24"/>
          <w:szCs w:val="24"/>
        </w:rPr>
      </w:pPr>
    </w:p>
    <w:p w14:paraId="069730FC" w14:textId="77777777" w:rsidR="00373E3E" w:rsidRPr="00373E3E" w:rsidRDefault="00BE6DA4" w:rsidP="00AF4B16">
      <w:pPr>
        <w:spacing w:line="240" w:lineRule="auto"/>
        <w:rPr>
          <w:rFonts w:ascii="Times New Roman" w:hAnsi="Times New Roman" w:cs="Times New Roman"/>
          <w:b/>
          <w:color w:val="4F81BD" w:themeColor="accent1"/>
          <w:sz w:val="24"/>
          <w:szCs w:val="24"/>
        </w:rPr>
      </w:pPr>
      <w:r>
        <w:rPr>
          <w:rFonts w:ascii="Times New Roman" w:hAnsi="Times New Roman" w:cs="Times New Roman"/>
          <w:b/>
          <w:color w:val="4F81BD" w:themeColor="accent1"/>
          <w:sz w:val="24"/>
          <w:szCs w:val="24"/>
        </w:rPr>
        <w:t xml:space="preserve">1.3 </w:t>
      </w:r>
      <w:r w:rsidR="00DF35E5">
        <w:rPr>
          <w:rFonts w:ascii="Times New Roman" w:hAnsi="Times New Roman" w:cs="Times New Roman"/>
          <w:b/>
          <w:color w:val="4F81BD" w:themeColor="accent1"/>
          <w:sz w:val="24"/>
          <w:szCs w:val="24"/>
        </w:rPr>
        <w:t>Presupuesto autorizado, modificado y ejercido</w:t>
      </w:r>
    </w:p>
    <w:p w14:paraId="713EDFD4" w14:textId="65F1117D" w:rsidR="008320D6" w:rsidRDefault="00A92711" w:rsidP="00AF4B1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2702E0">
        <w:rPr>
          <w:rFonts w:ascii="Times New Roman" w:hAnsi="Times New Roman" w:cs="Times New Roman"/>
          <w:sz w:val="24"/>
          <w:szCs w:val="24"/>
        </w:rPr>
        <w:t xml:space="preserve">el ejercicio fiscal </w:t>
      </w:r>
      <w:r w:rsidR="00185BE8">
        <w:rPr>
          <w:rFonts w:ascii="Times New Roman" w:hAnsi="Times New Roman" w:cs="Times New Roman"/>
          <w:sz w:val="24"/>
          <w:szCs w:val="24"/>
        </w:rPr>
        <w:t xml:space="preserve">2017, por concepto del Programa U005 </w:t>
      </w:r>
      <w:r w:rsidR="00504A03">
        <w:rPr>
          <w:rFonts w:ascii="Times New Roman" w:hAnsi="Times New Roman" w:cs="Times New Roman"/>
          <w:sz w:val="24"/>
          <w:szCs w:val="24"/>
        </w:rPr>
        <w:t xml:space="preserve">se </w:t>
      </w:r>
      <w:r w:rsidR="00185BE8">
        <w:rPr>
          <w:rFonts w:ascii="Times New Roman" w:hAnsi="Times New Roman" w:cs="Times New Roman"/>
          <w:sz w:val="24"/>
          <w:szCs w:val="24"/>
        </w:rPr>
        <w:t xml:space="preserve">tuvo un presupuesto </w:t>
      </w:r>
      <w:r w:rsidR="008320D6">
        <w:rPr>
          <w:rFonts w:ascii="Times New Roman" w:hAnsi="Times New Roman" w:cs="Times New Roman"/>
          <w:sz w:val="24"/>
          <w:szCs w:val="24"/>
        </w:rPr>
        <w:t>modificado</w:t>
      </w:r>
      <w:r w:rsidR="000F631B">
        <w:rPr>
          <w:rFonts w:ascii="Times New Roman" w:hAnsi="Times New Roman" w:cs="Times New Roman"/>
          <w:sz w:val="24"/>
          <w:szCs w:val="24"/>
        </w:rPr>
        <w:t xml:space="preserve"> </w:t>
      </w:r>
      <w:r w:rsidR="00185BE8">
        <w:rPr>
          <w:rFonts w:ascii="Times New Roman" w:hAnsi="Times New Roman" w:cs="Times New Roman"/>
          <w:sz w:val="24"/>
          <w:szCs w:val="24"/>
        </w:rPr>
        <w:t xml:space="preserve">de </w:t>
      </w:r>
      <w:r w:rsidR="008320D6">
        <w:rPr>
          <w:rFonts w:ascii="Times New Roman" w:hAnsi="Times New Roman" w:cs="Times New Roman"/>
          <w:sz w:val="24"/>
          <w:szCs w:val="24"/>
        </w:rPr>
        <w:t>$ 2</w:t>
      </w:r>
      <w:r w:rsidR="00504A03">
        <w:rPr>
          <w:rFonts w:ascii="Times New Roman" w:hAnsi="Times New Roman" w:cs="Times New Roman"/>
          <w:sz w:val="24"/>
          <w:szCs w:val="24"/>
        </w:rPr>
        <w:t>,</w:t>
      </w:r>
      <w:r w:rsidR="008320D6">
        <w:rPr>
          <w:rFonts w:ascii="Times New Roman" w:hAnsi="Times New Roman" w:cs="Times New Roman"/>
          <w:sz w:val="24"/>
          <w:szCs w:val="24"/>
        </w:rPr>
        <w:t xml:space="preserve">290,413,479.83 pesos, </w:t>
      </w:r>
      <w:r w:rsidR="00504A03">
        <w:rPr>
          <w:rFonts w:ascii="Times New Roman" w:hAnsi="Times New Roman" w:cs="Times New Roman"/>
          <w:sz w:val="24"/>
          <w:szCs w:val="24"/>
        </w:rPr>
        <w:t>de los cuales</w:t>
      </w:r>
      <w:r w:rsidR="008320D6">
        <w:rPr>
          <w:rFonts w:ascii="Times New Roman" w:hAnsi="Times New Roman" w:cs="Times New Roman"/>
          <w:sz w:val="24"/>
          <w:szCs w:val="24"/>
        </w:rPr>
        <w:t xml:space="preserve"> se ministraron </w:t>
      </w:r>
      <w:r w:rsidR="00504A03">
        <w:rPr>
          <w:rFonts w:ascii="Times New Roman" w:hAnsi="Times New Roman" w:cs="Times New Roman"/>
          <w:sz w:val="24"/>
          <w:szCs w:val="24"/>
        </w:rPr>
        <w:t xml:space="preserve">al Estado, </w:t>
      </w:r>
      <w:r w:rsidR="000644CE">
        <w:rPr>
          <w:rFonts w:ascii="Times New Roman" w:hAnsi="Times New Roman" w:cs="Times New Roman"/>
          <w:sz w:val="24"/>
          <w:szCs w:val="24"/>
        </w:rPr>
        <w:t>$</w:t>
      </w:r>
      <w:r w:rsidR="008320D6">
        <w:rPr>
          <w:rFonts w:ascii="Times New Roman" w:hAnsi="Times New Roman" w:cs="Times New Roman"/>
          <w:sz w:val="24"/>
          <w:szCs w:val="24"/>
        </w:rPr>
        <w:t>988,326,959.95 de pesos</w:t>
      </w:r>
      <w:r w:rsidR="00504A03">
        <w:rPr>
          <w:rFonts w:ascii="Times New Roman" w:hAnsi="Times New Roman" w:cs="Times New Roman"/>
          <w:sz w:val="24"/>
          <w:szCs w:val="24"/>
        </w:rPr>
        <w:t xml:space="preserve">, ejerciéndose </w:t>
      </w:r>
      <w:r w:rsidR="008320D6">
        <w:rPr>
          <w:rFonts w:ascii="Times New Roman" w:hAnsi="Times New Roman" w:cs="Times New Roman"/>
          <w:sz w:val="24"/>
          <w:szCs w:val="24"/>
        </w:rPr>
        <w:t>$ 899,271,325.08 de pesos</w:t>
      </w:r>
      <w:r w:rsidR="00504A03">
        <w:rPr>
          <w:rFonts w:ascii="Times New Roman" w:hAnsi="Times New Roman" w:cs="Times New Roman"/>
          <w:sz w:val="24"/>
          <w:szCs w:val="24"/>
        </w:rPr>
        <w:t xml:space="preserve"> al 4to trimestre </w:t>
      </w:r>
      <w:r w:rsidR="0011689A">
        <w:rPr>
          <w:rFonts w:ascii="Times New Roman" w:hAnsi="Times New Roman" w:cs="Times New Roman"/>
          <w:sz w:val="24"/>
          <w:szCs w:val="24"/>
        </w:rPr>
        <w:t xml:space="preserve">de 2017 (Tabla </w:t>
      </w:r>
      <w:r w:rsidR="004C1EE6">
        <w:rPr>
          <w:rFonts w:ascii="Times New Roman" w:hAnsi="Times New Roman" w:cs="Times New Roman"/>
          <w:sz w:val="24"/>
          <w:szCs w:val="24"/>
        </w:rPr>
        <w:t>1</w:t>
      </w:r>
      <w:r w:rsidR="0011689A">
        <w:rPr>
          <w:rFonts w:ascii="Times New Roman" w:hAnsi="Times New Roman" w:cs="Times New Roman"/>
          <w:sz w:val="24"/>
          <w:szCs w:val="24"/>
        </w:rPr>
        <w:t xml:space="preserve">). </w:t>
      </w:r>
    </w:p>
    <w:p w14:paraId="01307438" w14:textId="77777777" w:rsidR="00D06DE0" w:rsidRDefault="00D06DE0" w:rsidP="00AF4B16">
      <w:pPr>
        <w:spacing w:line="240" w:lineRule="auto"/>
        <w:jc w:val="both"/>
        <w:rPr>
          <w:rFonts w:ascii="Times New Roman" w:hAnsi="Times New Roman" w:cs="Times New Roman"/>
          <w:sz w:val="24"/>
          <w:szCs w:val="24"/>
        </w:rPr>
      </w:pPr>
    </w:p>
    <w:p w14:paraId="141DAF45" w14:textId="013F5C8A" w:rsidR="00504A03" w:rsidRPr="0011689A" w:rsidRDefault="00504A03" w:rsidP="00AF4B16">
      <w:pPr>
        <w:spacing w:line="240" w:lineRule="auto"/>
        <w:jc w:val="center"/>
        <w:rPr>
          <w:rFonts w:ascii="Times New Roman" w:hAnsi="Times New Roman" w:cs="Times New Roman"/>
          <w:szCs w:val="24"/>
        </w:rPr>
      </w:pPr>
      <w:r w:rsidRPr="0011689A">
        <w:rPr>
          <w:rFonts w:ascii="Times New Roman" w:hAnsi="Times New Roman" w:cs="Times New Roman"/>
          <w:szCs w:val="24"/>
        </w:rPr>
        <w:t xml:space="preserve">Tabla </w:t>
      </w:r>
      <w:r w:rsidR="004C1EE6">
        <w:rPr>
          <w:rFonts w:ascii="Times New Roman" w:hAnsi="Times New Roman" w:cs="Times New Roman"/>
          <w:szCs w:val="24"/>
        </w:rPr>
        <w:t>1</w:t>
      </w:r>
      <w:r w:rsidRPr="0011689A">
        <w:rPr>
          <w:rFonts w:ascii="Times New Roman" w:hAnsi="Times New Roman" w:cs="Times New Roman"/>
          <w:szCs w:val="24"/>
        </w:rPr>
        <w:t>. Momentos contables del Presupuesto del Programa U005 en Baja California, 2017</w:t>
      </w:r>
    </w:p>
    <w:tbl>
      <w:tblPr>
        <w:tblStyle w:val="Tablaconcuadrcula"/>
        <w:tblW w:w="5000" w:type="pct"/>
        <w:tblCellMar>
          <w:left w:w="0" w:type="dxa"/>
          <w:right w:w="0" w:type="dxa"/>
        </w:tblCellMar>
        <w:tblLook w:val="04A0" w:firstRow="1" w:lastRow="0" w:firstColumn="1" w:lastColumn="0" w:noHBand="0" w:noVBand="1"/>
      </w:tblPr>
      <w:tblGrid>
        <w:gridCol w:w="1510"/>
        <w:gridCol w:w="1510"/>
        <w:gridCol w:w="1458"/>
        <w:gridCol w:w="1458"/>
        <w:gridCol w:w="1458"/>
        <w:gridCol w:w="1454"/>
      </w:tblGrid>
      <w:tr w:rsidR="00504A03" w:rsidRPr="00504A03" w14:paraId="7E755EE2" w14:textId="77777777" w:rsidTr="00F53598">
        <w:trPr>
          <w:trHeight w:val="765"/>
        </w:trPr>
        <w:tc>
          <w:tcPr>
            <w:tcW w:w="833" w:type="pct"/>
            <w:shd w:val="clear" w:color="auto" w:fill="4F81BD" w:themeFill="accent1"/>
            <w:noWrap/>
            <w:vAlign w:val="center"/>
            <w:hideMark/>
          </w:tcPr>
          <w:p w14:paraId="51D9A93B" w14:textId="77777777" w:rsidR="00504A03" w:rsidRPr="00F53598" w:rsidRDefault="00504A03" w:rsidP="00AF4B16">
            <w:pPr>
              <w:jc w:val="center"/>
              <w:rPr>
                <w:rFonts w:ascii="Times New Roman" w:hAnsi="Times New Roman" w:cs="Times New Roman"/>
                <w:b/>
                <w:bCs/>
                <w:color w:val="FFFFFF" w:themeColor="background1"/>
                <w:sz w:val="20"/>
                <w:szCs w:val="24"/>
              </w:rPr>
            </w:pPr>
            <w:r w:rsidRPr="00F53598">
              <w:rPr>
                <w:rFonts w:ascii="Times New Roman" w:hAnsi="Times New Roman" w:cs="Times New Roman"/>
                <w:b/>
                <w:bCs/>
                <w:color w:val="FFFFFF" w:themeColor="background1"/>
                <w:sz w:val="20"/>
                <w:szCs w:val="24"/>
              </w:rPr>
              <w:t>Aprobado</w:t>
            </w:r>
          </w:p>
        </w:tc>
        <w:tc>
          <w:tcPr>
            <w:tcW w:w="833" w:type="pct"/>
            <w:shd w:val="clear" w:color="auto" w:fill="4F81BD" w:themeFill="accent1"/>
            <w:noWrap/>
            <w:vAlign w:val="center"/>
            <w:hideMark/>
          </w:tcPr>
          <w:p w14:paraId="263E1AFF" w14:textId="77777777" w:rsidR="00504A03" w:rsidRPr="00F53598" w:rsidRDefault="00504A03" w:rsidP="00AF4B16">
            <w:pPr>
              <w:jc w:val="center"/>
              <w:rPr>
                <w:rFonts w:ascii="Times New Roman" w:hAnsi="Times New Roman" w:cs="Times New Roman"/>
                <w:b/>
                <w:bCs/>
                <w:color w:val="FFFFFF" w:themeColor="background1"/>
                <w:sz w:val="20"/>
                <w:szCs w:val="24"/>
              </w:rPr>
            </w:pPr>
            <w:r w:rsidRPr="00F53598">
              <w:rPr>
                <w:rFonts w:ascii="Times New Roman" w:hAnsi="Times New Roman" w:cs="Times New Roman"/>
                <w:b/>
                <w:bCs/>
                <w:color w:val="FFFFFF" w:themeColor="background1"/>
                <w:sz w:val="20"/>
                <w:szCs w:val="24"/>
              </w:rPr>
              <w:t>Modificado</w:t>
            </w:r>
          </w:p>
        </w:tc>
        <w:tc>
          <w:tcPr>
            <w:tcW w:w="834" w:type="pct"/>
            <w:shd w:val="clear" w:color="auto" w:fill="4F81BD" w:themeFill="accent1"/>
            <w:noWrap/>
            <w:vAlign w:val="center"/>
            <w:hideMark/>
          </w:tcPr>
          <w:p w14:paraId="379E64F4" w14:textId="77777777" w:rsidR="00504A03" w:rsidRPr="00F53598" w:rsidRDefault="00504A03" w:rsidP="00AF4B16">
            <w:pPr>
              <w:jc w:val="center"/>
              <w:rPr>
                <w:rFonts w:ascii="Times New Roman" w:hAnsi="Times New Roman" w:cs="Times New Roman"/>
                <w:b/>
                <w:bCs/>
                <w:color w:val="FFFFFF" w:themeColor="background1"/>
                <w:sz w:val="20"/>
                <w:szCs w:val="24"/>
              </w:rPr>
            </w:pPr>
            <w:r w:rsidRPr="00F53598">
              <w:rPr>
                <w:rFonts w:ascii="Times New Roman" w:hAnsi="Times New Roman" w:cs="Times New Roman"/>
                <w:b/>
                <w:bCs/>
                <w:color w:val="FFFFFF" w:themeColor="background1"/>
                <w:sz w:val="20"/>
                <w:szCs w:val="24"/>
              </w:rPr>
              <w:t xml:space="preserve">Recaudado </w:t>
            </w:r>
          </w:p>
          <w:p w14:paraId="5293C6F2" w14:textId="77777777" w:rsidR="00504A03" w:rsidRPr="00F53598" w:rsidRDefault="00504A03" w:rsidP="00AF4B16">
            <w:pPr>
              <w:jc w:val="center"/>
              <w:rPr>
                <w:rFonts w:ascii="Times New Roman" w:hAnsi="Times New Roman" w:cs="Times New Roman"/>
                <w:b/>
                <w:bCs/>
                <w:color w:val="FFFFFF" w:themeColor="background1"/>
                <w:sz w:val="20"/>
                <w:szCs w:val="24"/>
              </w:rPr>
            </w:pPr>
            <w:r w:rsidRPr="00F53598">
              <w:rPr>
                <w:rFonts w:ascii="Times New Roman" w:hAnsi="Times New Roman" w:cs="Times New Roman"/>
                <w:b/>
                <w:bCs/>
                <w:color w:val="FFFFFF" w:themeColor="background1"/>
                <w:sz w:val="20"/>
                <w:szCs w:val="24"/>
              </w:rPr>
              <w:t>(Ministrado)</w:t>
            </w:r>
          </w:p>
        </w:tc>
        <w:tc>
          <w:tcPr>
            <w:tcW w:w="834" w:type="pct"/>
            <w:shd w:val="clear" w:color="auto" w:fill="4F81BD" w:themeFill="accent1"/>
            <w:noWrap/>
            <w:vAlign w:val="center"/>
            <w:hideMark/>
          </w:tcPr>
          <w:p w14:paraId="0A4417BF" w14:textId="77777777" w:rsidR="00504A03" w:rsidRPr="00F53598" w:rsidRDefault="00504A03" w:rsidP="00AF4B16">
            <w:pPr>
              <w:jc w:val="center"/>
              <w:rPr>
                <w:rFonts w:ascii="Times New Roman" w:hAnsi="Times New Roman" w:cs="Times New Roman"/>
                <w:b/>
                <w:bCs/>
                <w:color w:val="FFFFFF" w:themeColor="background1"/>
                <w:sz w:val="20"/>
                <w:szCs w:val="24"/>
              </w:rPr>
            </w:pPr>
            <w:r w:rsidRPr="00F53598">
              <w:rPr>
                <w:rFonts w:ascii="Times New Roman" w:hAnsi="Times New Roman" w:cs="Times New Roman"/>
                <w:b/>
                <w:bCs/>
                <w:color w:val="FFFFFF" w:themeColor="background1"/>
                <w:sz w:val="20"/>
                <w:szCs w:val="24"/>
              </w:rPr>
              <w:t>Comprometido</w:t>
            </w:r>
          </w:p>
        </w:tc>
        <w:tc>
          <w:tcPr>
            <w:tcW w:w="834" w:type="pct"/>
            <w:shd w:val="clear" w:color="auto" w:fill="4F81BD" w:themeFill="accent1"/>
            <w:noWrap/>
            <w:vAlign w:val="center"/>
            <w:hideMark/>
          </w:tcPr>
          <w:p w14:paraId="714FA817" w14:textId="77777777" w:rsidR="00504A03" w:rsidRPr="00F53598" w:rsidRDefault="00504A03" w:rsidP="00AF4B16">
            <w:pPr>
              <w:jc w:val="center"/>
              <w:rPr>
                <w:rFonts w:ascii="Times New Roman" w:hAnsi="Times New Roman" w:cs="Times New Roman"/>
                <w:b/>
                <w:bCs/>
                <w:color w:val="FFFFFF" w:themeColor="background1"/>
                <w:sz w:val="20"/>
                <w:szCs w:val="24"/>
              </w:rPr>
            </w:pPr>
            <w:r w:rsidRPr="00F53598">
              <w:rPr>
                <w:rFonts w:ascii="Times New Roman" w:hAnsi="Times New Roman" w:cs="Times New Roman"/>
                <w:b/>
                <w:bCs/>
                <w:color w:val="FFFFFF" w:themeColor="background1"/>
                <w:sz w:val="20"/>
                <w:szCs w:val="24"/>
              </w:rPr>
              <w:t>Devengado</w:t>
            </w:r>
          </w:p>
        </w:tc>
        <w:tc>
          <w:tcPr>
            <w:tcW w:w="834" w:type="pct"/>
            <w:shd w:val="clear" w:color="auto" w:fill="4F81BD" w:themeFill="accent1"/>
            <w:noWrap/>
            <w:vAlign w:val="center"/>
            <w:hideMark/>
          </w:tcPr>
          <w:p w14:paraId="17F072EB" w14:textId="77777777" w:rsidR="00504A03" w:rsidRPr="00F53598" w:rsidRDefault="00504A03" w:rsidP="00AF4B16">
            <w:pPr>
              <w:jc w:val="center"/>
              <w:rPr>
                <w:rFonts w:ascii="Times New Roman" w:hAnsi="Times New Roman" w:cs="Times New Roman"/>
                <w:b/>
                <w:bCs/>
                <w:color w:val="FFFFFF" w:themeColor="background1"/>
                <w:sz w:val="20"/>
                <w:szCs w:val="24"/>
              </w:rPr>
            </w:pPr>
            <w:r w:rsidRPr="00F53598">
              <w:rPr>
                <w:rFonts w:ascii="Times New Roman" w:hAnsi="Times New Roman" w:cs="Times New Roman"/>
                <w:b/>
                <w:bCs/>
                <w:color w:val="FFFFFF" w:themeColor="background1"/>
                <w:sz w:val="20"/>
                <w:szCs w:val="24"/>
              </w:rPr>
              <w:t>Ejercido</w:t>
            </w:r>
          </w:p>
        </w:tc>
      </w:tr>
      <w:tr w:rsidR="00504A03" w:rsidRPr="00504A03" w14:paraId="6D175524" w14:textId="77777777" w:rsidTr="00504A03">
        <w:trPr>
          <w:trHeight w:val="343"/>
        </w:trPr>
        <w:tc>
          <w:tcPr>
            <w:tcW w:w="833" w:type="pct"/>
            <w:vAlign w:val="center"/>
            <w:hideMark/>
          </w:tcPr>
          <w:p w14:paraId="77C6092C" w14:textId="77777777" w:rsidR="00504A03" w:rsidRPr="00504A03" w:rsidRDefault="00504A03" w:rsidP="00AF4B16">
            <w:pPr>
              <w:jc w:val="center"/>
              <w:rPr>
                <w:rFonts w:ascii="Times New Roman" w:hAnsi="Times New Roman" w:cs="Times New Roman"/>
                <w:sz w:val="20"/>
                <w:szCs w:val="24"/>
              </w:rPr>
            </w:pPr>
            <w:r>
              <w:rPr>
                <w:rFonts w:ascii="Times New Roman" w:hAnsi="Times New Roman" w:cs="Times New Roman"/>
                <w:sz w:val="20"/>
                <w:szCs w:val="24"/>
              </w:rPr>
              <w:t>$</w:t>
            </w:r>
            <w:r w:rsidRPr="00504A03">
              <w:rPr>
                <w:rFonts w:ascii="Times New Roman" w:hAnsi="Times New Roman" w:cs="Times New Roman"/>
                <w:sz w:val="20"/>
                <w:szCs w:val="24"/>
              </w:rPr>
              <w:t>2</w:t>
            </w:r>
            <w:r>
              <w:rPr>
                <w:rFonts w:ascii="Times New Roman" w:hAnsi="Times New Roman" w:cs="Times New Roman"/>
                <w:sz w:val="20"/>
                <w:szCs w:val="24"/>
              </w:rPr>
              <w:t>,</w:t>
            </w:r>
            <w:r w:rsidRPr="00504A03">
              <w:rPr>
                <w:rFonts w:ascii="Times New Roman" w:hAnsi="Times New Roman" w:cs="Times New Roman"/>
                <w:sz w:val="20"/>
                <w:szCs w:val="24"/>
              </w:rPr>
              <w:t>087</w:t>
            </w:r>
            <w:r>
              <w:rPr>
                <w:rFonts w:ascii="Times New Roman" w:hAnsi="Times New Roman" w:cs="Times New Roman"/>
                <w:sz w:val="20"/>
                <w:szCs w:val="24"/>
              </w:rPr>
              <w:t>,</w:t>
            </w:r>
            <w:r w:rsidRPr="00504A03">
              <w:rPr>
                <w:rFonts w:ascii="Times New Roman" w:hAnsi="Times New Roman" w:cs="Times New Roman"/>
                <w:sz w:val="20"/>
                <w:szCs w:val="24"/>
              </w:rPr>
              <w:t>070</w:t>
            </w:r>
            <w:r>
              <w:rPr>
                <w:rFonts w:ascii="Times New Roman" w:hAnsi="Times New Roman" w:cs="Times New Roman"/>
                <w:sz w:val="20"/>
                <w:szCs w:val="24"/>
              </w:rPr>
              <w:t>,</w:t>
            </w:r>
            <w:r w:rsidRPr="00504A03">
              <w:rPr>
                <w:rFonts w:ascii="Times New Roman" w:hAnsi="Times New Roman" w:cs="Times New Roman"/>
                <w:sz w:val="20"/>
                <w:szCs w:val="24"/>
              </w:rPr>
              <w:t>000.03</w:t>
            </w:r>
          </w:p>
        </w:tc>
        <w:tc>
          <w:tcPr>
            <w:tcW w:w="833" w:type="pct"/>
            <w:vAlign w:val="center"/>
            <w:hideMark/>
          </w:tcPr>
          <w:p w14:paraId="035ACD9B" w14:textId="77777777" w:rsidR="00504A03" w:rsidRPr="00504A03" w:rsidRDefault="00504A03" w:rsidP="00AF4B16">
            <w:pPr>
              <w:jc w:val="center"/>
              <w:rPr>
                <w:rFonts w:ascii="Times New Roman" w:hAnsi="Times New Roman" w:cs="Times New Roman"/>
                <w:sz w:val="20"/>
                <w:szCs w:val="24"/>
              </w:rPr>
            </w:pPr>
            <w:r>
              <w:rPr>
                <w:rFonts w:ascii="Times New Roman" w:hAnsi="Times New Roman" w:cs="Times New Roman"/>
                <w:sz w:val="20"/>
                <w:szCs w:val="24"/>
              </w:rPr>
              <w:t>$</w:t>
            </w:r>
            <w:r w:rsidRPr="00504A03">
              <w:rPr>
                <w:rFonts w:ascii="Times New Roman" w:hAnsi="Times New Roman" w:cs="Times New Roman"/>
                <w:sz w:val="20"/>
                <w:szCs w:val="24"/>
              </w:rPr>
              <w:t>2</w:t>
            </w:r>
            <w:r>
              <w:rPr>
                <w:rFonts w:ascii="Times New Roman" w:hAnsi="Times New Roman" w:cs="Times New Roman"/>
                <w:sz w:val="20"/>
                <w:szCs w:val="24"/>
              </w:rPr>
              <w:t>,</w:t>
            </w:r>
            <w:r w:rsidRPr="00504A03">
              <w:rPr>
                <w:rFonts w:ascii="Times New Roman" w:hAnsi="Times New Roman" w:cs="Times New Roman"/>
                <w:sz w:val="20"/>
                <w:szCs w:val="24"/>
              </w:rPr>
              <w:t>290</w:t>
            </w:r>
            <w:r>
              <w:rPr>
                <w:rFonts w:ascii="Times New Roman" w:hAnsi="Times New Roman" w:cs="Times New Roman"/>
                <w:sz w:val="20"/>
                <w:szCs w:val="24"/>
              </w:rPr>
              <w:t>,</w:t>
            </w:r>
            <w:r w:rsidRPr="00504A03">
              <w:rPr>
                <w:rFonts w:ascii="Times New Roman" w:hAnsi="Times New Roman" w:cs="Times New Roman"/>
                <w:sz w:val="20"/>
                <w:szCs w:val="24"/>
              </w:rPr>
              <w:t>413</w:t>
            </w:r>
            <w:r>
              <w:rPr>
                <w:rFonts w:ascii="Times New Roman" w:hAnsi="Times New Roman" w:cs="Times New Roman"/>
                <w:sz w:val="20"/>
                <w:szCs w:val="24"/>
              </w:rPr>
              <w:t>,</w:t>
            </w:r>
            <w:r w:rsidRPr="00504A03">
              <w:rPr>
                <w:rFonts w:ascii="Times New Roman" w:hAnsi="Times New Roman" w:cs="Times New Roman"/>
                <w:sz w:val="20"/>
                <w:szCs w:val="24"/>
              </w:rPr>
              <w:t>479.83</w:t>
            </w:r>
          </w:p>
        </w:tc>
        <w:tc>
          <w:tcPr>
            <w:tcW w:w="834" w:type="pct"/>
            <w:vAlign w:val="center"/>
            <w:hideMark/>
          </w:tcPr>
          <w:p w14:paraId="4D8E6715" w14:textId="77777777" w:rsidR="00504A03" w:rsidRPr="00504A03" w:rsidRDefault="00504A03" w:rsidP="00AF4B16">
            <w:pPr>
              <w:jc w:val="center"/>
              <w:rPr>
                <w:rFonts w:ascii="Times New Roman" w:hAnsi="Times New Roman" w:cs="Times New Roman"/>
                <w:sz w:val="20"/>
                <w:szCs w:val="24"/>
              </w:rPr>
            </w:pPr>
            <w:r>
              <w:rPr>
                <w:rFonts w:ascii="Times New Roman" w:hAnsi="Times New Roman" w:cs="Times New Roman"/>
                <w:sz w:val="20"/>
                <w:szCs w:val="24"/>
              </w:rPr>
              <w:t>$</w:t>
            </w:r>
            <w:r w:rsidRPr="00504A03">
              <w:rPr>
                <w:rFonts w:ascii="Times New Roman" w:hAnsi="Times New Roman" w:cs="Times New Roman"/>
                <w:sz w:val="20"/>
                <w:szCs w:val="24"/>
              </w:rPr>
              <w:t>988</w:t>
            </w:r>
            <w:r>
              <w:rPr>
                <w:rFonts w:ascii="Times New Roman" w:hAnsi="Times New Roman" w:cs="Times New Roman"/>
                <w:sz w:val="20"/>
                <w:szCs w:val="24"/>
              </w:rPr>
              <w:t>,</w:t>
            </w:r>
            <w:r w:rsidRPr="00504A03">
              <w:rPr>
                <w:rFonts w:ascii="Times New Roman" w:hAnsi="Times New Roman" w:cs="Times New Roman"/>
                <w:sz w:val="20"/>
                <w:szCs w:val="24"/>
              </w:rPr>
              <w:t>326</w:t>
            </w:r>
            <w:r>
              <w:rPr>
                <w:rFonts w:ascii="Times New Roman" w:hAnsi="Times New Roman" w:cs="Times New Roman"/>
                <w:sz w:val="20"/>
                <w:szCs w:val="24"/>
              </w:rPr>
              <w:t>,</w:t>
            </w:r>
            <w:r w:rsidRPr="00504A03">
              <w:rPr>
                <w:rFonts w:ascii="Times New Roman" w:hAnsi="Times New Roman" w:cs="Times New Roman"/>
                <w:sz w:val="20"/>
                <w:szCs w:val="24"/>
              </w:rPr>
              <w:t>959.95</w:t>
            </w:r>
          </w:p>
        </w:tc>
        <w:tc>
          <w:tcPr>
            <w:tcW w:w="834" w:type="pct"/>
            <w:vAlign w:val="center"/>
            <w:hideMark/>
          </w:tcPr>
          <w:p w14:paraId="6B157E2C" w14:textId="77777777" w:rsidR="00504A03" w:rsidRPr="00504A03" w:rsidRDefault="00504A03" w:rsidP="00AF4B16">
            <w:pPr>
              <w:jc w:val="center"/>
              <w:rPr>
                <w:rFonts w:ascii="Times New Roman" w:hAnsi="Times New Roman" w:cs="Times New Roman"/>
                <w:sz w:val="20"/>
                <w:szCs w:val="24"/>
              </w:rPr>
            </w:pPr>
            <w:r>
              <w:rPr>
                <w:rFonts w:ascii="Times New Roman" w:hAnsi="Times New Roman" w:cs="Times New Roman"/>
                <w:sz w:val="20"/>
                <w:szCs w:val="24"/>
              </w:rPr>
              <w:t>$</w:t>
            </w:r>
            <w:r w:rsidRPr="00504A03">
              <w:rPr>
                <w:rFonts w:ascii="Times New Roman" w:hAnsi="Times New Roman" w:cs="Times New Roman"/>
                <w:sz w:val="20"/>
                <w:szCs w:val="24"/>
              </w:rPr>
              <w:t>936</w:t>
            </w:r>
            <w:r>
              <w:rPr>
                <w:rFonts w:ascii="Times New Roman" w:hAnsi="Times New Roman" w:cs="Times New Roman"/>
                <w:sz w:val="20"/>
                <w:szCs w:val="24"/>
              </w:rPr>
              <w:t>,</w:t>
            </w:r>
            <w:r w:rsidRPr="00504A03">
              <w:rPr>
                <w:rFonts w:ascii="Times New Roman" w:hAnsi="Times New Roman" w:cs="Times New Roman"/>
                <w:sz w:val="20"/>
                <w:szCs w:val="24"/>
              </w:rPr>
              <w:t>132</w:t>
            </w:r>
            <w:r>
              <w:rPr>
                <w:rFonts w:ascii="Times New Roman" w:hAnsi="Times New Roman" w:cs="Times New Roman"/>
                <w:sz w:val="20"/>
                <w:szCs w:val="24"/>
              </w:rPr>
              <w:t>,</w:t>
            </w:r>
            <w:r w:rsidRPr="00504A03">
              <w:rPr>
                <w:rFonts w:ascii="Times New Roman" w:hAnsi="Times New Roman" w:cs="Times New Roman"/>
                <w:sz w:val="20"/>
                <w:szCs w:val="24"/>
              </w:rPr>
              <w:t>105.02</w:t>
            </w:r>
          </w:p>
        </w:tc>
        <w:tc>
          <w:tcPr>
            <w:tcW w:w="834" w:type="pct"/>
            <w:vAlign w:val="center"/>
            <w:hideMark/>
          </w:tcPr>
          <w:p w14:paraId="32964D41" w14:textId="77777777" w:rsidR="00504A03" w:rsidRPr="00504A03" w:rsidRDefault="00504A03" w:rsidP="00AF4B16">
            <w:pPr>
              <w:jc w:val="center"/>
              <w:rPr>
                <w:rFonts w:ascii="Times New Roman" w:hAnsi="Times New Roman" w:cs="Times New Roman"/>
                <w:sz w:val="20"/>
                <w:szCs w:val="24"/>
              </w:rPr>
            </w:pPr>
            <w:r>
              <w:rPr>
                <w:rFonts w:ascii="Times New Roman" w:hAnsi="Times New Roman" w:cs="Times New Roman"/>
                <w:sz w:val="20"/>
                <w:szCs w:val="24"/>
              </w:rPr>
              <w:t>$</w:t>
            </w:r>
            <w:r w:rsidRPr="00504A03">
              <w:rPr>
                <w:rFonts w:ascii="Times New Roman" w:hAnsi="Times New Roman" w:cs="Times New Roman"/>
                <w:sz w:val="20"/>
                <w:szCs w:val="24"/>
              </w:rPr>
              <w:t>900</w:t>
            </w:r>
            <w:r>
              <w:rPr>
                <w:rFonts w:ascii="Times New Roman" w:hAnsi="Times New Roman" w:cs="Times New Roman"/>
                <w:sz w:val="20"/>
                <w:szCs w:val="24"/>
              </w:rPr>
              <w:t>,</w:t>
            </w:r>
            <w:r w:rsidRPr="00504A03">
              <w:rPr>
                <w:rFonts w:ascii="Times New Roman" w:hAnsi="Times New Roman" w:cs="Times New Roman"/>
                <w:sz w:val="20"/>
                <w:szCs w:val="24"/>
              </w:rPr>
              <w:t>709</w:t>
            </w:r>
            <w:r>
              <w:rPr>
                <w:rFonts w:ascii="Times New Roman" w:hAnsi="Times New Roman" w:cs="Times New Roman"/>
                <w:sz w:val="20"/>
                <w:szCs w:val="24"/>
              </w:rPr>
              <w:t>,</w:t>
            </w:r>
            <w:r w:rsidRPr="00504A03">
              <w:rPr>
                <w:rFonts w:ascii="Times New Roman" w:hAnsi="Times New Roman" w:cs="Times New Roman"/>
                <w:sz w:val="20"/>
                <w:szCs w:val="24"/>
              </w:rPr>
              <w:t>643.5</w:t>
            </w:r>
          </w:p>
        </w:tc>
        <w:tc>
          <w:tcPr>
            <w:tcW w:w="834" w:type="pct"/>
            <w:vAlign w:val="center"/>
            <w:hideMark/>
          </w:tcPr>
          <w:p w14:paraId="4B1E8669" w14:textId="77777777" w:rsidR="00504A03" w:rsidRPr="00504A03" w:rsidRDefault="00504A03" w:rsidP="00AF4B16">
            <w:pPr>
              <w:jc w:val="center"/>
              <w:rPr>
                <w:rFonts w:ascii="Times New Roman" w:hAnsi="Times New Roman" w:cs="Times New Roman"/>
                <w:sz w:val="20"/>
                <w:szCs w:val="24"/>
              </w:rPr>
            </w:pPr>
            <w:r>
              <w:rPr>
                <w:rFonts w:ascii="Times New Roman" w:hAnsi="Times New Roman" w:cs="Times New Roman"/>
                <w:sz w:val="20"/>
                <w:szCs w:val="24"/>
              </w:rPr>
              <w:t>$</w:t>
            </w:r>
            <w:r w:rsidRPr="00504A03">
              <w:rPr>
                <w:rFonts w:ascii="Times New Roman" w:hAnsi="Times New Roman" w:cs="Times New Roman"/>
                <w:sz w:val="20"/>
                <w:szCs w:val="24"/>
              </w:rPr>
              <w:t>899</w:t>
            </w:r>
            <w:r>
              <w:rPr>
                <w:rFonts w:ascii="Times New Roman" w:hAnsi="Times New Roman" w:cs="Times New Roman"/>
                <w:sz w:val="20"/>
                <w:szCs w:val="24"/>
              </w:rPr>
              <w:t>,</w:t>
            </w:r>
            <w:r w:rsidRPr="00504A03">
              <w:rPr>
                <w:rFonts w:ascii="Times New Roman" w:hAnsi="Times New Roman" w:cs="Times New Roman"/>
                <w:sz w:val="20"/>
                <w:szCs w:val="24"/>
              </w:rPr>
              <w:t>271</w:t>
            </w:r>
            <w:r>
              <w:rPr>
                <w:rFonts w:ascii="Times New Roman" w:hAnsi="Times New Roman" w:cs="Times New Roman"/>
                <w:sz w:val="20"/>
                <w:szCs w:val="24"/>
              </w:rPr>
              <w:t>,</w:t>
            </w:r>
            <w:r w:rsidRPr="00504A03">
              <w:rPr>
                <w:rFonts w:ascii="Times New Roman" w:hAnsi="Times New Roman" w:cs="Times New Roman"/>
                <w:sz w:val="20"/>
                <w:szCs w:val="24"/>
              </w:rPr>
              <w:t>325.08</w:t>
            </w:r>
          </w:p>
        </w:tc>
      </w:tr>
    </w:tbl>
    <w:p w14:paraId="332A2E9B" w14:textId="77777777" w:rsidR="00504A03" w:rsidRPr="00E24F30" w:rsidRDefault="00504A03" w:rsidP="00AF4B16">
      <w:pPr>
        <w:spacing w:after="0" w:line="240" w:lineRule="auto"/>
        <w:jc w:val="both"/>
        <w:rPr>
          <w:rFonts w:ascii="Times New Roman" w:hAnsi="Times New Roman" w:cs="Times New Roman"/>
          <w:sz w:val="18"/>
          <w:szCs w:val="24"/>
        </w:rPr>
      </w:pPr>
      <w:r w:rsidRPr="00E24F30">
        <w:rPr>
          <w:rFonts w:ascii="Times New Roman" w:hAnsi="Times New Roman" w:cs="Times New Roman"/>
          <w:sz w:val="18"/>
          <w:szCs w:val="24"/>
        </w:rPr>
        <w:t xml:space="preserve">Fuente: Elaboración propia con datos del Informe sobre la Situación Económica, las Finanzas Públicas y la Deuda Pública, 4to Trimestre 2017 (información capturada en el Sistema de Formato Único). </w:t>
      </w:r>
    </w:p>
    <w:p w14:paraId="744AB2C4" w14:textId="77777777" w:rsidR="00504A03" w:rsidRDefault="00504A03" w:rsidP="00AF4B16">
      <w:pPr>
        <w:spacing w:after="0" w:line="240" w:lineRule="auto"/>
        <w:jc w:val="both"/>
        <w:rPr>
          <w:rFonts w:ascii="Times New Roman" w:hAnsi="Times New Roman" w:cs="Times New Roman"/>
          <w:sz w:val="24"/>
          <w:szCs w:val="24"/>
        </w:rPr>
      </w:pPr>
    </w:p>
    <w:p w14:paraId="70B90DD3" w14:textId="3D1EF6A0" w:rsidR="00AD2FFD" w:rsidRDefault="00504A03" w:rsidP="00C27B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 este recurso ministrado, se le adjudicó </w:t>
      </w:r>
      <w:r w:rsidR="009F5F49">
        <w:rPr>
          <w:rFonts w:ascii="Times New Roman" w:hAnsi="Times New Roman" w:cs="Times New Roman"/>
          <w:sz w:val="24"/>
          <w:szCs w:val="24"/>
        </w:rPr>
        <w:t>$775,805,738.04</w:t>
      </w:r>
      <w:r w:rsidR="003C2015">
        <w:rPr>
          <w:rFonts w:ascii="Times New Roman" w:hAnsi="Times New Roman" w:cs="Times New Roman"/>
          <w:sz w:val="24"/>
          <w:szCs w:val="24"/>
        </w:rPr>
        <w:t xml:space="preserve"> (78%)</w:t>
      </w:r>
      <w:r w:rsidR="009F5F49">
        <w:rPr>
          <w:rFonts w:ascii="Times New Roman" w:hAnsi="Times New Roman" w:cs="Times New Roman"/>
          <w:sz w:val="24"/>
          <w:szCs w:val="24"/>
        </w:rPr>
        <w:t xml:space="preserve"> de pesos</w:t>
      </w:r>
      <w:r>
        <w:rPr>
          <w:rFonts w:ascii="Times New Roman" w:hAnsi="Times New Roman" w:cs="Times New Roman"/>
          <w:sz w:val="24"/>
          <w:szCs w:val="24"/>
        </w:rPr>
        <w:t xml:space="preserve"> al ISESALUD </w:t>
      </w:r>
      <w:r w:rsidR="009F5F49">
        <w:rPr>
          <w:rFonts w:ascii="Times New Roman" w:hAnsi="Times New Roman" w:cs="Times New Roman"/>
          <w:sz w:val="24"/>
          <w:szCs w:val="24"/>
        </w:rPr>
        <w:t xml:space="preserve">en el ejercicio fiscal 2017, </w:t>
      </w:r>
      <w:r>
        <w:rPr>
          <w:rFonts w:ascii="Times New Roman" w:hAnsi="Times New Roman" w:cs="Times New Roman"/>
          <w:sz w:val="24"/>
          <w:szCs w:val="24"/>
        </w:rPr>
        <w:t xml:space="preserve">y </w:t>
      </w:r>
      <w:r w:rsidR="000644CE">
        <w:rPr>
          <w:rFonts w:ascii="Times New Roman" w:hAnsi="Times New Roman" w:cs="Times New Roman"/>
          <w:sz w:val="24"/>
          <w:szCs w:val="24"/>
        </w:rPr>
        <w:t>$212,521,221.91</w:t>
      </w:r>
      <w:r w:rsidR="003C2015">
        <w:rPr>
          <w:rFonts w:ascii="Times New Roman" w:hAnsi="Times New Roman" w:cs="Times New Roman"/>
          <w:sz w:val="24"/>
          <w:szCs w:val="24"/>
        </w:rPr>
        <w:t xml:space="preserve"> (22%)</w:t>
      </w:r>
      <w:r w:rsidR="000644CE">
        <w:rPr>
          <w:rFonts w:ascii="Times New Roman" w:hAnsi="Times New Roman" w:cs="Times New Roman"/>
          <w:sz w:val="24"/>
          <w:szCs w:val="24"/>
        </w:rPr>
        <w:t xml:space="preserve"> de pesos</w:t>
      </w:r>
      <w:r>
        <w:rPr>
          <w:rFonts w:ascii="Times New Roman" w:hAnsi="Times New Roman" w:cs="Times New Roman"/>
          <w:sz w:val="24"/>
          <w:szCs w:val="24"/>
        </w:rPr>
        <w:t xml:space="preserve"> al REPSSBC en seguimien</w:t>
      </w:r>
      <w:r w:rsidR="003C2015">
        <w:rPr>
          <w:rFonts w:ascii="Times New Roman" w:hAnsi="Times New Roman" w:cs="Times New Roman"/>
          <w:sz w:val="24"/>
          <w:szCs w:val="24"/>
        </w:rPr>
        <w:t>to al Convenio de Coordinación Interi</w:t>
      </w:r>
      <w:r>
        <w:rPr>
          <w:rFonts w:ascii="Times New Roman" w:hAnsi="Times New Roman" w:cs="Times New Roman"/>
          <w:sz w:val="24"/>
          <w:szCs w:val="24"/>
        </w:rPr>
        <w:t>nstitucional</w:t>
      </w:r>
      <w:r w:rsidR="000644CE">
        <w:rPr>
          <w:rFonts w:ascii="Times New Roman" w:hAnsi="Times New Roman" w:cs="Times New Roman"/>
          <w:sz w:val="24"/>
          <w:szCs w:val="24"/>
        </w:rPr>
        <w:t xml:space="preserve"> (Gráfica </w:t>
      </w:r>
      <w:r w:rsidR="004C1EE6">
        <w:rPr>
          <w:rFonts w:ascii="Times New Roman" w:hAnsi="Times New Roman" w:cs="Times New Roman"/>
          <w:sz w:val="24"/>
          <w:szCs w:val="24"/>
        </w:rPr>
        <w:t>1</w:t>
      </w:r>
      <w:r w:rsidR="000644CE">
        <w:rPr>
          <w:rFonts w:ascii="Times New Roman" w:hAnsi="Times New Roman" w:cs="Times New Roman"/>
          <w:sz w:val="24"/>
          <w:szCs w:val="24"/>
        </w:rPr>
        <w:t xml:space="preserve">). </w:t>
      </w:r>
      <w:r w:rsidR="00070A0E">
        <w:rPr>
          <w:rFonts w:ascii="Times New Roman" w:hAnsi="Times New Roman" w:cs="Times New Roman"/>
          <w:sz w:val="24"/>
          <w:szCs w:val="24"/>
        </w:rPr>
        <w:t xml:space="preserve">Siendo </w:t>
      </w:r>
      <w:r w:rsidR="002D3D32" w:rsidRPr="002D3D32">
        <w:rPr>
          <w:rFonts w:ascii="Times New Roman" w:hAnsi="Times New Roman" w:cs="Times New Roman"/>
          <w:sz w:val="24"/>
          <w:szCs w:val="24"/>
        </w:rPr>
        <w:t xml:space="preserve">$97,170,179 </w:t>
      </w:r>
      <w:r w:rsidR="002D3D32">
        <w:rPr>
          <w:rFonts w:ascii="Times New Roman" w:hAnsi="Times New Roman" w:cs="Times New Roman"/>
          <w:sz w:val="24"/>
          <w:szCs w:val="24"/>
        </w:rPr>
        <w:t xml:space="preserve">pesos </w:t>
      </w:r>
      <w:r w:rsidR="00070A0E">
        <w:rPr>
          <w:rFonts w:ascii="Times New Roman" w:hAnsi="Times New Roman" w:cs="Times New Roman"/>
          <w:sz w:val="24"/>
          <w:szCs w:val="24"/>
        </w:rPr>
        <w:t xml:space="preserve">para el Fondo de Gastos Catastróficos y Previsiones Presupuestales (Figura </w:t>
      </w:r>
      <w:r w:rsidR="004C1EE6">
        <w:rPr>
          <w:rFonts w:ascii="Times New Roman" w:hAnsi="Times New Roman" w:cs="Times New Roman"/>
          <w:sz w:val="24"/>
          <w:szCs w:val="24"/>
        </w:rPr>
        <w:t>2</w:t>
      </w:r>
      <w:r w:rsidR="00070A0E">
        <w:rPr>
          <w:rFonts w:ascii="Times New Roman" w:hAnsi="Times New Roman" w:cs="Times New Roman"/>
          <w:sz w:val="24"/>
          <w:szCs w:val="24"/>
        </w:rPr>
        <w:t xml:space="preserve">). </w:t>
      </w:r>
    </w:p>
    <w:p w14:paraId="065444FA" w14:textId="77777777" w:rsidR="00026485" w:rsidRDefault="00070A0E" w:rsidP="00070A0E">
      <w:pPr>
        <w:rPr>
          <w:rFonts w:ascii="Times New Roman" w:hAnsi="Times New Roman" w:cs="Times New Roman"/>
          <w:sz w:val="24"/>
          <w:szCs w:val="24"/>
        </w:rPr>
      </w:pPr>
      <w:r>
        <w:rPr>
          <w:rFonts w:ascii="Times New Roman" w:hAnsi="Times New Roman" w:cs="Times New Roman"/>
          <w:sz w:val="24"/>
          <w:szCs w:val="24"/>
        </w:rPr>
        <w:br w:type="page"/>
      </w:r>
    </w:p>
    <w:tbl>
      <w:tblPr>
        <w:tblStyle w:val="Tablaconcuadrcul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06"/>
      </w:tblGrid>
      <w:tr w:rsidR="00070A0E" w:rsidRPr="00070A0E" w14:paraId="371E81AC" w14:textId="77777777" w:rsidTr="00070A0E">
        <w:tc>
          <w:tcPr>
            <w:tcW w:w="4506" w:type="dxa"/>
            <w:tcBorders>
              <w:right w:val="dashed" w:sz="4" w:space="0" w:color="auto"/>
            </w:tcBorders>
          </w:tcPr>
          <w:p w14:paraId="69E6DEE5" w14:textId="2DD8373E" w:rsidR="00070A0E" w:rsidRPr="00017EEC" w:rsidRDefault="00070A0E" w:rsidP="004C1EE6">
            <w:pPr>
              <w:jc w:val="center"/>
              <w:rPr>
                <w:rFonts w:ascii="Times New Roman" w:hAnsi="Times New Roman" w:cs="Times New Roman"/>
                <w:sz w:val="20"/>
              </w:rPr>
            </w:pPr>
            <w:r w:rsidRPr="00017EEC">
              <w:rPr>
                <w:rFonts w:ascii="Times New Roman" w:hAnsi="Times New Roman" w:cs="Times New Roman"/>
                <w:sz w:val="20"/>
              </w:rPr>
              <w:lastRenderedPageBreak/>
              <w:t xml:space="preserve">Gráfica </w:t>
            </w:r>
            <w:r w:rsidR="004C1EE6">
              <w:rPr>
                <w:rFonts w:ascii="Times New Roman" w:hAnsi="Times New Roman" w:cs="Times New Roman"/>
                <w:sz w:val="20"/>
              </w:rPr>
              <w:t>1</w:t>
            </w:r>
            <w:r w:rsidRPr="00017EEC">
              <w:rPr>
                <w:rFonts w:ascii="Times New Roman" w:hAnsi="Times New Roman" w:cs="Times New Roman"/>
                <w:sz w:val="20"/>
              </w:rPr>
              <w:t>. Distribución del Recurso Federal U005-Seguro Popular, ejercicio 2017</w:t>
            </w:r>
          </w:p>
        </w:tc>
        <w:tc>
          <w:tcPr>
            <w:tcW w:w="4506" w:type="dxa"/>
            <w:tcBorders>
              <w:left w:val="dashed" w:sz="4" w:space="0" w:color="auto"/>
            </w:tcBorders>
          </w:tcPr>
          <w:p w14:paraId="5901DA3F" w14:textId="53A34D73" w:rsidR="00070A0E" w:rsidRPr="00017EEC" w:rsidRDefault="00070A0E" w:rsidP="004C1EE6">
            <w:pPr>
              <w:jc w:val="center"/>
              <w:rPr>
                <w:rFonts w:ascii="Times New Roman" w:hAnsi="Times New Roman" w:cs="Times New Roman"/>
                <w:sz w:val="20"/>
              </w:rPr>
            </w:pPr>
            <w:r w:rsidRPr="00017EEC">
              <w:rPr>
                <w:rFonts w:ascii="Times New Roman" w:hAnsi="Times New Roman" w:cs="Times New Roman"/>
                <w:sz w:val="20"/>
              </w:rPr>
              <w:t xml:space="preserve">Figura </w:t>
            </w:r>
            <w:r w:rsidR="004C1EE6">
              <w:rPr>
                <w:rFonts w:ascii="Times New Roman" w:hAnsi="Times New Roman" w:cs="Times New Roman"/>
                <w:sz w:val="20"/>
              </w:rPr>
              <w:t>2</w:t>
            </w:r>
            <w:r w:rsidRPr="00017EEC">
              <w:rPr>
                <w:rFonts w:ascii="Times New Roman" w:hAnsi="Times New Roman" w:cs="Times New Roman"/>
                <w:sz w:val="20"/>
              </w:rPr>
              <w:t>. Presupuesto asignado al Fondo de Gastos Catastróficos y Previsiones Presupuestales, 2017</w:t>
            </w:r>
          </w:p>
        </w:tc>
      </w:tr>
      <w:tr w:rsidR="00070A0E" w:rsidRPr="00070A0E" w14:paraId="1A31A89E" w14:textId="77777777" w:rsidTr="00070A0E">
        <w:tc>
          <w:tcPr>
            <w:tcW w:w="4506" w:type="dxa"/>
            <w:tcBorders>
              <w:right w:val="dashed" w:sz="4" w:space="0" w:color="auto"/>
            </w:tcBorders>
          </w:tcPr>
          <w:p w14:paraId="286174B5" w14:textId="77777777" w:rsidR="00070A0E" w:rsidRPr="00070A0E" w:rsidRDefault="00070A0E" w:rsidP="00070A0E">
            <w:pPr>
              <w:jc w:val="both"/>
              <w:rPr>
                <w:rFonts w:ascii="Times New Roman" w:hAnsi="Times New Roman" w:cs="Times New Roman"/>
              </w:rPr>
            </w:pPr>
            <w:r w:rsidRPr="00070A0E">
              <w:rPr>
                <w:rFonts w:ascii="Times New Roman" w:hAnsi="Times New Roman" w:cs="Times New Roman"/>
                <w:noProof/>
                <w:lang w:eastAsia="es-MX"/>
              </w:rPr>
              <w:drawing>
                <wp:inline distT="0" distB="0" distL="0" distR="0" wp14:anchorId="77A91B93" wp14:editId="2D93DAE1">
                  <wp:extent cx="2711302" cy="2094614"/>
                  <wp:effectExtent l="0" t="0" r="0" b="127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506" w:type="dxa"/>
            <w:tcBorders>
              <w:left w:val="dashed" w:sz="4" w:space="0" w:color="auto"/>
            </w:tcBorders>
          </w:tcPr>
          <w:p w14:paraId="3DC719B2" w14:textId="77777777" w:rsidR="00070A0E" w:rsidRPr="00070A0E" w:rsidRDefault="00070A0E" w:rsidP="00070A0E">
            <w:pPr>
              <w:jc w:val="both"/>
              <w:rPr>
                <w:rFonts w:ascii="Times New Roman" w:hAnsi="Times New Roman" w:cs="Times New Roman"/>
                <w:noProof/>
                <w:lang w:eastAsia="es-MX"/>
              </w:rPr>
            </w:pPr>
            <w:r>
              <w:rPr>
                <w:rFonts w:ascii="Times New Roman" w:hAnsi="Times New Roman" w:cs="Times New Roman"/>
                <w:noProof/>
                <w:sz w:val="24"/>
                <w:szCs w:val="24"/>
                <w:lang w:eastAsia="es-MX"/>
              </w:rPr>
              <w:drawing>
                <wp:inline distT="0" distB="0" distL="0" distR="0" wp14:anchorId="1C40A29D" wp14:editId="76AB0F56">
                  <wp:extent cx="2700670" cy="2094614"/>
                  <wp:effectExtent l="0" t="0" r="0" b="0"/>
                  <wp:docPr id="72" name="Diagrama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tc>
      </w:tr>
      <w:tr w:rsidR="00070A0E" w:rsidRPr="00070A0E" w14:paraId="131FE09B" w14:textId="77777777" w:rsidTr="00070A0E">
        <w:tc>
          <w:tcPr>
            <w:tcW w:w="4506" w:type="dxa"/>
            <w:tcBorders>
              <w:right w:val="dashed" w:sz="4" w:space="0" w:color="auto"/>
            </w:tcBorders>
          </w:tcPr>
          <w:p w14:paraId="7E1E7EE6" w14:textId="77777777" w:rsidR="00070A0E" w:rsidRPr="00070A0E" w:rsidRDefault="00070A0E" w:rsidP="00070A0E">
            <w:pPr>
              <w:jc w:val="both"/>
              <w:rPr>
                <w:rFonts w:ascii="Times New Roman" w:hAnsi="Times New Roman" w:cs="Times New Roman"/>
                <w:sz w:val="20"/>
              </w:rPr>
            </w:pPr>
            <w:r w:rsidRPr="00070A0E">
              <w:rPr>
                <w:rFonts w:ascii="Times New Roman" w:hAnsi="Times New Roman" w:cs="Times New Roman"/>
                <w:sz w:val="20"/>
              </w:rPr>
              <w:t xml:space="preserve">Fuente: Elaboración propia con datos del Informe sobre la Situación Económica, las Finanzas Públicas y la Deuda Pública, 4to Trimestre 2017 (información capturada en el Sistema de Formato Único). </w:t>
            </w:r>
          </w:p>
        </w:tc>
        <w:tc>
          <w:tcPr>
            <w:tcW w:w="4506" w:type="dxa"/>
            <w:tcBorders>
              <w:left w:val="dashed" w:sz="4" w:space="0" w:color="auto"/>
            </w:tcBorders>
          </w:tcPr>
          <w:p w14:paraId="72F74506" w14:textId="77777777" w:rsidR="00070A0E" w:rsidRPr="00070A0E" w:rsidRDefault="00070A0E" w:rsidP="00782A11">
            <w:pPr>
              <w:jc w:val="center"/>
              <w:rPr>
                <w:rFonts w:ascii="Times New Roman" w:hAnsi="Times New Roman" w:cs="Times New Roman"/>
                <w:sz w:val="20"/>
              </w:rPr>
            </w:pPr>
            <w:r>
              <w:rPr>
                <w:rFonts w:ascii="Times New Roman" w:hAnsi="Times New Roman" w:cs="Times New Roman"/>
                <w:sz w:val="20"/>
              </w:rPr>
              <w:t>Fuente: Elaboración propia.</w:t>
            </w:r>
          </w:p>
        </w:tc>
      </w:tr>
    </w:tbl>
    <w:p w14:paraId="48F863AA" w14:textId="77777777" w:rsidR="000644CE" w:rsidRDefault="000644CE" w:rsidP="00AF4B16">
      <w:pPr>
        <w:spacing w:line="240" w:lineRule="auto"/>
        <w:jc w:val="both"/>
        <w:rPr>
          <w:rFonts w:ascii="Times New Roman" w:hAnsi="Times New Roman" w:cs="Times New Roman"/>
          <w:sz w:val="24"/>
          <w:szCs w:val="24"/>
        </w:rPr>
      </w:pPr>
    </w:p>
    <w:p w14:paraId="3AE733BA" w14:textId="585BD5F2" w:rsidR="00D06DE0" w:rsidRPr="007C7BEF" w:rsidRDefault="00D06DE0" w:rsidP="00AF4B16">
      <w:pPr>
        <w:spacing w:line="240" w:lineRule="auto"/>
        <w:jc w:val="both"/>
        <w:rPr>
          <w:rFonts w:ascii="Times New Roman" w:hAnsi="Times New Roman" w:cs="Times New Roman"/>
          <w:sz w:val="24"/>
          <w:szCs w:val="24"/>
        </w:rPr>
      </w:pPr>
      <w:r w:rsidRPr="007C7BEF">
        <w:rPr>
          <w:rFonts w:ascii="Times New Roman" w:hAnsi="Times New Roman" w:cs="Times New Roman"/>
          <w:sz w:val="24"/>
          <w:szCs w:val="24"/>
        </w:rPr>
        <w:t xml:space="preserve">En cuanto a la Aportación Solidaria </w:t>
      </w:r>
      <w:r w:rsidR="00F21368" w:rsidRPr="007C7BEF">
        <w:rPr>
          <w:rFonts w:ascii="Times New Roman" w:hAnsi="Times New Roman" w:cs="Times New Roman"/>
          <w:sz w:val="24"/>
          <w:szCs w:val="24"/>
        </w:rPr>
        <w:t>Estatal</w:t>
      </w:r>
      <w:r w:rsidRPr="007C7BEF">
        <w:rPr>
          <w:rFonts w:ascii="Times New Roman" w:hAnsi="Times New Roman" w:cs="Times New Roman"/>
          <w:sz w:val="24"/>
          <w:szCs w:val="24"/>
        </w:rPr>
        <w:t xml:space="preserve"> </w:t>
      </w:r>
      <w:r w:rsidR="00B6425C" w:rsidRPr="007C7BEF">
        <w:rPr>
          <w:rFonts w:ascii="Times New Roman" w:hAnsi="Times New Roman" w:cs="Times New Roman"/>
          <w:sz w:val="24"/>
          <w:szCs w:val="24"/>
        </w:rPr>
        <w:t>de Gobierno del Estado, se aportó en total $</w:t>
      </w:r>
      <w:r w:rsidR="00247701" w:rsidRPr="007C7BEF">
        <w:rPr>
          <w:rFonts w:ascii="Times New Roman" w:hAnsi="Times New Roman" w:cs="Times New Roman"/>
          <w:sz w:val="24"/>
          <w:szCs w:val="24"/>
        </w:rPr>
        <w:t>640</w:t>
      </w:r>
      <w:r w:rsidR="00B6425C" w:rsidRPr="007C7BEF">
        <w:rPr>
          <w:rFonts w:ascii="Times New Roman" w:hAnsi="Times New Roman" w:cs="Times New Roman"/>
          <w:sz w:val="24"/>
          <w:szCs w:val="24"/>
        </w:rPr>
        <w:t>,</w:t>
      </w:r>
      <w:r w:rsidR="00247701" w:rsidRPr="007C7BEF">
        <w:rPr>
          <w:rFonts w:ascii="Times New Roman" w:hAnsi="Times New Roman" w:cs="Times New Roman"/>
          <w:sz w:val="24"/>
          <w:szCs w:val="24"/>
        </w:rPr>
        <w:t>973</w:t>
      </w:r>
      <w:r w:rsidR="00B6425C" w:rsidRPr="007C7BEF">
        <w:rPr>
          <w:rFonts w:ascii="Times New Roman" w:hAnsi="Times New Roman" w:cs="Times New Roman"/>
          <w:sz w:val="24"/>
          <w:szCs w:val="24"/>
        </w:rPr>
        <w:t>,</w:t>
      </w:r>
      <w:r w:rsidR="00247701" w:rsidRPr="007C7BEF">
        <w:rPr>
          <w:rFonts w:ascii="Times New Roman" w:hAnsi="Times New Roman" w:cs="Times New Roman"/>
          <w:sz w:val="24"/>
          <w:szCs w:val="24"/>
        </w:rPr>
        <w:t>826</w:t>
      </w:r>
      <w:r w:rsidR="00B6425C" w:rsidRPr="007C7BEF">
        <w:rPr>
          <w:rFonts w:ascii="Times New Roman" w:hAnsi="Times New Roman" w:cs="Times New Roman"/>
          <w:sz w:val="24"/>
          <w:szCs w:val="24"/>
        </w:rPr>
        <w:t xml:space="preserve"> pesos, de los cuales $180,802,808 fueron aportaciones directas al Sistema de Salud; mientras que $460,171,018 pesos, fueron aportaciones </w:t>
      </w:r>
      <w:r w:rsidR="00F21368" w:rsidRPr="007C7BEF">
        <w:rPr>
          <w:rFonts w:ascii="Times New Roman" w:hAnsi="Times New Roman" w:cs="Times New Roman"/>
          <w:sz w:val="24"/>
          <w:szCs w:val="24"/>
        </w:rPr>
        <w:t>acreditables</w:t>
      </w:r>
      <w:r w:rsidR="00B6425C" w:rsidRPr="007C7BEF">
        <w:rPr>
          <w:rFonts w:ascii="Times New Roman" w:hAnsi="Times New Roman" w:cs="Times New Roman"/>
          <w:sz w:val="24"/>
          <w:szCs w:val="24"/>
        </w:rPr>
        <w:t xml:space="preserve"> de las diferentes Dependencias Estatales y Municipales para el Sector Salud (Gráfica </w:t>
      </w:r>
      <w:r w:rsidR="00247701" w:rsidRPr="007C7BEF">
        <w:rPr>
          <w:rFonts w:ascii="Times New Roman" w:hAnsi="Times New Roman" w:cs="Times New Roman"/>
          <w:sz w:val="24"/>
          <w:szCs w:val="24"/>
        </w:rPr>
        <w:t>2</w:t>
      </w:r>
      <w:r w:rsidR="00B6425C" w:rsidRPr="007C7BEF">
        <w:rPr>
          <w:rFonts w:ascii="Times New Roman" w:hAnsi="Times New Roman" w:cs="Times New Roman"/>
          <w:sz w:val="24"/>
          <w:szCs w:val="24"/>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8232CD" w:rsidRPr="007C7BEF" w14:paraId="72C84EDF" w14:textId="77777777" w:rsidTr="00247701">
        <w:tc>
          <w:tcPr>
            <w:tcW w:w="5000" w:type="pct"/>
          </w:tcPr>
          <w:p w14:paraId="6AEF20C0" w14:textId="526538A9" w:rsidR="008232CD" w:rsidRPr="007C7BEF" w:rsidRDefault="008232CD" w:rsidP="00247701">
            <w:pPr>
              <w:jc w:val="both"/>
              <w:rPr>
                <w:rFonts w:ascii="Times New Roman" w:hAnsi="Times New Roman" w:cs="Times New Roman"/>
                <w:sz w:val="24"/>
                <w:szCs w:val="24"/>
              </w:rPr>
            </w:pPr>
            <w:r w:rsidRPr="007C7BEF">
              <w:rPr>
                <w:rFonts w:ascii="Times New Roman" w:hAnsi="Times New Roman" w:cs="Times New Roman"/>
                <w:sz w:val="24"/>
                <w:szCs w:val="24"/>
              </w:rPr>
              <w:t xml:space="preserve">Gráfica </w:t>
            </w:r>
            <w:r w:rsidR="00247701" w:rsidRPr="007C7BEF">
              <w:rPr>
                <w:rFonts w:ascii="Times New Roman" w:hAnsi="Times New Roman" w:cs="Times New Roman"/>
                <w:sz w:val="24"/>
                <w:szCs w:val="24"/>
              </w:rPr>
              <w:t>2</w:t>
            </w:r>
            <w:r w:rsidRPr="007C7BEF">
              <w:rPr>
                <w:rFonts w:ascii="Times New Roman" w:hAnsi="Times New Roman" w:cs="Times New Roman"/>
                <w:sz w:val="24"/>
                <w:szCs w:val="24"/>
              </w:rPr>
              <w:t>. Aportación Solidaria Estatal al Sistema de Salud del Estado de Baja California, ejercicio 2017</w:t>
            </w:r>
          </w:p>
        </w:tc>
      </w:tr>
      <w:tr w:rsidR="008232CD" w:rsidRPr="007C7BEF" w14:paraId="10C93714" w14:textId="77777777" w:rsidTr="00247701">
        <w:tc>
          <w:tcPr>
            <w:tcW w:w="5000" w:type="pct"/>
          </w:tcPr>
          <w:p w14:paraId="0986BB39" w14:textId="77777777" w:rsidR="008232CD" w:rsidRPr="007C7BEF" w:rsidRDefault="008232CD" w:rsidP="008232CD">
            <w:pPr>
              <w:jc w:val="both"/>
              <w:rPr>
                <w:rFonts w:ascii="Times New Roman" w:hAnsi="Times New Roman" w:cs="Times New Roman"/>
                <w:sz w:val="24"/>
                <w:szCs w:val="24"/>
              </w:rPr>
            </w:pPr>
            <w:r w:rsidRPr="007C7BEF">
              <w:rPr>
                <w:rFonts w:ascii="Times New Roman" w:hAnsi="Times New Roman" w:cs="Times New Roman"/>
                <w:noProof/>
                <w:sz w:val="24"/>
                <w:szCs w:val="24"/>
                <w:lang w:eastAsia="es-MX"/>
              </w:rPr>
              <w:drawing>
                <wp:inline distT="0" distB="0" distL="0" distR="0" wp14:anchorId="7A7E3048" wp14:editId="028FE82A">
                  <wp:extent cx="5667153" cy="1127051"/>
                  <wp:effectExtent l="0" t="0" r="0" b="16510"/>
                  <wp:docPr id="129" name="Gráfico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8232CD" w:rsidRPr="002E4F6F" w14:paraId="07845359" w14:textId="77777777" w:rsidTr="00247701">
        <w:tc>
          <w:tcPr>
            <w:tcW w:w="5000" w:type="pct"/>
          </w:tcPr>
          <w:p w14:paraId="1252A4AE" w14:textId="77777777" w:rsidR="008232CD" w:rsidRPr="002E4F6F" w:rsidRDefault="008232CD" w:rsidP="008232CD">
            <w:pPr>
              <w:jc w:val="both"/>
              <w:rPr>
                <w:rFonts w:ascii="Times New Roman" w:hAnsi="Times New Roman" w:cs="Times New Roman"/>
                <w:sz w:val="24"/>
                <w:szCs w:val="24"/>
              </w:rPr>
            </w:pPr>
            <w:r w:rsidRPr="007C7BEF">
              <w:rPr>
                <w:rFonts w:ascii="Times New Roman" w:hAnsi="Times New Roman" w:cs="Times New Roman"/>
                <w:sz w:val="24"/>
                <w:szCs w:val="24"/>
              </w:rPr>
              <w:t>Fuente: Elaboración propia con información institucional de ISESALUD y REPSSBC.</w:t>
            </w:r>
            <w:r w:rsidRPr="002E4F6F">
              <w:rPr>
                <w:rFonts w:ascii="Times New Roman" w:hAnsi="Times New Roman" w:cs="Times New Roman"/>
                <w:sz w:val="24"/>
                <w:szCs w:val="24"/>
              </w:rPr>
              <w:t xml:space="preserve"> </w:t>
            </w:r>
          </w:p>
        </w:tc>
      </w:tr>
    </w:tbl>
    <w:p w14:paraId="6913AEC5" w14:textId="4C77E881" w:rsidR="002E4F6F" w:rsidRDefault="002E4F6F" w:rsidP="002E4F6F">
      <w:pPr>
        <w:spacing w:line="240" w:lineRule="auto"/>
        <w:jc w:val="both"/>
        <w:rPr>
          <w:rFonts w:ascii="Times New Roman" w:hAnsi="Times New Roman" w:cs="Times New Roman"/>
          <w:b/>
          <w:color w:val="4F81BD" w:themeColor="accent1"/>
          <w:sz w:val="24"/>
          <w:szCs w:val="24"/>
        </w:rPr>
      </w:pPr>
    </w:p>
    <w:p w14:paraId="7C1443ED" w14:textId="5BA87815" w:rsidR="00F55DDE" w:rsidRPr="00AF4B16" w:rsidRDefault="00BE6DA4" w:rsidP="00AF4B16">
      <w:pPr>
        <w:spacing w:line="240" w:lineRule="auto"/>
        <w:jc w:val="both"/>
        <w:rPr>
          <w:rFonts w:ascii="Times New Roman" w:hAnsi="Times New Roman" w:cs="Times New Roman"/>
          <w:b/>
          <w:color w:val="4F81BD" w:themeColor="accent1"/>
          <w:sz w:val="24"/>
          <w:szCs w:val="24"/>
        </w:rPr>
      </w:pPr>
      <w:r>
        <w:rPr>
          <w:rFonts w:ascii="Times New Roman" w:hAnsi="Times New Roman" w:cs="Times New Roman"/>
          <w:b/>
          <w:color w:val="4F81BD" w:themeColor="accent1"/>
          <w:sz w:val="24"/>
          <w:szCs w:val="24"/>
        </w:rPr>
        <w:t xml:space="preserve">1.4 </w:t>
      </w:r>
      <w:r w:rsidR="00C27BB3">
        <w:rPr>
          <w:rFonts w:ascii="Times New Roman" w:hAnsi="Times New Roman" w:cs="Times New Roman"/>
          <w:b/>
          <w:color w:val="4F81BD" w:themeColor="accent1"/>
          <w:sz w:val="24"/>
          <w:szCs w:val="24"/>
        </w:rPr>
        <w:t xml:space="preserve">Objetivos </w:t>
      </w:r>
      <w:r w:rsidR="00EF1450">
        <w:rPr>
          <w:rFonts w:ascii="Times New Roman" w:hAnsi="Times New Roman" w:cs="Times New Roman"/>
          <w:b/>
          <w:color w:val="4F81BD" w:themeColor="accent1"/>
          <w:sz w:val="24"/>
          <w:szCs w:val="24"/>
        </w:rPr>
        <w:t>y Rubros a atender</w:t>
      </w:r>
    </w:p>
    <w:p w14:paraId="307ECCC4" w14:textId="77777777" w:rsidR="00710BC5" w:rsidRDefault="00710BC5" w:rsidP="00AF4B1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003C2015">
        <w:rPr>
          <w:rFonts w:ascii="Times New Roman" w:hAnsi="Times New Roman" w:cs="Times New Roman"/>
          <w:sz w:val="24"/>
          <w:szCs w:val="24"/>
        </w:rPr>
        <w:t>programa</w:t>
      </w:r>
      <w:r>
        <w:rPr>
          <w:rFonts w:ascii="Times New Roman" w:hAnsi="Times New Roman" w:cs="Times New Roman"/>
          <w:sz w:val="24"/>
          <w:szCs w:val="24"/>
        </w:rPr>
        <w:t xml:space="preserve"> U005 busca mitigar la problemática de carencia de la Seguridad Social y el acceso a la intervención de prevención de enfermedades y atención médica, teniendo como objetivo en su Ficha de Programa</w:t>
      </w:r>
      <w:r w:rsidR="00B24CE1">
        <w:rPr>
          <w:rFonts w:ascii="Times New Roman" w:hAnsi="Times New Roman" w:cs="Times New Roman"/>
          <w:sz w:val="24"/>
          <w:szCs w:val="24"/>
        </w:rPr>
        <w:t>, el siguiente</w:t>
      </w:r>
      <w:r>
        <w:rPr>
          <w:rFonts w:ascii="Times New Roman" w:hAnsi="Times New Roman" w:cs="Times New Roman"/>
          <w:sz w:val="24"/>
          <w:szCs w:val="24"/>
        </w:rPr>
        <w:t xml:space="preserve">: </w:t>
      </w:r>
    </w:p>
    <w:p w14:paraId="0B8243D0" w14:textId="77777777" w:rsidR="00710BC5" w:rsidRDefault="00710BC5" w:rsidP="00AF4B16">
      <w:pPr>
        <w:spacing w:line="24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“La </w:t>
      </w:r>
      <w:r w:rsidRPr="00937369">
        <w:rPr>
          <w:rFonts w:ascii="Times New Roman" w:hAnsi="Times New Roman" w:cs="Times New Roman"/>
          <w:sz w:val="24"/>
          <w:szCs w:val="24"/>
        </w:rPr>
        <w:t>población que carece de seguridad social cuenta con acceso a las intervenciones de prevención de enfermedades y atención médica, quirúrgica y especialidad en unidades de salud con calidad</w:t>
      </w:r>
      <w:r>
        <w:rPr>
          <w:rFonts w:ascii="Times New Roman" w:hAnsi="Times New Roman" w:cs="Times New Roman"/>
          <w:sz w:val="24"/>
          <w:szCs w:val="24"/>
        </w:rPr>
        <w:t>”</w:t>
      </w:r>
      <w:r w:rsidR="00654990">
        <w:rPr>
          <w:rFonts w:ascii="Times New Roman" w:hAnsi="Times New Roman" w:cs="Times New Roman"/>
          <w:sz w:val="24"/>
          <w:szCs w:val="24"/>
        </w:rPr>
        <w:t xml:space="preserve"> (Matriz de Indicadores de Resultados del Programa U005). </w:t>
      </w:r>
    </w:p>
    <w:p w14:paraId="1F70366A" w14:textId="77777777" w:rsidR="00937369" w:rsidRDefault="00654990" w:rsidP="00AF4B16">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El </w:t>
      </w:r>
      <w:r w:rsidR="009F5F49">
        <w:rPr>
          <w:rFonts w:ascii="Times New Roman" w:hAnsi="Times New Roman" w:cs="Times New Roman"/>
          <w:sz w:val="24"/>
          <w:szCs w:val="24"/>
        </w:rPr>
        <w:t>único</w:t>
      </w:r>
      <w:r>
        <w:rPr>
          <w:rFonts w:ascii="Times New Roman" w:hAnsi="Times New Roman" w:cs="Times New Roman"/>
          <w:sz w:val="24"/>
          <w:szCs w:val="24"/>
        </w:rPr>
        <w:t xml:space="preserve"> servicio que ofrece es </w:t>
      </w:r>
      <w:r w:rsidR="009F5F49">
        <w:rPr>
          <w:rFonts w:ascii="Times New Roman" w:hAnsi="Times New Roman" w:cs="Times New Roman"/>
          <w:sz w:val="24"/>
          <w:szCs w:val="24"/>
        </w:rPr>
        <w:t xml:space="preserve">el </w:t>
      </w:r>
      <w:r>
        <w:rPr>
          <w:rFonts w:ascii="Times New Roman" w:hAnsi="Times New Roman" w:cs="Times New Roman"/>
          <w:sz w:val="24"/>
          <w:szCs w:val="24"/>
        </w:rPr>
        <w:t xml:space="preserve">“Acceso efectivo y con calidad a los beneficios del Sistema de Protección Social en Salud otorgado a los beneficiarios del Seguro Popular”; el cual lo provee a través de: </w:t>
      </w:r>
    </w:p>
    <w:p w14:paraId="2EE44EA9" w14:textId="77777777" w:rsidR="00654990" w:rsidRDefault="00654990" w:rsidP="00AF4B1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1B786030" wp14:editId="2E025006">
            <wp:extent cx="5486400" cy="1127051"/>
            <wp:effectExtent l="95250" t="57150" r="95250" b="11176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7AA6E2F" w14:textId="77777777" w:rsidR="00654990" w:rsidRPr="00E24F30" w:rsidRDefault="009F5F49" w:rsidP="00AF4B16">
      <w:pPr>
        <w:spacing w:line="240" w:lineRule="auto"/>
        <w:jc w:val="right"/>
        <w:rPr>
          <w:rFonts w:ascii="Times New Roman" w:hAnsi="Times New Roman" w:cs="Times New Roman"/>
          <w:sz w:val="18"/>
          <w:szCs w:val="24"/>
        </w:rPr>
      </w:pPr>
      <w:r w:rsidRPr="00E24F30">
        <w:rPr>
          <w:rFonts w:ascii="Times New Roman" w:hAnsi="Times New Roman" w:cs="Times New Roman"/>
          <w:sz w:val="18"/>
          <w:szCs w:val="24"/>
        </w:rPr>
        <w:t xml:space="preserve">Fuente: Matriz de Indicadores de Resultados del Programa U005-Seguro Popular 2017. </w:t>
      </w:r>
    </w:p>
    <w:p w14:paraId="3051AAD0" w14:textId="77777777" w:rsidR="0011689A" w:rsidRPr="0039225D" w:rsidRDefault="006C3E21" w:rsidP="0011689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De manera más </w:t>
      </w:r>
      <w:r w:rsidR="004E5604">
        <w:rPr>
          <w:rFonts w:ascii="Times New Roman" w:hAnsi="Times New Roman" w:cs="Times New Roman"/>
          <w:sz w:val="24"/>
          <w:szCs w:val="24"/>
        </w:rPr>
        <w:t>específica</w:t>
      </w:r>
      <w:r>
        <w:rPr>
          <w:rFonts w:ascii="Times New Roman" w:hAnsi="Times New Roman" w:cs="Times New Roman"/>
          <w:sz w:val="24"/>
          <w:szCs w:val="24"/>
        </w:rPr>
        <w:t xml:space="preserve">, el principal servicio que brinda el </w:t>
      </w:r>
      <w:r w:rsidR="004F593C">
        <w:rPr>
          <w:rFonts w:ascii="Times New Roman" w:hAnsi="Times New Roman" w:cs="Times New Roman"/>
          <w:sz w:val="24"/>
          <w:szCs w:val="24"/>
        </w:rPr>
        <w:t>Programa</w:t>
      </w:r>
      <w:r>
        <w:rPr>
          <w:rFonts w:ascii="Times New Roman" w:hAnsi="Times New Roman" w:cs="Times New Roman"/>
          <w:sz w:val="24"/>
          <w:szCs w:val="24"/>
        </w:rPr>
        <w:t xml:space="preserve"> U005, es la </w:t>
      </w:r>
      <w:r w:rsidRPr="00086ADA">
        <w:rPr>
          <w:rFonts w:ascii="Times New Roman" w:hAnsi="Times New Roman" w:cs="Times New Roman"/>
          <w:b/>
          <w:sz w:val="24"/>
          <w:szCs w:val="24"/>
        </w:rPr>
        <w:t>Atención Médica</w:t>
      </w:r>
      <w:r w:rsidR="00BF27BA">
        <w:rPr>
          <w:rFonts w:ascii="Times New Roman" w:hAnsi="Times New Roman" w:cs="Times New Roman"/>
          <w:sz w:val="24"/>
          <w:szCs w:val="24"/>
        </w:rPr>
        <w:t xml:space="preserve"> otorgado por ISESALUD</w:t>
      </w:r>
      <w:r>
        <w:rPr>
          <w:rFonts w:ascii="Times New Roman" w:hAnsi="Times New Roman" w:cs="Times New Roman"/>
          <w:sz w:val="24"/>
          <w:szCs w:val="24"/>
        </w:rPr>
        <w:t xml:space="preserve">, a través del </w:t>
      </w:r>
      <w:r w:rsidRPr="00086ADA">
        <w:rPr>
          <w:rFonts w:ascii="Times New Roman" w:hAnsi="Times New Roman" w:cs="Times New Roman"/>
          <w:b/>
          <w:sz w:val="24"/>
          <w:szCs w:val="24"/>
        </w:rPr>
        <w:t>financiamiento</w:t>
      </w:r>
      <w:r w:rsidR="00BF27BA">
        <w:rPr>
          <w:rFonts w:ascii="Times New Roman" w:hAnsi="Times New Roman" w:cs="Times New Roman"/>
          <w:sz w:val="24"/>
          <w:szCs w:val="24"/>
        </w:rPr>
        <w:t xml:space="preserve"> del REPSSBC</w:t>
      </w:r>
      <w:r w:rsidR="00173F7A">
        <w:rPr>
          <w:rFonts w:ascii="Times New Roman" w:hAnsi="Times New Roman" w:cs="Times New Roman"/>
          <w:sz w:val="24"/>
          <w:szCs w:val="24"/>
        </w:rPr>
        <w:t xml:space="preserve"> según el Convenio de Coordinación Interinstitucional (2017).</w:t>
      </w:r>
    </w:p>
    <w:p w14:paraId="4812A7B5" w14:textId="77777777" w:rsidR="00070A0E" w:rsidRDefault="00070A0E" w:rsidP="008232CD">
      <w:pPr>
        <w:spacing w:after="0" w:line="240" w:lineRule="auto"/>
        <w:jc w:val="both"/>
        <w:rPr>
          <w:rFonts w:ascii="Times New Roman" w:hAnsi="Times New Roman" w:cs="Times New Roman"/>
          <w:sz w:val="24"/>
          <w:szCs w:val="24"/>
        </w:rPr>
      </w:pPr>
    </w:p>
    <w:p w14:paraId="0EB8A2CC" w14:textId="77777777" w:rsidR="00F55DDE" w:rsidRPr="006C3E21" w:rsidRDefault="00BE6DA4" w:rsidP="00AF4B16">
      <w:pPr>
        <w:spacing w:line="240" w:lineRule="auto"/>
        <w:jc w:val="both"/>
        <w:rPr>
          <w:rFonts w:ascii="Times New Roman" w:hAnsi="Times New Roman" w:cs="Times New Roman"/>
          <w:b/>
          <w:color w:val="4F81BD" w:themeColor="accent1"/>
          <w:sz w:val="24"/>
          <w:szCs w:val="24"/>
        </w:rPr>
      </w:pPr>
      <w:r>
        <w:rPr>
          <w:rFonts w:ascii="Times New Roman" w:hAnsi="Times New Roman" w:cs="Times New Roman"/>
          <w:b/>
          <w:color w:val="4F81BD" w:themeColor="accent1"/>
          <w:sz w:val="24"/>
          <w:szCs w:val="24"/>
        </w:rPr>
        <w:t xml:space="preserve">1.5 </w:t>
      </w:r>
      <w:r w:rsidR="00EF1450">
        <w:rPr>
          <w:rFonts w:ascii="Times New Roman" w:hAnsi="Times New Roman" w:cs="Times New Roman"/>
          <w:b/>
          <w:color w:val="4F81BD" w:themeColor="accent1"/>
          <w:sz w:val="24"/>
          <w:szCs w:val="24"/>
        </w:rPr>
        <w:t>P</w:t>
      </w:r>
      <w:r w:rsidR="00F64A8A">
        <w:rPr>
          <w:rFonts w:ascii="Times New Roman" w:hAnsi="Times New Roman" w:cs="Times New Roman"/>
          <w:b/>
          <w:color w:val="4F81BD" w:themeColor="accent1"/>
          <w:sz w:val="24"/>
          <w:szCs w:val="24"/>
        </w:rPr>
        <w:t xml:space="preserve">roblema </w:t>
      </w:r>
      <w:r w:rsidR="00EF1450">
        <w:rPr>
          <w:rFonts w:ascii="Times New Roman" w:hAnsi="Times New Roman" w:cs="Times New Roman"/>
          <w:b/>
          <w:color w:val="4F81BD" w:themeColor="accent1"/>
          <w:sz w:val="24"/>
          <w:szCs w:val="24"/>
        </w:rPr>
        <w:t>que atiende el Programa U005-Seguro Popular</w:t>
      </w:r>
    </w:p>
    <w:p w14:paraId="5C4A2FFE" w14:textId="77777777" w:rsidR="00921B1B" w:rsidRDefault="00F64A8A" w:rsidP="00AF4B1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En el Estado de Baja California </w:t>
      </w:r>
      <w:r w:rsidR="00F10D60">
        <w:rPr>
          <w:rFonts w:ascii="Times New Roman" w:hAnsi="Times New Roman" w:cs="Times New Roman"/>
          <w:sz w:val="24"/>
          <w:szCs w:val="24"/>
        </w:rPr>
        <w:t xml:space="preserve">en </w:t>
      </w:r>
      <w:r w:rsidR="00F10D60" w:rsidRPr="005D0309">
        <w:rPr>
          <w:rFonts w:ascii="Times New Roman" w:hAnsi="Times New Roman" w:cs="Times New Roman"/>
          <w:sz w:val="24"/>
          <w:szCs w:val="24"/>
        </w:rPr>
        <w:t>el II Conteo de Población y Vivienda</w:t>
      </w:r>
      <w:r w:rsidR="00F56788" w:rsidRPr="005D0309">
        <w:rPr>
          <w:rFonts w:ascii="Times New Roman" w:hAnsi="Times New Roman" w:cs="Times New Roman"/>
          <w:sz w:val="24"/>
          <w:szCs w:val="24"/>
        </w:rPr>
        <w:t xml:space="preserve"> en </w:t>
      </w:r>
      <w:r w:rsidR="005D0309">
        <w:rPr>
          <w:rFonts w:ascii="Times New Roman" w:hAnsi="Times New Roman" w:cs="Times New Roman"/>
          <w:sz w:val="24"/>
          <w:szCs w:val="24"/>
        </w:rPr>
        <w:t>2005</w:t>
      </w:r>
      <w:r w:rsidR="00F10D60" w:rsidRPr="005D0309">
        <w:rPr>
          <w:rFonts w:ascii="Times New Roman" w:hAnsi="Times New Roman" w:cs="Times New Roman"/>
          <w:sz w:val="24"/>
          <w:szCs w:val="24"/>
        </w:rPr>
        <w:t xml:space="preserve">, se identificó que existía </w:t>
      </w:r>
      <w:r w:rsidR="00F10D60" w:rsidRPr="002D3D32">
        <w:rPr>
          <w:rFonts w:ascii="Times New Roman" w:hAnsi="Times New Roman" w:cs="Times New Roman"/>
          <w:sz w:val="24"/>
          <w:szCs w:val="24"/>
        </w:rPr>
        <w:t>35%</w:t>
      </w:r>
      <w:r w:rsidR="00F10D60">
        <w:rPr>
          <w:rFonts w:ascii="Times New Roman" w:hAnsi="Times New Roman" w:cs="Times New Roman"/>
          <w:sz w:val="24"/>
          <w:szCs w:val="24"/>
        </w:rPr>
        <w:t xml:space="preserve"> de la población total de Baja </w:t>
      </w:r>
      <w:r w:rsidR="00F56788">
        <w:rPr>
          <w:rFonts w:ascii="Times New Roman" w:hAnsi="Times New Roman" w:cs="Times New Roman"/>
          <w:sz w:val="24"/>
          <w:szCs w:val="24"/>
        </w:rPr>
        <w:t>California</w:t>
      </w:r>
      <w:r w:rsidR="00F10D60">
        <w:rPr>
          <w:rFonts w:ascii="Times New Roman" w:hAnsi="Times New Roman" w:cs="Times New Roman"/>
          <w:sz w:val="24"/>
          <w:szCs w:val="24"/>
        </w:rPr>
        <w:t xml:space="preserve">, sin alguna derechohabiencia; sin embargo para </w:t>
      </w:r>
      <w:r w:rsidR="00F56788">
        <w:rPr>
          <w:rFonts w:ascii="Times New Roman" w:hAnsi="Times New Roman" w:cs="Times New Roman"/>
          <w:sz w:val="24"/>
          <w:szCs w:val="24"/>
        </w:rPr>
        <w:t>2015, en los principales resultados de la Encuesta Intercensal, existían 81.6% de población con alguna derechohabiencia, dejando así, un 18.4% de población sin seguridad social, es decir, aproximadamente 658 mil pers</w:t>
      </w:r>
      <w:r w:rsidR="0095349A">
        <w:rPr>
          <w:rFonts w:ascii="Times New Roman" w:hAnsi="Times New Roman" w:cs="Times New Roman"/>
          <w:sz w:val="24"/>
          <w:szCs w:val="24"/>
        </w:rPr>
        <w:t>onas en el ejercicio fiscal 2017 basándonos en los datos de la encuesta intercensal</w:t>
      </w:r>
      <w:r w:rsidR="00F56788">
        <w:rPr>
          <w:rFonts w:ascii="Times New Roman" w:hAnsi="Times New Roman" w:cs="Times New Roman"/>
          <w:sz w:val="24"/>
          <w:szCs w:val="24"/>
        </w:rPr>
        <w:t>.</w:t>
      </w:r>
    </w:p>
    <w:p w14:paraId="56C88619" w14:textId="65CD45B8" w:rsidR="008232CD" w:rsidRDefault="008232CD" w:rsidP="00AF4B16">
      <w:pPr>
        <w:spacing w:line="240" w:lineRule="auto"/>
        <w:jc w:val="both"/>
        <w:rPr>
          <w:rFonts w:ascii="Times New Roman" w:hAnsi="Times New Roman" w:cs="Times New Roman"/>
          <w:sz w:val="24"/>
          <w:szCs w:val="24"/>
        </w:rPr>
      </w:pPr>
      <w:r>
        <w:rPr>
          <w:rFonts w:ascii="Times New Roman" w:hAnsi="Times New Roman" w:cs="Times New Roman"/>
          <w:sz w:val="24"/>
          <w:szCs w:val="24"/>
        </w:rPr>
        <w:t>A esta problemática, se le suman las reafiliaciones, las cancelaciones y suspensiones del servicio de atención médica por medio de seguro popular, además de las duplicidades existentes, lo cual genera una dificultad para cuantificar la población potencial sin derechohabiencia.</w:t>
      </w:r>
    </w:p>
    <w:p w14:paraId="56C5B9B5" w14:textId="6BB69788" w:rsidR="008232CD" w:rsidRDefault="008232CD" w:rsidP="008232CD">
      <w:pPr>
        <w:spacing w:after="0" w:line="240" w:lineRule="auto"/>
        <w:jc w:val="both"/>
        <w:rPr>
          <w:rFonts w:ascii="Times New Roman" w:hAnsi="Times New Roman" w:cs="Times New Roman"/>
          <w:b/>
          <w:color w:val="4F81BD" w:themeColor="accent1"/>
          <w:sz w:val="24"/>
          <w:szCs w:val="24"/>
        </w:rPr>
      </w:pPr>
    </w:p>
    <w:p w14:paraId="6F37A5EF" w14:textId="4D65D5BE" w:rsidR="00A50284" w:rsidRDefault="00BE6DA4" w:rsidP="00AF4B16">
      <w:pPr>
        <w:spacing w:line="240" w:lineRule="auto"/>
        <w:jc w:val="both"/>
        <w:rPr>
          <w:rFonts w:ascii="Times New Roman" w:hAnsi="Times New Roman" w:cs="Times New Roman"/>
          <w:b/>
          <w:color w:val="4F81BD" w:themeColor="accent1"/>
          <w:sz w:val="24"/>
          <w:szCs w:val="24"/>
        </w:rPr>
      </w:pPr>
      <w:r>
        <w:rPr>
          <w:rFonts w:ascii="Times New Roman" w:hAnsi="Times New Roman" w:cs="Times New Roman"/>
          <w:b/>
          <w:color w:val="4F81BD" w:themeColor="accent1"/>
          <w:sz w:val="24"/>
          <w:szCs w:val="24"/>
        </w:rPr>
        <w:t xml:space="preserve">1.6 </w:t>
      </w:r>
      <w:r w:rsidR="00F55DDE" w:rsidRPr="007508F9">
        <w:rPr>
          <w:rFonts w:ascii="Times New Roman" w:hAnsi="Times New Roman" w:cs="Times New Roman"/>
          <w:b/>
          <w:color w:val="4F81BD" w:themeColor="accent1"/>
          <w:sz w:val="24"/>
          <w:szCs w:val="24"/>
        </w:rPr>
        <w:t>Población objetivo y atendida</w:t>
      </w:r>
      <w:r w:rsidR="00F55DDE" w:rsidRPr="007508F9">
        <w:rPr>
          <w:rFonts w:ascii="Times New Roman" w:hAnsi="Times New Roman" w:cs="Times New Roman"/>
          <w:color w:val="4F81BD" w:themeColor="accent1"/>
          <w:sz w:val="24"/>
          <w:szCs w:val="24"/>
        </w:rPr>
        <w:t xml:space="preserve"> </w:t>
      </w:r>
      <w:r w:rsidR="003C2015" w:rsidRPr="003C2015">
        <w:rPr>
          <w:rFonts w:ascii="Times New Roman" w:hAnsi="Times New Roman" w:cs="Times New Roman"/>
          <w:b/>
          <w:color w:val="4F81BD" w:themeColor="accent1"/>
          <w:sz w:val="24"/>
          <w:szCs w:val="24"/>
        </w:rPr>
        <w:t>en 2017</w:t>
      </w:r>
    </w:p>
    <w:p w14:paraId="3A9C9788" w14:textId="60A44183" w:rsidR="00D22BF3" w:rsidRDefault="00D22BF3" w:rsidP="00AF4B1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Pr="00A50284">
        <w:rPr>
          <w:rFonts w:ascii="Times New Roman" w:hAnsi="Times New Roman" w:cs="Times New Roman"/>
          <w:b/>
          <w:sz w:val="24"/>
          <w:szCs w:val="24"/>
        </w:rPr>
        <w:t>población potencial</w:t>
      </w:r>
      <w:r>
        <w:rPr>
          <w:rFonts w:ascii="Times New Roman" w:hAnsi="Times New Roman" w:cs="Times New Roman"/>
          <w:sz w:val="24"/>
          <w:szCs w:val="24"/>
        </w:rPr>
        <w:t xml:space="preserve"> se identifica como toda aquella persona que no sea derechohabiente de las instituciones de seguridad social o no cuente con algún otro mecanismo de prevención social en salud; es la población susceptible de afiliarse</w:t>
      </w:r>
      <w:r w:rsidR="00A50284">
        <w:rPr>
          <w:rFonts w:ascii="Times New Roman" w:hAnsi="Times New Roman" w:cs="Times New Roman"/>
          <w:sz w:val="24"/>
          <w:szCs w:val="24"/>
        </w:rPr>
        <w:t xml:space="preserve"> (Gráfica </w:t>
      </w:r>
      <w:r w:rsidR="00247701">
        <w:rPr>
          <w:rFonts w:ascii="Times New Roman" w:hAnsi="Times New Roman" w:cs="Times New Roman"/>
          <w:sz w:val="24"/>
          <w:szCs w:val="24"/>
        </w:rPr>
        <w:t>3</w:t>
      </w:r>
      <w:r w:rsidR="00A50284">
        <w:rPr>
          <w:rFonts w:ascii="Times New Roman" w:hAnsi="Times New Roman" w:cs="Times New Roman"/>
          <w:sz w:val="24"/>
          <w:szCs w:val="24"/>
        </w:rPr>
        <w:t>)</w:t>
      </w:r>
      <w:r>
        <w:rPr>
          <w:rFonts w:ascii="Times New Roman" w:hAnsi="Times New Roman" w:cs="Times New Roman"/>
          <w:sz w:val="24"/>
          <w:szCs w:val="24"/>
        </w:rPr>
        <w:t xml:space="preserve">. </w:t>
      </w:r>
      <w:r w:rsidRPr="00AB2735">
        <w:rPr>
          <w:rFonts w:ascii="Times New Roman" w:hAnsi="Times New Roman" w:cs="Times New Roman"/>
          <w:sz w:val="24"/>
          <w:szCs w:val="24"/>
        </w:rPr>
        <w:t xml:space="preserve">Según lo reportado en el </w:t>
      </w:r>
      <w:r w:rsidR="00A50284">
        <w:rPr>
          <w:rFonts w:ascii="Times New Roman" w:hAnsi="Times New Roman" w:cs="Times New Roman"/>
          <w:sz w:val="24"/>
          <w:szCs w:val="24"/>
        </w:rPr>
        <w:t>Sistema de Formato Único (</w:t>
      </w:r>
      <w:r w:rsidRPr="00AB2735">
        <w:rPr>
          <w:rFonts w:ascii="Times New Roman" w:hAnsi="Times New Roman" w:cs="Times New Roman"/>
          <w:sz w:val="24"/>
          <w:szCs w:val="24"/>
        </w:rPr>
        <w:t>SFU</w:t>
      </w:r>
      <w:r w:rsidR="00A50284">
        <w:rPr>
          <w:rFonts w:ascii="Times New Roman" w:hAnsi="Times New Roman" w:cs="Times New Roman"/>
          <w:sz w:val="24"/>
          <w:szCs w:val="24"/>
        </w:rPr>
        <w:t>) al 4to trimestre 2017</w:t>
      </w:r>
      <w:r w:rsidRPr="00AB2735">
        <w:rPr>
          <w:rFonts w:ascii="Times New Roman" w:hAnsi="Times New Roman" w:cs="Times New Roman"/>
          <w:sz w:val="24"/>
          <w:szCs w:val="24"/>
        </w:rPr>
        <w:t xml:space="preserve">, se encuentra como comentario lo siguiente: </w:t>
      </w:r>
    </w:p>
    <w:p w14:paraId="71C8813E" w14:textId="5ECD78D2" w:rsidR="00B76603" w:rsidRPr="008232CD" w:rsidRDefault="00D22BF3" w:rsidP="008232CD">
      <w:pPr>
        <w:spacing w:line="240" w:lineRule="auto"/>
        <w:ind w:left="284"/>
        <w:jc w:val="both"/>
        <w:rPr>
          <w:rFonts w:ascii="Times New Roman" w:hAnsi="Times New Roman" w:cs="Times New Roman"/>
          <w:sz w:val="28"/>
          <w:szCs w:val="24"/>
        </w:rPr>
      </w:pPr>
      <w:r w:rsidRPr="008232CD">
        <w:rPr>
          <w:rFonts w:ascii="Times New Roman" w:hAnsi="Times New Roman" w:cs="Times New Roman"/>
          <w:sz w:val="24"/>
          <w:szCs w:val="24"/>
        </w:rPr>
        <w:t xml:space="preserve">La determinación de esta población potencial se realiza a partir de la estimación de la Dirección General de Información en Salud (DGIS) para el año 2010; la DGIS realiza sus estimaciones con base en los resultados del II Conteo de Población y Vivienda </w:t>
      </w:r>
      <w:r w:rsidR="004C1EE6" w:rsidRPr="008232CD">
        <w:rPr>
          <w:rFonts w:ascii="Times New Roman" w:hAnsi="Times New Roman" w:cs="Times New Roman"/>
          <w:sz w:val="24"/>
          <w:szCs w:val="24"/>
        </w:rPr>
        <w:t>2005</w:t>
      </w:r>
      <w:r w:rsidR="00A50284" w:rsidRPr="008232CD">
        <w:rPr>
          <w:rFonts w:ascii="Times New Roman" w:hAnsi="Times New Roman" w:cs="Times New Roman"/>
          <w:sz w:val="24"/>
          <w:szCs w:val="24"/>
        </w:rPr>
        <w:t>, realizado por el INEGI.</w:t>
      </w:r>
    </w:p>
    <w:p w14:paraId="730AD9EB" w14:textId="0256FAF8" w:rsidR="008232CD" w:rsidRDefault="008232CD">
      <w:pPr>
        <w:rPr>
          <w:rFonts w:ascii="Times New Roman" w:hAnsi="Times New Roman" w:cs="Times New Roman"/>
          <w:sz w:val="24"/>
          <w:szCs w:val="24"/>
        </w:rPr>
      </w:pPr>
    </w:p>
    <w:p w14:paraId="1A3022F6" w14:textId="77777777" w:rsidR="008232CD" w:rsidRDefault="008232CD" w:rsidP="00086ADA">
      <w:pPr>
        <w:spacing w:line="240" w:lineRule="auto"/>
        <w:jc w:val="both"/>
        <w:rPr>
          <w:rFonts w:ascii="Times New Roman" w:hAnsi="Times New Roman" w:cs="Times New Roman"/>
          <w:sz w:val="24"/>
          <w:szCs w:val="24"/>
        </w:rPr>
      </w:pPr>
    </w:p>
    <w:tbl>
      <w:tblPr>
        <w:tblStyle w:val="Tablaconcuadrcula"/>
        <w:tblpPr w:leftFromText="141" w:rightFromText="141" w:vertAnchor="text" w:tblpY="1"/>
        <w:tblOverlap w:val="never"/>
        <w:tblW w:w="26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tblGrid>
      <w:tr w:rsidR="008232CD" w:rsidRPr="00EF1450" w14:paraId="5CF1EE2B" w14:textId="77777777" w:rsidTr="008232CD">
        <w:tc>
          <w:tcPr>
            <w:tcW w:w="5000" w:type="pct"/>
          </w:tcPr>
          <w:p w14:paraId="7363F66F" w14:textId="6F1F831A" w:rsidR="008232CD" w:rsidRPr="00EF1450" w:rsidRDefault="008232CD" w:rsidP="00247701">
            <w:pPr>
              <w:jc w:val="center"/>
              <w:rPr>
                <w:rFonts w:ascii="Times New Roman" w:hAnsi="Times New Roman" w:cs="Times New Roman"/>
                <w:sz w:val="18"/>
                <w:szCs w:val="18"/>
              </w:rPr>
            </w:pPr>
            <w:r w:rsidRPr="0011689A">
              <w:rPr>
                <w:rFonts w:ascii="Times New Roman" w:hAnsi="Times New Roman" w:cs="Times New Roman"/>
                <w:szCs w:val="18"/>
              </w:rPr>
              <w:lastRenderedPageBreak/>
              <w:t xml:space="preserve">Gráfica </w:t>
            </w:r>
            <w:r w:rsidR="00247701">
              <w:rPr>
                <w:rFonts w:ascii="Times New Roman" w:hAnsi="Times New Roman" w:cs="Times New Roman"/>
                <w:szCs w:val="18"/>
              </w:rPr>
              <w:t>3</w:t>
            </w:r>
            <w:r w:rsidRPr="0011689A">
              <w:rPr>
                <w:rFonts w:ascii="Times New Roman" w:hAnsi="Times New Roman" w:cs="Times New Roman"/>
                <w:szCs w:val="18"/>
              </w:rPr>
              <w:t>. Población Sin Derechohabiencia en Baja California, ejercicio fiscal 2017</w:t>
            </w:r>
          </w:p>
        </w:tc>
      </w:tr>
      <w:tr w:rsidR="008232CD" w:rsidRPr="00EF1450" w14:paraId="78904AA8" w14:textId="77777777" w:rsidTr="008232CD">
        <w:tc>
          <w:tcPr>
            <w:tcW w:w="5000" w:type="pct"/>
          </w:tcPr>
          <w:p w14:paraId="484ACC66" w14:textId="77777777" w:rsidR="008232CD" w:rsidRPr="00EF1450" w:rsidRDefault="008232CD" w:rsidP="008232CD">
            <w:pPr>
              <w:jc w:val="both"/>
              <w:rPr>
                <w:rFonts w:ascii="Times New Roman" w:hAnsi="Times New Roman" w:cs="Times New Roman"/>
                <w:sz w:val="18"/>
                <w:szCs w:val="18"/>
              </w:rPr>
            </w:pPr>
            <w:r w:rsidRPr="00EF1450">
              <w:rPr>
                <w:rFonts w:ascii="Times New Roman" w:hAnsi="Times New Roman" w:cs="Times New Roman"/>
                <w:noProof/>
                <w:sz w:val="18"/>
                <w:szCs w:val="18"/>
                <w:lang w:eastAsia="es-MX"/>
              </w:rPr>
              <w:drawing>
                <wp:inline distT="0" distB="0" distL="0" distR="0" wp14:anchorId="37BFB399" wp14:editId="4BD42339">
                  <wp:extent cx="2870791" cy="1711842"/>
                  <wp:effectExtent l="0" t="0" r="6350" b="317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8232CD" w:rsidRPr="00EF1450" w14:paraId="048EF096" w14:textId="77777777" w:rsidTr="008232CD">
        <w:tc>
          <w:tcPr>
            <w:tcW w:w="5000" w:type="pct"/>
          </w:tcPr>
          <w:p w14:paraId="528CF48F" w14:textId="77777777" w:rsidR="008232CD" w:rsidRPr="0011689A" w:rsidRDefault="008232CD" w:rsidP="008232CD">
            <w:pPr>
              <w:jc w:val="both"/>
              <w:rPr>
                <w:rFonts w:ascii="Times New Roman" w:hAnsi="Times New Roman" w:cs="Times New Roman"/>
                <w:sz w:val="18"/>
                <w:szCs w:val="18"/>
              </w:rPr>
            </w:pPr>
            <w:r w:rsidRPr="0011689A">
              <w:rPr>
                <w:rFonts w:ascii="Times New Roman" w:hAnsi="Times New Roman" w:cs="Times New Roman"/>
                <w:sz w:val="18"/>
                <w:szCs w:val="18"/>
              </w:rPr>
              <w:t xml:space="preserve">Fuente: Elaboración propia de Reporte del SFU. </w:t>
            </w:r>
          </w:p>
        </w:tc>
      </w:tr>
      <w:tr w:rsidR="008232CD" w:rsidRPr="00EF1450" w14:paraId="5D70497A" w14:textId="77777777" w:rsidTr="008232CD">
        <w:tc>
          <w:tcPr>
            <w:tcW w:w="5000" w:type="pct"/>
          </w:tcPr>
          <w:p w14:paraId="7AB06DC6" w14:textId="77777777" w:rsidR="008232CD" w:rsidRPr="0011689A" w:rsidRDefault="008232CD" w:rsidP="008232CD">
            <w:pPr>
              <w:jc w:val="both"/>
              <w:rPr>
                <w:rFonts w:ascii="Times New Roman" w:hAnsi="Times New Roman" w:cs="Times New Roman"/>
                <w:sz w:val="18"/>
                <w:szCs w:val="18"/>
              </w:rPr>
            </w:pPr>
            <w:r w:rsidRPr="0011689A">
              <w:rPr>
                <w:rFonts w:ascii="Times New Roman" w:hAnsi="Times New Roman" w:cs="Times New Roman"/>
                <w:sz w:val="18"/>
                <w:szCs w:val="18"/>
              </w:rPr>
              <w:t xml:space="preserve">Nota: La población potencial es un estimado del II Conteo de Población y Vivienda </w:t>
            </w:r>
            <w:r>
              <w:rPr>
                <w:rFonts w:ascii="Times New Roman" w:hAnsi="Times New Roman" w:cs="Times New Roman"/>
                <w:sz w:val="18"/>
                <w:szCs w:val="18"/>
              </w:rPr>
              <w:t>2005</w:t>
            </w:r>
            <w:r w:rsidRPr="0011689A">
              <w:rPr>
                <w:rFonts w:ascii="Times New Roman" w:hAnsi="Times New Roman" w:cs="Times New Roman"/>
                <w:sz w:val="18"/>
                <w:szCs w:val="18"/>
              </w:rPr>
              <w:t xml:space="preserve">, en comparación con el crecimiento poblacional de las </w:t>
            </w:r>
            <w:r w:rsidRPr="008D5D6A">
              <w:rPr>
                <w:rFonts w:ascii="Times New Roman" w:hAnsi="Times New Roman" w:cs="Times New Roman"/>
                <w:sz w:val="18"/>
                <w:szCs w:val="18"/>
              </w:rPr>
              <w:t>Proyecciones de CONAPO, 2010-2030.</w:t>
            </w:r>
            <w:r w:rsidRPr="0011689A">
              <w:rPr>
                <w:rFonts w:ascii="Times New Roman" w:hAnsi="Times New Roman" w:cs="Times New Roman"/>
                <w:sz w:val="18"/>
                <w:szCs w:val="18"/>
              </w:rPr>
              <w:t xml:space="preserve"> </w:t>
            </w:r>
          </w:p>
        </w:tc>
      </w:tr>
    </w:tbl>
    <w:p w14:paraId="50B87669" w14:textId="2EBF4BE3" w:rsidR="00086ADA" w:rsidRDefault="006C3E21" w:rsidP="008232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Pr="00A50284">
        <w:rPr>
          <w:rFonts w:ascii="Times New Roman" w:hAnsi="Times New Roman" w:cs="Times New Roman"/>
          <w:b/>
          <w:sz w:val="24"/>
          <w:szCs w:val="24"/>
        </w:rPr>
        <w:t>población objetivo</w:t>
      </w:r>
      <w:r w:rsidR="007508F9">
        <w:rPr>
          <w:rFonts w:ascii="Times New Roman" w:hAnsi="Times New Roman" w:cs="Times New Roman"/>
          <w:sz w:val="24"/>
          <w:szCs w:val="24"/>
        </w:rPr>
        <w:t xml:space="preserve"> </w:t>
      </w:r>
      <w:r w:rsidR="00D22BF3">
        <w:rPr>
          <w:rFonts w:ascii="Times New Roman" w:hAnsi="Times New Roman" w:cs="Times New Roman"/>
          <w:sz w:val="24"/>
          <w:szCs w:val="24"/>
        </w:rPr>
        <w:t xml:space="preserve">del programa se establece como la meta a alcanzar en el año que se trate, considerando la disponibilidad de presupuesto autorizado en el Presupuesto de egresos de la Federación (PEF) y las aportaciones que deben realizar las entidades federativas, dicha meta se suscribe mediante el </w:t>
      </w:r>
      <w:r w:rsidR="008E4E75">
        <w:rPr>
          <w:rFonts w:ascii="Times New Roman" w:hAnsi="Times New Roman" w:cs="Times New Roman"/>
          <w:sz w:val="24"/>
          <w:szCs w:val="24"/>
        </w:rPr>
        <w:t xml:space="preserve">Anexo </w:t>
      </w:r>
      <w:r w:rsidR="00D22BF3">
        <w:rPr>
          <w:rFonts w:ascii="Times New Roman" w:hAnsi="Times New Roman" w:cs="Times New Roman"/>
          <w:sz w:val="24"/>
          <w:szCs w:val="24"/>
        </w:rPr>
        <w:t xml:space="preserve">II del Acuerdo de Coordinación para el Establecimiento del Sistema de Protección en Salud, suscrito entre la Federación y las entidades federativas. </w:t>
      </w:r>
      <w:r w:rsidR="00086ADA">
        <w:rPr>
          <w:rFonts w:ascii="Times New Roman" w:hAnsi="Times New Roman" w:cs="Times New Roman"/>
          <w:sz w:val="24"/>
          <w:szCs w:val="24"/>
        </w:rPr>
        <w:t xml:space="preserve">Se </w:t>
      </w:r>
      <w:r w:rsidR="00B76603">
        <w:rPr>
          <w:rFonts w:ascii="Times New Roman" w:hAnsi="Times New Roman" w:cs="Times New Roman"/>
          <w:sz w:val="24"/>
          <w:szCs w:val="24"/>
        </w:rPr>
        <w:t>establece</w:t>
      </w:r>
      <w:r w:rsidR="00086ADA">
        <w:rPr>
          <w:rFonts w:ascii="Times New Roman" w:hAnsi="Times New Roman" w:cs="Times New Roman"/>
          <w:sz w:val="24"/>
          <w:szCs w:val="24"/>
        </w:rPr>
        <w:t>n</w:t>
      </w:r>
      <w:r w:rsidR="00B76603">
        <w:rPr>
          <w:rFonts w:ascii="Times New Roman" w:hAnsi="Times New Roman" w:cs="Times New Roman"/>
          <w:sz w:val="24"/>
          <w:szCs w:val="24"/>
        </w:rPr>
        <w:t xml:space="preserve"> tres metas de población a lograr en el ejercicio fiscal 2017: De Afiliación, Reafiliación y Crecimiento PROSPERA (Gráfica </w:t>
      </w:r>
      <w:r w:rsidR="00247701">
        <w:rPr>
          <w:rFonts w:ascii="Times New Roman" w:hAnsi="Times New Roman" w:cs="Times New Roman"/>
          <w:sz w:val="24"/>
          <w:szCs w:val="24"/>
        </w:rPr>
        <w:t>4</w:t>
      </w:r>
      <w:r w:rsidR="00B76603">
        <w:rPr>
          <w:rFonts w:ascii="Times New Roman" w:hAnsi="Times New Roman" w:cs="Times New Roman"/>
          <w:sz w:val="24"/>
          <w:szCs w:val="24"/>
        </w:rPr>
        <w:t xml:space="preserve">). </w:t>
      </w:r>
    </w:p>
    <w:p w14:paraId="77190CA3" w14:textId="77777777" w:rsidR="008232CD" w:rsidRDefault="008232CD" w:rsidP="008232CD">
      <w:pPr>
        <w:spacing w:after="0" w:line="240" w:lineRule="auto"/>
        <w:jc w:val="both"/>
        <w:rPr>
          <w:rFonts w:ascii="Times New Roman" w:hAnsi="Times New Roman" w:cs="Times New Roman"/>
          <w:sz w:val="24"/>
          <w:szCs w:val="24"/>
        </w:rPr>
      </w:pPr>
    </w:p>
    <w:p w14:paraId="4FA3691E" w14:textId="77777777" w:rsidR="00086ADA" w:rsidRDefault="00086ADA" w:rsidP="0054529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s-MX"/>
        </w:rPr>
        <mc:AlternateContent>
          <mc:Choice Requires="wpg">
            <w:drawing>
              <wp:inline distT="0" distB="0" distL="0" distR="0" wp14:anchorId="10946E05" wp14:editId="6475EC66">
                <wp:extent cx="5603359" cy="2083981"/>
                <wp:effectExtent l="0" t="0" r="0" b="0"/>
                <wp:docPr id="31" name="31 Grupo"/>
                <wp:cNvGraphicFramePr/>
                <a:graphic xmlns:a="http://schemas.openxmlformats.org/drawingml/2006/main">
                  <a:graphicData uri="http://schemas.microsoft.com/office/word/2010/wordprocessingGroup">
                    <wpg:wgp>
                      <wpg:cNvGrpSpPr/>
                      <wpg:grpSpPr>
                        <a:xfrm>
                          <a:off x="0" y="0"/>
                          <a:ext cx="5603359" cy="2083981"/>
                          <a:chOff x="0" y="0"/>
                          <a:chExt cx="5603359" cy="2818004"/>
                        </a:xfrm>
                      </wpg:grpSpPr>
                      <wpg:graphicFrame>
                        <wpg:cNvPr id="10" name="Gráfico 10"/>
                        <wpg:cNvFrPr/>
                        <wpg:xfrm>
                          <a:off x="0" y="297702"/>
                          <a:ext cx="5603359" cy="2083992"/>
                        </wpg:xfrm>
                        <a:graphic>
                          <a:graphicData uri="http://schemas.openxmlformats.org/drawingml/2006/chart">
                            <c:chart xmlns:c="http://schemas.openxmlformats.org/drawingml/2006/chart" xmlns:r="http://schemas.openxmlformats.org/officeDocument/2006/relationships" r:id="rId31"/>
                          </a:graphicData>
                        </a:graphic>
                      </wpg:graphicFrame>
                      <wps:wsp>
                        <wps:cNvPr id="29" name="29 Cuadro de texto"/>
                        <wps:cNvSpPr txBox="1"/>
                        <wps:spPr>
                          <a:xfrm>
                            <a:off x="0" y="0"/>
                            <a:ext cx="5603240" cy="3821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E373B" w14:textId="545922DC" w:rsidR="000F631B" w:rsidRDefault="000F631B" w:rsidP="00EE5419">
                              <w:pPr>
                                <w:jc w:val="center"/>
                              </w:pPr>
                              <w:r w:rsidRPr="00EF1450">
                                <w:rPr>
                                  <w:rFonts w:ascii="Times New Roman" w:hAnsi="Times New Roman" w:cs="Times New Roman"/>
                                  <w:sz w:val="20"/>
                                  <w:szCs w:val="24"/>
                                </w:rPr>
                                <w:t xml:space="preserve">Gráfica </w:t>
                              </w:r>
                              <w:r>
                                <w:rPr>
                                  <w:rFonts w:ascii="Times New Roman" w:hAnsi="Times New Roman" w:cs="Times New Roman"/>
                                  <w:sz w:val="20"/>
                                  <w:szCs w:val="24"/>
                                </w:rPr>
                                <w:t>4</w:t>
                              </w:r>
                              <w:r w:rsidRPr="00EF1450">
                                <w:rPr>
                                  <w:rFonts w:ascii="Times New Roman" w:hAnsi="Times New Roman" w:cs="Times New Roman"/>
                                  <w:sz w:val="20"/>
                                  <w:szCs w:val="24"/>
                                </w:rPr>
                                <w:t>. Población objetivo de Afiliación, Reafiliación y Crecimiento de Cobertura PROSPERA, Baja California, ejercicio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30 Cuadro de texto"/>
                        <wps:cNvSpPr txBox="1"/>
                        <wps:spPr>
                          <a:xfrm>
                            <a:off x="0" y="2445124"/>
                            <a:ext cx="5603240" cy="37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C7A2E" w14:textId="77777777" w:rsidR="000F631B" w:rsidRDefault="000F631B" w:rsidP="00086ADA">
                              <w:r w:rsidRPr="00EF1450">
                                <w:rPr>
                                  <w:rFonts w:ascii="Times New Roman" w:hAnsi="Times New Roman" w:cs="Times New Roman"/>
                                  <w:sz w:val="18"/>
                                  <w:szCs w:val="24"/>
                                </w:rPr>
                                <w:t>Fuente: Elaboración propia con datos del Anexo II del Acuerdo de Coordinación del Programa U005-Seguro Popular, Baja California,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0946E05" id="31 Grupo" o:spid="_x0000_s1049" style="width:441.2pt;height:164.1pt;mso-position-horizontal-relative:char;mso-position-vertical-relative:line" coordsize="56033,2818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0" o:spid="_x0000_s1050" type="#_x0000_t75" style="position:absolute;top:2967;width:56022;height:208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">
                  <v:imagedata r:id="rId32" o:title=""/>
                  <o:lock v:ext="edit" aspectratio="f"/>
                </v:shape>
                <v:shape id="29 Cuadro de texto" o:spid="_x0000_s1051" type="#_x0000_t202" style="position:absolute;width:56032;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ETMYA&#10;AADbAAAADwAAAGRycy9kb3ducmV2LnhtbESPQWsCMRSE7wX/Q3hCL0WzSrG6GsUWChYsxVU8Pzav&#10;m62bl+0m1dVfbwShx2FmvmFmi9ZW4kiNLx0rGPQTEMS50yUXCnbb994YhA/IGivHpOBMHhbzzsMM&#10;U+1OvKFjFgoRIexTVGBCqFMpfW7Iou+7mjh6366xGKJsCqkbPEW4reQwSUbSYslxwWBNb4byQ/Zn&#10;FYzPz59P+9HL/qf6+ng1l+KX1wdU6rHbLqcgArXhP3xvr7SC4QRuX+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5ETMYAAADbAAAADwAAAAAAAAAAAAAAAACYAgAAZHJz&#10;L2Rvd25yZXYueG1sUEsFBgAAAAAEAAQA9QAAAIsDAAAAAA==&#10;" fillcolor="white [3201]" stroked="f" strokeweight=".5pt">
                  <v:textbox inset="0,0,0,0">
                    <w:txbxContent>
                      <w:p w14:paraId="287E373B" w14:textId="545922DC" w:rsidR="000F631B" w:rsidRDefault="000F631B" w:rsidP="00EE5419">
                        <w:pPr>
                          <w:jc w:val="center"/>
                        </w:pPr>
                        <w:r w:rsidRPr="00EF1450">
                          <w:rPr>
                            <w:rFonts w:ascii="Times New Roman" w:hAnsi="Times New Roman" w:cs="Times New Roman"/>
                            <w:sz w:val="20"/>
                            <w:szCs w:val="24"/>
                          </w:rPr>
                          <w:t xml:space="preserve">Gráfica </w:t>
                        </w:r>
                        <w:r>
                          <w:rPr>
                            <w:rFonts w:ascii="Times New Roman" w:hAnsi="Times New Roman" w:cs="Times New Roman"/>
                            <w:sz w:val="20"/>
                            <w:szCs w:val="24"/>
                          </w:rPr>
                          <w:t>4</w:t>
                        </w:r>
                        <w:r w:rsidRPr="00EF1450">
                          <w:rPr>
                            <w:rFonts w:ascii="Times New Roman" w:hAnsi="Times New Roman" w:cs="Times New Roman"/>
                            <w:sz w:val="20"/>
                            <w:szCs w:val="24"/>
                          </w:rPr>
                          <w:t>. Población objetivo de Afiliación, Reafiliación y Crecimiento de Cobertura PROSPERA, Baja California, ejercicio 2017</w:t>
                        </w:r>
                      </w:p>
                    </w:txbxContent>
                  </v:textbox>
                </v:shape>
                <v:shape id="30 Cuadro de texto" o:spid="_x0000_s1052" type="#_x0000_t202" style="position:absolute;top:24451;width:56032;height:3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7DMMA&#10;AADbAAAADwAAAGRycy9kb3ducmV2LnhtbERPXWvCMBR9F/YfwhX2IjPdFCddU9kEwcFkTMXnS3PX&#10;VJub2kSt+/XLg+Dj4Xxns87W4kytrxwreB4mIIgLpysuFWw3i6cpCB+QNdaOScGVPMzyh16GqXYX&#10;/qHzOpQihrBPUYEJoUml9IUhi37oGuLI/brWYoiwLaVu8RLDbS1fkmQiLVYcGww2NDdUHNYnq2B6&#10;Ha8Gu8nrbl9/f36Yv/LIXwdU6rHfvb+BCNSFu/jmXmoFo7g+fok/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17DMMAAADbAAAADwAAAAAAAAAAAAAAAACYAgAAZHJzL2Rv&#10;d25yZXYueG1sUEsFBgAAAAAEAAQA9QAAAIgDAAAAAA==&#10;" fillcolor="white [3201]" stroked="f" strokeweight=".5pt">
                  <v:textbox inset="0,0,0,0">
                    <w:txbxContent>
                      <w:p w14:paraId="28DC7A2E" w14:textId="77777777" w:rsidR="000F631B" w:rsidRDefault="000F631B" w:rsidP="00086ADA">
                        <w:r w:rsidRPr="00EF1450">
                          <w:rPr>
                            <w:rFonts w:ascii="Times New Roman" w:hAnsi="Times New Roman" w:cs="Times New Roman"/>
                            <w:sz w:val="18"/>
                            <w:szCs w:val="24"/>
                          </w:rPr>
                          <w:t>Fuente: Elaboración propia con datos del Anexo II del Acuerdo de Coordinación del Programa U005-Seguro Popular, Baja California, 2017.</w:t>
                        </w:r>
                      </w:p>
                    </w:txbxContent>
                  </v:textbox>
                </v:shape>
                <w10:anchorlock/>
              </v:group>
              <o:OLEObject Type="Embed" ProgID="Excel.Chart.8" ShapeID="Gráfico 10" DrawAspect="Content" ObjectID="_1594313023" r:id="rId33">
                <o:FieldCodes>\s</o:FieldCodes>
              </o:OLEObject>
            </w:pict>
          </mc:Fallback>
        </mc:AlternateContent>
      </w:r>
    </w:p>
    <w:p w14:paraId="4B048EF8" w14:textId="77777777" w:rsidR="00EE5419" w:rsidRDefault="00EE5419" w:rsidP="00EE5419">
      <w:pPr>
        <w:spacing w:after="0" w:line="240" w:lineRule="aut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343444" w:rsidRPr="00343444" w14:paraId="1579324D" w14:textId="77777777" w:rsidTr="00343444">
        <w:tc>
          <w:tcPr>
            <w:tcW w:w="8978" w:type="dxa"/>
          </w:tcPr>
          <w:p w14:paraId="71C7B50A" w14:textId="3933E47C" w:rsidR="00343444" w:rsidRPr="00343444" w:rsidRDefault="00343444" w:rsidP="003F7040">
            <w:pPr>
              <w:jc w:val="center"/>
              <w:rPr>
                <w:rFonts w:ascii="Times New Roman" w:hAnsi="Times New Roman" w:cs="Times New Roman"/>
                <w:sz w:val="24"/>
                <w:szCs w:val="24"/>
              </w:rPr>
            </w:pPr>
            <w:r w:rsidRPr="00343444">
              <w:rPr>
                <w:rFonts w:ascii="Times New Roman" w:hAnsi="Times New Roman" w:cs="Times New Roman"/>
                <w:sz w:val="24"/>
                <w:szCs w:val="24"/>
              </w:rPr>
              <w:t>Figura 3. Población Beneficiada</w:t>
            </w:r>
            <w:r w:rsidR="00D51ED0">
              <w:rPr>
                <w:rFonts w:ascii="Times New Roman" w:hAnsi="Times New Roman" w:cs="Times New Roman"/>
                <w:sz w:val="24"/>
                <w:szCs w:val="24"/>
              </w:rPr>
              <w:t xml:space="preserve"> de Seguro Popular, Baja California, ejercicio 2017</w:t>
            </w:r>
          </w:p>
        </w:tc>
      </w:tr>
      <w:tr w:rsidR="00343444" w:rsidRPr="00343444" w14:paraId="333713FB" w14:textId="77777777" w:rsidTr="00343444">
        <w:tc>
          <w:tcPr>
            <w:tcW w:w="8978" w:type="dxa"/>
          </w:tcPr>
          <w:p w14:paraId="658B7C94" w14:textId="77777777" w:rsidR="00343444" w:rsidRPr="00343444" w:rsidRDefault="00343444" w:rsidP="003F7040">
            <w:pPr>
              <w:jc w:val="both"/>
              <w:rPr>
                <w:rFonts w:ascii="Times New Roman" w:hAnsi="Times New Roman" w:cs="Times New Roman"/>
                <w:szCs w:val="24"/>
              </w:rPr>
            </w:pPr>
            <w:r w:rsidRPr="00343444">
              <w:rPr>
                <w:rFonts w:ascii="Times New Roman" w:hAnsi="Times New Roman" w:cs="Times New Roman"/>
                <w:noProof/>
                <w:szCs w:val="24"/>
                <w:lang w:eastAsia="es-MX"/>
              </w:rPr>
              <w:drawing>
                <wp:inline distT="0" distB="0" distL="0" distR="0" wp14:anchorId="5AD046A4" wp14:editId="2F5ED631">
                  <wp:extent cx="5688419" cy="2328530"/>
                  <wp:effectExtent l="0" t="57150" r="0" b="91440"/>
                  <wp:docPr id="65" name="Diagrama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c>
      </w:tr>
      <w:tr w:rsidR="00343444" w:rsidRPr="00343444" w14:paraId="04917208" w14:textId="77777777" w:rsidTr="00343444">
        <w:tc>
          <w:tcPr>
            <w:tcW w:w="8978" w:type="dxa"/>
          </w:tcPr>
          <w:p w14:paraId="63065255" w14:textId="77777777" w:rsidR="00343444" w:rsidRPr="00343444" w:rsidRDefault="00343444" w:rsidP="003F7040">
            <w:pPr>
              <w:jc w:val="center"/>
              <w:rPr>
                <w:rFonts w:ascii="Times New Roman" w:hAnsi="Times New Roman" w:cs="Times New Roman"/>
                <w:sz w:val="18"/>
                <w:szCs w:val="24"/>
              </w:rPr>
            </w:pPr>
            <w:r w:rsidRPr="00343444">
              <w:rPr>
                <w:rFonts w:ascii="Times New Roman" w:hAnsi="Times New Roman" w:cs="Times New Roman"/>
                <w:sz w:val="18"/>
                <w:szCs w:val="24"/>
              </w:rPr>
              <w:t xml:space="preserve">Fuente: Elaboración propia con base en </w:t>
            </w:r>
            <w:r w:rsidRPr="00343444">
              <w:rPr>
                <w:rFonts w:ascii="Times New Roman" w:hAnsi="Times New Roman" w:cs="Times New Roman"/>
                <w:sz w:val="18"/>
                <w:szCs w:val="18"/>
              </w:rPr>
              <w:t>Padrón Nacional de Beneficiarios del Sistema de Protección Social en Salud.</w:t>
            </w:r>
            <w:r w:rsidRPr="00343444">
              <w:rPr>
                <w:rFonts w:ascii="Times New Roman" w:hAnsi="Times New Roman" w:cs="Times New Roman"/>
                <w:sz w:val="18"/>
                <w:szCs w:val="24"/>
              </w:rPr>
              <w:t xml:space="preserve"> </w:t>
            </w:r>
          </w:p>
        </w:tc>
      </w:tr>
    </w:tbl>
    <w:p w14:paraId="70377FDD" w14:textId="77777777" w:rsidR="00F55DDE" w:rsidRPr="00AB2735" w:rsidRDefault="00BE6DA4" w:rsidP="00AF4B16">
      <w:pPr>
        <w:spacing w:line="240" w:lineRule="auto"/>
        <w:jc w:val="both"/>
        <w:rPr>
          <w:rFonts w:ascii="Times New Roman" w:hAnsi="Times New Roman" w:cs="Times New Roman"/>
          <w:sz w:val="24"/>
          <w:szCs w:val="24"/>
        </w:rPr>
      </w:pPr>
      <w:r>
        <w:rPr>
          <w:rFonts w:ascii="Times New Roman" w:hAnsi="Times New Roman" w:cs="Times New Roman"/>
          <w:b/>
          <w:color w:val="4F81BD" w:themeColor="accent1"/>
          <w:sz w:val="24"/>
          <w:szCs w:val="24"/>
        </w:rPr>
        <w:lastRenderedPageBreak/>
        <w:t xml:space="preserve">1.7 </w:t>
      </w:r>
      <w:r w:rsidR="00F55DDE" w:rsidRPr="000B0C33">
        <w:rPr>
          <w:rFonts w:ascii="Times New Roman" w:hAnsi="Times New Roman" w:cs="Times New Roman"/>
          <w:b/>
          <w:color w:val="4F81BD" w:themeColor="accent1"/>
          <w:sz w:val="24"/>
          <w:szCs w:val="24"/>
        </w:rPr>
        <w:t>Relación con otros programas federales</w:t>
      </w:r>
    </w:p>
    <w:p w14:paraId="1C314576" w14:textId="3D27AE0F" w:rsidR="0078174B" w:rsidRDefault="000B0C33" w:rsidP="00AF4B1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El Programa U005-Seguro Popular, se encuentra relacionado con los siguientes programas </w:t>
      </w:r>
      <w:r w:rsidR="00A6629E">
        <w:rPr>
          <w:rFonts w:ascii="Times New Roman" w:hAnsi="Times New Roman" w:cs="Times New Roman"/>
          <w:sz w:val="24"/>
          <w:szCs w:val="24"/>
        </w:rPr>
        <w:t xml:space="preserve">respecto al Fin al que contribuyen y el objetivo que persiguen </w:t>
      </w:r>
      <w:r>
        <w:rPr>
          <w:rFonts w:ascii="Times New Roman" w:hAnsi="Times New Roman" w:cs="Times New Roman"/>
          <w:sz w:val="24"/>
          <w:szCs w:val="24"/>
        </w:rPr>
        <w:t xml:space="preserve">(Cuadro </w:t>
      </w:r>
      <w:r w:rsidR="00F803ED">
        <w:rPr>
          <w:rFonts w:ascii="Times New Roman" w:hAnsi="Times New Roman" w:cs="Times New Roman"/>
          <w:sz w:val="24"/>
          <w:szCs w:val="24"/>
        </w:rPr>
        <w:t>2</w:t>
      </w:r>
      <w:r>
        <w:rPr>
          <w:rFonts w:ascii="Times New Roman" w:hAnsi="Times New Roman" w:cs="Times New Roman"/>
          <w:sz w:val="24"/>
          <w:szCs w:val="24"/>
        </w:rPr>
        <w:t xml:space="preserve">): </w:t>
      </w:r>
    </w:p>
    <w:tbl>
      <w:tblPr>
        <w:tblStyle w:val="Tablaconcuadrcula"/>
        <w:tblW w:w="0" w:type="auto"/>
        <w:tblCellMar>
          <w:left w:w="28" w:type="dxa"/>
          <w:right w:w="28" w:type="dxa"/>
        </w:tblCellMar>
        <w:tblLook w:val="04A0" w:firstRow="1" w:lastRow="0" w:firstColumn="1" w:lastColumn="0" w:noHBand="0" w:noVBand="1"/>
      </w:tblPr>
      <w:tblGrid>
        <w:gridCol w:w="1871"/>
        <w:gridCol w:w="3260"/>
        <w:gridCol w:w="3763"/>
      </w:tblGrid>
      <w:tr w:rsidR="00470F01" w:rsidRPr="00B62F15" w14:paraId="77B12D38" w14:textId="77777777" w:rsidTr="00470F01">
        <w:trPr>
          <w:tblHeader/>
        </w:trPr>
        <w:tc>
          <w:tcPr>
            <w:tcW w:w="8894" w:type="dxa"/>
            <w:gridSpan w:val="3"/>
            <w:tcBorders>
              <w:top w:val="nil"/>
              <w:left w:val="nil"/>
              <w:bottom w:val="single" w:sz="4" w:space="0" w:color="auto"/>
              <w:right w:val="nil"/>
            </w:tcBorders>
          </w:tcPr>
          <w:p w14:paraId="2942833B" w14:textId="4D71EC5E" w:rsidR="00470F01" w:rsidRDefault="00470F01" w:rsidP="00F803ED">
            <w:pPr>
              <w:jc w:val="center"/>
              <w:rPr>
                <w:rFonts w:ascii="Times New Roman" w:hAnsi="Times New Roman" w:cs="Times New Roman"/>
                <w:b/>
                <w:sz w:val="20"/>
                <w:szCs w:val="24"/>
              </w:rPr>
            </w:pPr>
            <w:r w:rsidRPr="005D0309">
              <w:rPr>
                <w:rFonts w:ascii="Times New Roman" w:hAnsi="Times New Roman" w:cs="Times New Roman"/>
                <w:sz w:val="20"/>
                <w:szCs w:val="24"/>
              </w:rPr>
              <w:t xml:space="preserve">Cuadro </w:t>
            </w:r>
            <w:r w:rsidR="00F803ED">
              <w:rPr>
                <w:rFonts w:ascii="Times New Roman" w:hAnsi="Times New Roman" w:cs="Times New Roman"/>
                <w:sz w:val="20"/>
                <w:szCs w:val="24"/>
              </w:rPr>
              <w:t>2</w:t>
            </w:r>
            <w:r w:rsidRPr="005D0309">
              <w:rPr>
                <w:rFonts w:ascii="Times New Roman" w:hAnsi="Times New Roman" w:cs="Times New Roman"/>
                <w:sz w:val="20"/>
                <w:szCs w:val="24"/>
              </w:rPr>
              <w:t>. Relación con otros programas Federales, ejercicio 2017</w:t>
            </w:r>
          </w:p>
        </w:tc>
      </w:tr>
      <w:tr w:rsidR="00B62F15" w:rsidRPr="00B62F15" w14:paraId="7D5B2F87" w14:textId="77777777" w:rsidTr="00F26503">
        <w:trPr>
          <w:tblHeader/>
        </w:trPr>
        <w:tc>
          <w:tcPr>
            <w:tcW w:w="1871" w:type="dxa"/>
            <w:tcBorders>
              <w:top w:val="single" w:sz="4" w:space="0" w:color="auto"/>
              <w:bottom w:val="single" w:sz="4" w:space="0" w:color="auto"/>
            </w:tcBorders>
            <w:shd w:val="clear" w:color="auto" w:fill="0070C0"/>
          </w:tcPr>
          <w:p w14:paraId="6320C5C9" w14:textId="77777777" w:rsidR="00B62F15" w:rsidRPr="00F26503" w:rsidRDefault="00B62F15" w:rsidP="00AF4B16">
            <w:pPr>
              <w:jc w:val="center"/>
              <w:rPr>
                <w:rFonts w:ascii="Times New Roman" w:hAnsi="Times New Roman" w:cs="Times New Roman"/>
                <w:b/>
                <w:color w:val="FFFFFF" w:themeColor="background1"/>
                <w:sz w:val="20"/>
                <w:szCs w:val="24"/>
              </w:rPr>
            </w:pPr>
            <w:r w:rsidRPr="00F26503">
              <w:rPr>
                <w:rFonts w:ascii="Times New Roman" w:hAnsi="Times New Roman" w:cs="Times New Roman"/>
                <w:b/>
                <w:color w:val="FFFFFF" w:themeColor="background1"/>
                <w:sz w:val="20"/>
                <w:szCs w:val="24"/>
              </w:rPr>
              <w:t>Programa</w:t>
            </w:r>
          </w:p>
        </w:tc>
        <w:tc>
          <w:tcPr>
            <w:tcW w:w="3260" w:type="dxa"/>
            <w:tcBorders>
              <w:top w:val="single" w:sz="4" w:space="0" w:color="auto"/>
            </w:tcBorders>
            <w:shd w:val="clear" w:color="auto" w:fill="0070C0"/>
          </w:tcPr>
          <w:p w14:paraId="7B50A761" w14:textId="77777777" w:rsidR="00B62F15" w:rsidRPr="00F26503" w:rsidRDefault="00B62F15" w:rsidP="00AF4B16">
            <w:pPr>
              <w:jc w:val="center"/>
              <w:rPr>
                <w:rFonts w:ascii="Times New Roman" w:hAnsi="Times New Roman" w:cs="Times New Roman"/>
                <w:b/>
                <w:color w:val="FFFFFF" w:themeColor="background1"/>
                <w:sz w:val="20"/>
                <w:szCs w:val="24"/>
              </w:rPr>
            </w:pPr>
            <w:r w:rsidRPr="00F26503">
              <w:rPr>
                <w:rFonts w:ascii="Times New Roman" w:hAnsi="Times New Roman" w:cs="Times New Roman"/>
                <w:b/>
                <w:color w:val="FFFFFF" w:themeColor="background1"/>
                <w:sz w:val="20"/>
                <w:szCs w:val="24"/>
              </w:rPr>
              <w:t>Fin</w:t>
            </w:r>
          </w:p>
        </w:tc>
        <w:tc>
          <w:tcPr>
            <w:tcW w:w="3763" w:type="dxa"/>
            <w:tcBorders>
              <w:top w:val="single" w:sz="4" w:space="0" w:color="auto"/>
              <w:bottom w:val="single" w:sz="4" w:space="0" w:color="auto"/>
            </w:tcBorders>
            <w:shd w:val="clear" w:color="auto" w:fill="0070C0"/>
          </w:tcPr>
          <w:p w14:paraId="60321BA3" w14:textId="77777777" w:rsidR="00B62F15" w:rsidRPr="00F26503" w:rsidRDefault="00A6629E" w:rsidP="00AF4B16">
            <w:pPr>
              <w:jc w:val="center"/>
              <w:rPr>
                <w:rFonts w:ascii="Times New Roman" w:hAnsi="Times New Roman" w:cs="Times New Roman"/>
                <w:b/>
                <w:color w:val="FFFFFF" w:themeColor="background1"/>
                <w:sz w:val="20"/>
                <w:szCs w:val="24"/>
              </w:rPr>
            </w:pPr>
            <w:r w:rsidRPr="00F26503">
              <w:rPr>
                <w:rFonts w:ascii="Times New Roman" w:hAnsi="Times New Roman" w:cs="Times New Roman"/>
                <w:b/>
                <w:color w:val="FFFFFF" w:themeColor="background1"/>
                <w:sz w:val="20"/>
                <w:szCs w:val="24"/>
              </w:rPr>
              <w:t>Propósito</w:t>
            </w:r>
          </w:p>
        </w:tc>
      </w:tr>
      <w:tr w:rsidR="00B62F15" w:rsidRPr="00B62F15" w14:paraId="607BCF5E" w14:textId="77777777" w:rsidTr="00086ADA">
        <w:tc>
          <w:tcPr>
            <w:tcW w:w="1871" w:type="dxa"/>
            <w:tcBorders>
              <w:left w:val="nil"/>
            </w:tcBorders>
          </w:tcPr>
          <w:p w14:paraId="2E3B3CCA" w14:textId="77777777" w:rsidR="00B62F15" w:rsidRPr="00B62F15" w:rsidRDefault="00B62F15" w:rsidP="00AF4B16">
            <w:pPr>
              <w:jc w:val="both"/>
              <w:rPr>
                <w:rFonts w:ascii="Times New Roman" w:hAnsi="Times New Roman" w:cs="Times New Roman"/>
                <w:sz w:val="20"/>
                <w:szCs w:val="24"/>
              </w:rPr>
            </w:pPr>
            <w:r w:rsidRPr="00B62F15">
              <w:rPr>
                <w:rFonts w:ascii="Times New Roman" w:hAnsi="Times New Roman" w:cs="Times New Roman"/>
                <w:sz w:val="20"/>
                <w:szCs w:val="24"/>
              </w:rPr>
              <w:t>U005-Seguro Popular</w:t>
            </w:r>
          </w:p>
        </w:tc>
        <w:tc>
          <w:tcPr>
            <w:tcW w:w="3260" w:type="dxa"/>
          </w:tcPr>
          <w:p w14:paraId="3197D6D8" w14:textId="77777777" w:rsidR="00B62F15" w:rsidRPr="005D0309" w:rsidRDefault="00B62F15" w:rsidP="00086ADA">
            <w:pPr>
              <w:jc w:val="both"/>
              <w:rPr>
                <w:rFonts w:ascii="Times New Roman" w:hAnsi="Times New Roman" w:cs="Times New Roman"/>
                <w:sz w:val="18"/>
                <w:szCs w:val="24"/>
              </w:rPr>
            </w:pPr>
            <w:r w:rsidRPr="005D0309">
              <w:rPr>
                <w:rFonts w:ascii="Times New Roman" w:hAnsi="Times New Roman" w:cs="Times New Roman"/>
                <w:sz w:val="18"/>
                <w:szCs w:val="24"/>
              </w:rPr>
              <w:t xml:space="preserve">Contribuir a avanzar en la </w:t>
            </w:r>
            <w:r w:rsidRPr="005D0309">
              <w:rPr>
                <w:rFonts w:ascii="Times New Roman" w:hAnsi="Times New Roman" w:cs="Times New Roman"/>
                <w:b/>
                <w:sz w:val="18"/>
                <w:szCs w:val="24"/>
              </w:rPr>
              <w:t>construcción de un Sistema Nacional de Salud Universal</w:t>
            </w:r>
            <w:r w:rsidRPr="005D0309">
              <w:rPr>
                <w:rFonts w:ascii="Times New Roman" w:hAnsi="Times New Roman" w:cs="Times New Roman"/>
                <w:sz w:val="18"/>
                <w:szCs w:val="24"/>
              </w:rPr>
              <w:t xml:space="preserve"> bajo la rectoría de la Secretaría de Salud mediante el financiamiento de los servicios de salud de la población sin seguridad social.</w:t>
            </w:r>
          </w:p>
        </w:tc>
        <w:tc>
          <w:tcPr>
            <w:tcW w:w="3763" w:type="dxa"/>
            <w:tcBorders>
              <w:right w:val="nil"/>
            </w:tcBorders>
          </w:tcPr>
          <w:p w14:paraId="2919DE8F" w14:textId="77777777" w:rsidR="00B62F15" w:rsidRPr="005D0309" w:rsidRDefault="00A6629E" w:rsidP="00086ADA">
            <w:pPr>
              <w:jc w:val="both"/>
              <w:rPr>
                <w:rFonts w:ascii="Times New Roman" w:hAnsi="Times New Roman" w:cs="Times New Roman"/>
                <w:sz w:val="18"/>
                <w:szCs w:val="24"/>
              </w:rPr>
            </w:pPr>
            <w:r w:rsidRPr="005D0309">
              <w:rPr>
                <w:rFonts w:ascii="Times New Roman" w:hAnsi="Times New Roman" w:cs="Times New Roman"/>
                <w:sz w:val="18"/>
                <w:szCs w:val="24"/>
              </w:rPr>
              <w:t xml:space="preserve">La población que </w:t>
            </w:r>
            <w:r w:rsidRPr="005D0309">
              <w:rPr>
                <w:rFonts w:ascii="Times New Roman" w:hAnsi="Times New Roman" w:cs="Times New Roman"/>
                <w:b/>
                <w:sz w:val="18"/>
                <w:szCs w:val="24"/>
              </w:rPr>
              <w:t>carece de seguridad social</w:t>
            </w:r>
            <w:r w:rsidRPr="005D0309">
              <w:rPr>
                <w:rFonts w:ascii="Times New Roman" w:hAnsi="Times New Roman" w:cs="Times New Roman"/>
                <w:sz w:val="18"/>
                <w:szCs w:val="24"/>
              </w:rPr>
              <w:t xml:space="preserve"> cuenta con </w:t>
            </w:r>
            <w:r w:rsidRPr="005D0309">
              <w:rPr>
                <w:rFonts w:ascii="Times New Roman" w:hAnsi="Times New Roman" w:cs="Times New Roman"/>
                <w:b/>
                <w:sz w:val="18"/>
                <w:szCs w:val="24"/>
              </w:rPr>
              <w:t>acceso a las intervenciones de prevención de enfermedades y atención médica, quirúrgica y especialidad</w:t>
            </w:r>
            <w:r w:rsidRPr="005D0309">
              <w:rPr>
                <w:rFonts w:ascii="Times New Roman" w:hAnsi="Times New Roman" w:cs="Times New Roman"/>
                <w:sz w:val="18"/>
                <w:szCs w:val="24"/>
              </w:rPr>
              <w:t xml:space="preserve"> en unidades de salud con calidad. </w:t>
            </w:r>
          </w:p>
        </w:tc>
      </w:tr>
      <w:tr w:rsidR="00B62F15" w:rsidRPr="00B62F15" w14:paraId="4D5826CD" w14:textId="77777777" w:rsidTr="00086ADA">
        <w:tc>
          <w:tcPr>
            <w:tcW w:w="1871" w:type="dxa"/>
            <w:tcBorders>
              <w:left w:val="nil"/>
              <w:bottom w:val="single" w:sz="4" w:space="0" w:color="auto"/>
            </w:tcBorders>
          </w:tcPr>
          <w:p w14:paraId="08CF2491" w14:textId="77777777" w:rsidR="00B62F15" w:rsidRPr="00B62F15" w:rsidRDefault="00CB002E" w:rsidP="00AF4B16">
            <w:pPr>
              <w:jc w:val="both"/>
              <w:rPr>
                <w:rFonts w:ascii="Times New Roman" w:hAnsi="Times New Roman" w:cs="Times New Roman"/>
                <w:sz w:val="20"/>
                <w:szCs w:val="24"/>
              </w:rPr>
            </w:pPr>
            <w:r>
              <w:rPr>
                <w:rFonts w:ascii="Times New Roman" w:hAnsi="Times New Roman" w:cs="Times New Roman"/>
                <w:sz w:val="20"/>
                <w:szCs w:val="24"/>
              </w:rPr>
              <w:t>S072-</w:t>
            </w:r>
            <w:r w:rsidR="00B62F15" w:rsidRPr="00B62F15">
              <w:rPr>
                <w:rFonts w:ascii="Times New Roman" w:hAnsi="Times New Roman" w:cs="Times New Roman"/>
                <w:sz w:val="20"/>
                <w:szCs w:val="24"/>
              </w:rPr>
              <w:t>PROSPERA (Componente Salud)</w:t>
            </w:r>
          </w:p>
        </w:tc>
        <w:tc>
          <w:tcPr>
            <w:tcW w:w="3260" w:type="dxa"/>
            <w:tcBorders>
              <w:bottom w:val="single" w:sz="4" w:space="0" w:color="auto"/>
            </w:tcBorders>
          </w:tcPr>
          <w:p w14:paraId="0DBA72DF" w14:textId="77777777" w:rsidR="00B62F15" w:rsidRPr="005D0309" w:rsidRDefault="00CB002E" w:rsidP="00086ADA">
            <w:pPr>
              <w:jc w:val="both"/>
              <w:rPr>
                <w:rFonts w:ascii="Times New Roman" w:hAnsi="Times New Roman" w:cs="Times New Roman"/>
                <w:sz w:val="18"/>
                <w:szCs w:val="24"/>
              </w:rPr>
            </w:pPr>
            <w:r w:rsidRPr="005D0309">
              <w:rPr>
                <w:rFonts w:ascii="Times New Roman" w:hAnsi="Times New Roman" w:cs="Times New Roman"/>
                <w:sz w:val="18"/>
                <w:szCs w:val="24"/>
              </w:rPr>
              <w:t xml:space="preserve">Contribuir a fortalecer el </w:t>
            </w:r>
            <w:r w:rsidRPr="005D0309">
              <w:rPr>
                <w:rFonts w:ascii="Times New Roman" w:hAnsi="Times New Roman" w:cs="Times New Roman"/>
                <w:b/>
                <w:sz w:val="18"/>
                <w:szCs w:val="24"/>
              </w:rPr>
              <w:t>cumplimiento efectivo de los derechos sociales</w:t>
            </w:r>
            <w:r w:rsidRPr="005D0309">
              <w:rPr>
                <w:rFonts w:ascii="Times New Roman" w:hAnsi="Times New Roman" w:cs="Times New Roman"/>
                <w:sz w:val="18"/>
                <w:szCs w:val="24"/>
              </w:rPr>
              <w:t xml:space="preserve"> que potencien las capacidades de las personas en situación de pobreza, a través de acciones que incidan positivamente en la alimentación, la salud y la educación. mediante intervenciones que amplíen sus capacidades en alimentación, salud y educación, y mejoren su acceso a otras dimensiones de bienestar.</w:t>
            </w:r>
          </w:p>
        </w:tc>
        <w:tc>
          <w:tcPr>
            <w:tcW w:w="3763" w:type="dxa"/>
            <w:tcBorders>
              <w:bottom w:val="single" w:sz="4" w:space="0" w:color="auto"/>
              <w:right w:val="nil"/>
            </w:tcBorders>
          </w:tcPr>
          <w:p w14:paraId="44D57E39" w14:textId="77777777" w:rsidR="00B62F15" w:rsidRPr="005D0309" w:rsidRDefault="00A6629E" w:rsidP="00086ADA">
            <w:pPr>
              <w:jc w:val="both"/>
              <w:rPr>
                <w:rFonts w:ascii="Times New Roman" w:hAnsi="Times New Roman" w:cs="Times New Roman"/>
                <w:sz w:val="18"/>
                <w:szCs w:val="24"/>
              </w:rPr>
            </w:pPr>
            <w:r w:rsidRPr="005D0309">
              <w:rPr>
                <w:rFonts w:ascii="Times New Roman" w:hAnsi="Times New Roman" w:cs="Times New Roman"/>
                <w:sz w:val="18"/>
                <w:szCs w:val="24"/>
              </w:rPr>
              <w:t xml:space="preserve">Los integrantes de los hogares beneficiarios de PROSPERA con ingreso per cápita estimado inferior a la Línea de Bienestar Mínimo ajustada (LMBa), así como los de aquellos hogares previamente incorporados, cuyo ingreso per cápita estimado se encuentre por debajo de la Línea de Verificaciones Permanentes de Condiciones Socioeconómicas (LVPCS), </w:t>
            </w:r>
            <w:r w:rsidRPr="005D0309">
              <w:rPr>
                <w:rFonts w:ascii="Times New Roman" w:hAnsi="Times New Roman" w:cs="Times New Roman"/>
                <w:b/>
                <w:sz w:val="18"/>
                <w:szCs w:val="24"/>
              </w:rPr>
              <w:t>amplían sus capacidades</w:t>
            </w:r>
            <w:r w:rsidRPr="005D0309">
              <w:rPr>
                <w:rFonts w:ascii="Times New Roman" w:hAnsi="Times New Roman" w:cs="Times New Roman"/>
                <w:sz w:val="18"/>
                <w:szCs w:val="24"/>
              </w:rPr>
              <w:t xml:space="preserve"> en alimentación, </w:t>
            </w:r>
            <w:r w:rsidRPr="005D0309">
              <w:rPr>
                <w:rFonts w:ascii="Times New Roman" w:hAnsi="Times New Roman" w:cs="Times New Roman"/>
                <w:b/>
                <w:sz w:val="18"/>
                <w:szCs w:val="24"/>
              </w:rPr>
              <w:t>salud</w:t>
            </w:r>
            <w:r w:rsidRPr="005D0309">
              <w:rPr>
                <w:rFonts w:ascii="Times New Roman" w:hAnsi="Times New Roman" w:cs="Times New Roman"/>
                <w:sz w:val="18"/>
                <w:szCs w:val="24"/>
              </w:rPr>
              <w:t xml:space="preserve"> y educación, y se les facilita el acceso a otras dimensiones de bienestar. </w:t>
            </w:r>
          </w:p>
        </w:tc>
      </w:tr>
      <w:tr w:rsidR="00B62F15" w:rsidRPr="00B62F15" w14:paraId="2A834E8C" w14:textId="77777777" w:rsidTr="00086ADA">
        <w:tc>
          <w:tcPr>
            <w:tcW w:w="1871" w:type="dxa"/>
            <w:tcBorders>
              <w:left w:val="nil"/>
              <w:bottom w:val="nil"/>
            </w:tcBorders>
          </w:tcPr>
          <w:p w14:paraId="49D554FF" w14:textId="77777777" w:rsidR="00B62F15" w:rsidRPr="00B62F15" w:rsidRDefault="00B62F15" w:rsidP="00AF4B16">
            <w:pPr>
              <w:jc w:val="both"/>
              <w:rPr>
                <w:rFonts w:ascii="Times New Roman" w:hAnsi="Times New Roman" w:cs="Times New Roman"/>
                <w:sz w:val="20"/>
                <w:szCs w:val="24"/>
              </w:rPr>
            </w:pPr>
            <w:r w:rsidRPr="00B62F15">
              <w:rPr>
                <w:rFonts w:ascii="Times New Roman" w:hAnsi="Times New Roman" w:cs="Times New Roman"/>
                <w:sz w:val="20"/>
                <w:szCs w:val="24"/>
              </w:rPr>
              <w:t>U012-Fortalecimiento de los Servicios Estatales de Salud</w:t>
            </w:r>
          </w:p>
        </w:tc>
        <w:tc>
          <w:tcPr>
            <w:tcW w:w="3260" w:type="dxa"/>
            <w:tcBorders>
              <w:bottom w:val="nil"/>
            </w:tcBorders>
          </w:tcPr>
          <w:p w14:paraId="182AA244" w14:textId="77777777" w:rsidR="00B62F15" w:rsidRPr="005D0309" w:rsidRDefault="00B62F15" w:rsidP="00086ADA">
            <w:pPr>
              <w:jc w:val="both"/>
              <w:rPr>
                <w:rFonts w:ascii="Times New Roman" w:hAnsi="Times New Roman" w:cs="Times New Roman"/>
                <w:sz w:val="18"/>
                <w:szCs w:val="24"/>
              </w:rPr>
            </w:pPr>
            <w:r w:rsidRPr="005D0309">
              <w:rPr>
                <w:rFonts w:ascii="Times New Roman" w:hAnsi="Times New Roman" w:cs="Times New Roman"/>
                <w:sz w:val="18"/>
                <w:szCs w:val="24"/>
              </w:rPr>
              <w:t xml:space="preserve">Contribuir a asegurar el </w:t>
            </w:r>
            <w:r w:rsidRPr="005D0309">
              <w:rPr>
                <w:rFonts w:ascii="Times New Roman" w:hAnsi="Times New Roman" w:cs="Times New Roman"/>
                <w:b/>
                <w:sz w:val="18"/>
                <w:szCs w:val="24"/>
              </w:rPr>
              <w:t>acceso efectivo a servicios de salud</w:t>
            </w:r>
            <w:r w:rsidRPr="005D0309">
              <w:rPr>
                <w:rFonts w:ascii="Times New Roman" w:hAnsi="Times New Roman" w:cs="Times New Roman"/>
                <w:sz w:val="18"/>
                <w:szCs w:val="24"/>
              </w:rPr>
              <w:t xml:space="preserve"> con calidad mediante previsiones que permitan mantener la homologación salarial de los trabajadores de la salud, contratados en las entidades federativas y validados por las subcomisiones estatales, referente al personal regularizado y formalizado.</w:t>
            </w:r>
          </w:p>
        </w:tc>
        <w:tc>
          <w:tcPr>
            <w:tcW w:w="3763" w:type="dxa"/>
            <w:tcBorders>
              <w:bottom w:val="nil"/>
              <w:right w:val="nil"/>
            </w:tcBorders>
          </w:tcPr>
          <w:p w14:paraId="369FC632" w14:textId="77777777" w:rsidR="00B62F15" w:rsidRPr="005D0309" w:rsidRDefault="00A6629E" w:rsidP="00086ADA">
            <w:pPr>
              <w:jc w:val="both"/>
              <w:rPr>
                <w:rFonts w:ascii="Times New Roman" w:hAnsi="Times New Roman" w:cs="Times New Roman"/>
                <w:sz w:val="18"/>
                <w:szCs w:val="24"/>
              </w:rPr>
            </w:pPr>
            <w:r w:rsidRPr="005D0309">
              <w:rPr>
                <w:rFonts w:ascii="Times New Roman" w:hAnsi="Times New Roman" w:cs="Times New Roman"/>
                <w:sz w:val="18"/>
                <w:szCs w:val="24"/>
              </w:rPr>
              <w:t xml:space="preserve">Las transferencias de recursos económicos a las entidades federativas permiten mantener la </w:t>
            </w:r>
            <w:r w:rsidRPr="005D0309">
              <w:rPr>
                <w:rFonts w:ascii="Times New Roman" w:hAnsi="Times New Roman" w:cs="Times New Roman"/>
                <w:b/>
                <w:sz w:val="18"/>
                <w:szCs w:val="24"/>
              </w:rPr>
              <w:t>homologación salarial de los trabajadores de la salud</w:t>
            </w:r>
            <w:r w:rsidRPr="005D0309">
              <w:rPr>
                <w:rFonts w:ascii="Times New Roman" w:hAnsi="Times New Roman" w:cs="Times New Roman"/>
                <w:sz w:val="18"/>
                <w:szCs w:val="24"/>
              </w:rPr>
              <w:t xml:space="preserve">, contratados en las entidades federativas y validados por las subcomisiones estatales, referente al personal regularizado y formalizado. </w:t>
            </w:r>
          </w:p>
        </w:tc>
      </w:tr>
    </w:tbl>
    <w:p w14:paraId="0A69174C" w14:textId="77777777" w:rsidR="00086ADA" w:rsidRPr="00086ADA" w:rsidRDefault="00086ADA" w:rsidP="00086ADA">
      <w:pPr>
        <w:spacing w:after="0" w:line="240" w:lineRule="auto"/>
        <w:jc w:val="both"/>
        <w:rPr>
          <w:rFonts w:ascii="Times New Roman" w:hAnsi="Times New Roman" w:cs="Times New Roman"/>
          <w:sz w:val="8"/>
          <w:szCs w:val="24"/>
        </w:rPr>
      </w:pPr>
    </w:p>
    <w:p w14:paraId="7CAF6831" w14:textId="77777777" w:rsidR="00A62BF7" w:rsidRPr="005D0309" w:rsidRDefault="00CB002E" w:rsidP="00EE5419">
      <w:pPr>
        <w:spacing w:after="0" w:line="240" w:lineRule="auto"/>
        <w:jc w:val="both"/>
        <w:rPr>
          <w:rFonts w:ascii="Times New Roman" w:hAnsi="Times New Roman" w:cs="Times New Roman"/>
          <w:sz w:val="18"/>
          <w:szCs w:val="24"/>
        </w:rPr>
      </w:pPr>
      <w:r w:rsidRPr="005D0309">
        <w:rPr>
          <w:rFonts w:ascii="Times New Roman" w:hAnsi="Times New Roman" w:cs="Times New Roman"/>
          <w:sz w:val="18"/>
          <w:szCs w:val="24"/>
        </w:rPr>
        <w:t xml:space="preserve">Fuente: Elaboración propia. </w:t>
      </w:r>
    </w:p>
    <w:p w14:paraId="703D18BC" w14:textId="77777777" w:rsidR="00EE5419" w:rsidRDefault="00EE5419" w:rsidP="00EE5419">
      <w:pPr>
        <w:spacing w:after="0" w:line="240" w:lineRule="auto"/>
        <w:jc w:val="both"/>
        <w:rPr>
          <w:rFonts w:ascii="Times New Roman" w:hAnsi="Times New Roman" w:cs="Times New Roman"/>
          <w:szCs w:val="24"/>
        </w:rPr>
      </w:pPr>
    </w:p>
    <w:p w14:paraId="72EAC4BA" w14:textId="77777777" w:rsidR="00F55DDE" w:rsidRPr="002C7A33" w:rsidRDefault="00BE6DA4" w:rsidP="002C7A33">
      <w:pPr>
        <w:spacing w:after="0" w:line="240" w:lineRule="auto"/>
        <w:jc w:val="both"/>
        <w:rPr>
          <w:rFonts w:ascii="Times New Roman" w:hAnsi="Times New Roman" w:cs="Times New Roman"/>
          <w:b/>
          <w:color w:val="4F81BD" w:themeColor="accent1"/>
          <w:szCs w:val="24"/>
        </w:rPr>
      </w:pPr>
      <w:r>
        <w:rPr>
          <w:rFonts w:ascii="Times New Roman" w:hAnsi="Times New Roman" w:cs="Times New Roman"/>
          <w:b/>
          <w:color w:val="4F81BD" w:themeColor="accent1"/>
          <w:sz w:val="24"/>
          <w:szCs w:val="24"/>
        </w:rPr>
        <w:t xml:space="preserve">1.8 </w:t>
      </w:r>
      <w:r w:rsidR="00393D4E" w:rsidRPr="000B0C33">
        <w:rPr>
          <w:rFonts w:ascii="Times New Roman" w:hAnsi="Times New Roman" w:cs="Times New Roman"/>
          <w:b/>
          <w:color w:val="4F81BD" w:themeColor="accent1"/>
          <w:sz w:val="24"/>
          <w:szCs w:val="24"/>
        </w:rPr>
        <w:t>Alineación estratégica</w:t>
      </w:r>
      <w:r w:rsidR="000B0C33">
        <w:rPr>
          <w:rFonts w:ascii="Times New Roman" w:hAnsi="Times New Roman" w:cs="Times New Roman"/>
          <w:b/>
          <w:color w:val="4F81BD" w:themeColor="accent1"/>
          <w:sz w:val="24"/>
          <w:szCs w:val="24"/>
        </w:rPr>
        <w:t xml:space="preserve"> Nacional y Estatal</w:t>
      </w:r>
    </w:p>
    <w:p w14:paraId="338A0B15" w14:textId="77777777" w:rsidR="002C7A33" w:rsidRPr="002C7A33" w:rsidRDefault="002C7A33" w:rsidP="002C7A33">
      <w:pPr>
        <w:spacing w:after="0" w:line="240" w:lineRule="auto"/>
        <w:jc w:val="both"/>
        <w:rPr>
          <w:rFonts w:ascii="Times New Roman" w:hAnsi="Times New Roman" w:cs="Times New Roman"/>
          <w:sz w:val="16"/>
          <w:szCs w:val="24"/>
        </w:rPr>
      </w:pPr>
    </w:p>
    <w:p w14:paraId="51D7F3AD" w14:textId="77777777" w:rsidR="002C7A33" w:rsidRDefault="00782A11" w:rsidP="002C7A33">
      <w:pPr>
        <w:spacing w:after="0" w:line="240" w:lineRule="auto"/>
        <w:jc w:val="both"/>
        <w:rPr>
          <w:rFonts w:ascii="Times New Roman" w:hAnsi="Times New Roman" w:cs="Times New Roman"/>
          <w:b/>
          <w:sz w:val="28"/>
          <w:szCs w:val="24"/>
        </w:rPr>
      </w:pPr>
      <w:r>
        <w:rPr>
          <w:rFonts w:ascii="Times New Roman" w:hAnsi="Times New Roman" w:cs="Times New Roman"/>
          <w:noProof/>
          <w:szCs w:val="24"/>
          <w:lang w:eastAsia="es-MX"/>
        </w:rPr>
        <mc:AlternateContent>
          <mc:Choice Requires="wps">
            <w:drawing>
              <wp:anchor distT="0" distB="0" distL="114300" distR="114300" simplePos="0" relativeHeight="251683840" behindDoc="0" locked="0" layoutInCell="1" allowOverlap="1" wp14:anchorId="4A288821" wp14:editId="0FFB38DA">
                <wp:simplePos x="0" y="0"/>
                <wp:positionH relativeFrom="column">
                  <wp:posOffset>4225513</wp:posOffset>
                </wp:positionH>
                <wp:positionV relativeFrom="paragraph">
                  <wp:posOffset>9407</wp:posOffset>
                </wp:positionV>
                <wp:extent cx="1253888" cy="372110"/>
                <wp:effectExtent l="0" t="0" r="22860" b="27940"/>
                <wp:wrapNone/>
                <wp:docPr id="67" name="67 Cuadro de texto"/>
                <wp:cNvGraphicFramePr/>
                <a:graphic xmlns:a="http://schemas.openxmlformats.org/drawingml/2006/main">
                  <a:graphicData uri="http://schemas.microsoft.com/office/word/2010/wordprocessingShape">
                    <wps:wsp>
                      <wps:cNvSpPr txBox="1"/>
                      <wps:spPr>
                        <a:xfrm>
                          <a:off x="0" y="0"/>
                          <a:ext cx="1253888" cy="372110"/>
                        </a:xfrm>
                        <a:prstGeom prst="roundRect">
                          <a:avLst>
                            <a:gd name="adj" fmla="val 28097"/>
                          </a:avLst>
                        </a:prstGeom>
                        <a:solidFill>
                          <a:schemeClr val="accent1">
                            <a:lumMod val="5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B743F29" w14:textId="77777777" w:rsidR="000F631B" w:rsidRPr="002C7A33" w:rsidRDefault="000F631B" w:rsidP="002C7A33">
                            <w:pPr>
                              <w:spacing w:after="0" w:line="240" w:lineRule="auto"/>
                              <w:jc w:val="center"/>
                              <w:rPr>
                                <w:rFonts w:ascii="Times New Roman" w:hAnsi="Times New Roman" w:cs="Times New Roman"/>
                                <w:b/>
                                <w:color w:val="FFFFFF" w:themeColor="background1"/>
                              </w:rPr>
                            </w:pPr>
                            <w:r w:rsidRPr="002C7A33">
                              <w:rPr>
                                <w:rFonts w:ascii="Times New Roman" w:hAnsi="Times New Roman" w:cs="Times New Roman"/>
                                <w:b/>
                                <w:color w:val="FFFFFF" w:themeColor="background1"/>
                              </w:rPr>
                              <w:t>PND 2013-2018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288821" id="67 Cuadro de texto" o:spid="_x0000_s1053" style="position:absolute;left:0;text-align:left;margin-left:332.7pt;margin-top:.75pt;width:98.75pt;height:29.3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" fillcolor="#243f60 [1604]" strokecolor="black [3213]" strokeweight=".5pt">
                <v:textbox>
                  <w:txbxContent>
                    <w:p w14:paraId="3B743F29" w14:textId="77777777" w:rsidR="000F631B" w:rsidRPr="002C7A33" w:rsidRDefault="000F631B" w:rsidP="002C7A33">
                      <w:pPr>
                        <w:spacing w:after="0" w:line="240" w:lineRule="auto"/>
                        <w:jc w:val="center"/>
                        <w:rPr>
                          <w:rFonts w:ascii="Times New Roman" w:hAnsi="Times New Roman" w:cs="Times New Roman"/>
                          <w:b/>
                          <w:color w:val="FFFFFF" w:themeColor="background1"/>
                        </w:rPr>
                      </w:pPr>
                      <w:r w:rsidRPr="002C7A33">
                        <w:rPr>
                          <w:rFonts w:ascii="Times New Roman" w:hAnsi="Times New Roman" w:cs="Times New Roman"/>
                          <w:b/>
                          <w:color w:val="FFFFFF" w:themeColor="background1"/>
                        </w:rPr>
                        <w:t>PND 2013-2018</w:t>
                      </w:r>
                    </w:p>
                  </w:txbxContent>
                </v:textbox>
              </v:roundrect>
            </w:pict>
          </mc:Fallback>
        </mc:AlternateContent>
      </w:r>
      <w:r>
        <w:rPr>
          <w:rFonts w:ascii="Times New Roman" w:hAnsi="Times New Roman" w:cs="Times New Roman"/>
          <w:noProof/>
          <w:szCs w:val="24"/>
          <w:lang w:eastAsia="es-MX"/>
        </w:rPr>
        <mc:AlternateContent>
          <mc:Choice Requires="wps">
            <w:drawing>
              <wp:anchor distT="0" distB="0" distL="114300" distR="114300" simplePos="0" relativeHeight="251685888" behindDoc="0" locked="0" layoutInCell="1" allowOverlap="1" wp14:anchorId="33C0B506" wp14:editId="02ED7901">
                <wp:simplePos x="0" y="0"/>
                <wp:positionH relativeFrom="column">
                  <wp:posOffset>3842385</wp:posOffset>
                </wp:positionH>
                <wp:positionV relativeFrom="paragraph">
                  <wp:posOffset>541020</wp:posOffset>
                </wp:positionV>
                <wp:extent cx="1519555" cy="372110"/>
                <wp:effectExtent l="0" t="0" r="23495" b="27940"/>
                <wp:wrapNone/>
                <wp:docPr id="68" name="68 Cuadro de texto"/>
                <wp:cNvGraphicFramePr/>
                <a:graphic xmlns:a="http://schemas.openxmlformats.org/drawingml/2006/main">
                  <a:graphicData uri="http://schemas.microsoft.com/office/word/2010/wordprocessingShape">
                    <wps:wsp>
                      <wps:cNvSpPr txBox="1"/>
                      <wps:spPr>
                        <a:xfrm>
                          <a:off x="0" y="0"/>
                          <a:ext cx="1519555" cy="372110"/>
                        </a:xfrm>
                        <a:prstGeom prst="roundRect">
                          <a:avLst>
                            <a:gd name="adj" fmla="val 33811"/>
                          </a:avLst>
                        </a:prstGeom>
                        <a:solidFill>
                          <a:schemeClr val="accent1">
                            <a:lumMod val="50000"/>
                          </a:scheme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4D0B7DD" w14:textId="77777777" w:rsidR="000F631B" w:rsidRPr="002C7A33" w:rsidRDefault="000F631B" w:rsidP="002C7A33">
                            <w:pPr>
                              <w:spacing w:after="0" w:line="240"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Programa Sectorial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C0B506" id="68 Cuadro de texto" o:spid="_x0000_s1054" style="position:absolute;left:0;text-align:left;margin-left:302.55pt;margin-top:42.6pt;width:119.65pt;height:29.3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2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" fillcolor="#243f60 [1604]" strokecolor="black [3213]" strokeweight="1.5pt">
                <v:textbox>
                  <w:txbxContent>
                    <w:p w14:paraId="44D0B7DD" w14:textId="77777777" w:rsidR="000F631B" w:rsidRPr="002C7A33" w:rsidRDefault="000F631B" w:rsidP="002C7A33">
                      <w:pPr>
                        <w:spacing w:after="0" w:line="240"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Programa Sectorial</w:t>
                      </w:r>
                    </w:p>
                  </w:txbxContent>
                </v:textbox>
              </v:roundrect>
            </w:pict>
          </mc:Fallback>
        </mc:AlternateContent>
      </w:r>
      <w:r w:rsidR="002C7A33">
        <w:rPr>
          <w:rFonts w:ascii="Times New Roman" w:hAnsi="Times New Roman" w:cs="Times New Roman"/>
          <w:noProof/>
          <w:szCs w:val="24"/>
          <w:lang w:eastAsia="es-MX"/>
        </w:rPr>
        <mc:AlternateContent>
          <mc:Choice Requires="wps">
            <w:drawing>
              <wp:anchor distT="0" distB="0" distL="114300" distR="114300" simplePos="0" relativeHeight="251687936" behindDoc="0" locked="0" layoutInCell="1" allowOverlap="1" wp14:anchorId="6B47DC53" wp14:editId="3EDC4880">
                <wp:simplePos x="0" y="0"/>
                <wp:positionH relativeFrom="column">
                  <wp:posOffset>4225512</wp:posOffset>
                </wp:positionH>
                <wp:positionV relativeFrom="paragraph">
                  <wp:posOffset>1072663</wp:posOffset>
                </wp:positionV>
                <wp:extent cx="998633" cy="329565"/>
                <wp:effectExtent l="0" t="0" r="11430" b="13335"/>
                <wp:wrapNone/>
                <wp:docPr id="69" name="69 Cuadro de texto"/>
                <wp:cNvGraphicFramePr/>
                <a:graphic xmlns:a="http://schemas.openxmlformats.org/drawingml/2006/main">
                  <a:graphicData uri="http://schemas.microsoft.com/office/word/2010/wordprocessingShape">
                    <wps:wsp>
                      <wps:cNvSpPr txBox="1"/>
                      <wps:spPr>
                        <a:xfrm>
                          <a:off x="0" y="0"/>
                          <a:ext cx="998633" cy="329565"/>
                        </a:xfrm>
                        <a:prstGeom prst="roundRect">
                          <a:avLst>
                            <a:gd name="adj" fmla="val 29572"/>
                          </a:avLst>
                        </a:prstGeom>
                        <a:solidFill>
                          <a:schemeClr val="accent1">
                            <a:lumMod val="50000"/>
                          </a:schemeClr>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7F0C8E0" w14:textId="77777777" w:rsidR="000F631B" w:rsidRPr="002C7A33" w:rsidRDefault="000F631B" w:rsidP="002C7A33">
                            <w:pPr>
                              <w:spacing w:after="0" w:line="240" w:lineRule="auto"/>
                              <w:jc w:val="center"/>
                              <w:rPr>
                                <w:rFonts w:ascii="Times New Roman" w:hAnsi="Times New Roman" w:cs="Times New Roman"/>
                                <w:b/>
                                <w:color w:val="FFFFFF" w:themeColor="background1"/>
                                <w:sz w:val="18"/>
                              </w:rPr>
                            </w:pPr>
                            <w:r w:rsidRPr="002C7A33">
                              <w:rPr>
                                <w:rFonts w:ascii="Times New Roman" w:hAnsi="Times New Roman" w:cs="Times New Roman"/>
                                <w:b/>
                                <w:color w:val="FFFFFF" w:themeColor="background1"/>
                                <w:sz w:val="18"/>
                              </w:rPr>
                              <w:t>PED 2014-2019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7DC53" id="69 Cuadro de texto" o:spid="_x0000_s1055" style="position:absolute;left:0;text-align:left;margin-left:332.7pt;margin-top:84.45pt;width:78.65pt;height:25.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3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" fillcolor="#243f60 [1604]" strokecolor="black [3213]" strokeweight="1pt">
                <v:textbox inset="0,0,0,0">
                  <w:txbxContent>
                    <w:p w14:paraId="77F0C8E0" w14:textId="77777777" w:rsidR="000F631B" w:rsidRPr="002C7A33" w:rsidRDefault="000F631B" w:rsidP="002C7A33">
                      <w:pPr>
                        <w:spacing w:after="0" w:line="240" w:lineRule="auto"/>
                        <w:jc w:val="center"/>
                        <w:rPr>
                          <w:rFonts w:ascii="Times New Roman" w:hAnsi="Times New Roman" w:cs="Times New Roman"/>
                          <w:b/>
                          <w:color w:val="FFFFFF" w:themeColor="background1"/>
                          <w:sz w:val="18"/>
                        </w:rPr>
                      </w:pPr>
                      <w:r w:rsidRPr="002C7A33">
                        <w:rPr>
                          <w:rFonts w:ascii="Times New Roman" w:hAnsi="Times New Roman" w:cs="Times New Roman"/>
                          <w:b/>
                          <w:color w:val="FFFFFF" w:themeColor="background1"/>
                          <w:sz w:val="18"/>
                        </w:rPr>
                        <w:t>PED 2014-2019</w:t>
                      </w:r>
                    </w:p>
                  </w:txbxContent>
                </v:textbox>
              </v:roundrect>
            </w:pict>
          </mc:Fallback>
        </mc:AlternateContent>
      </w:r>
      <w:r w:rsidR="00260093">
        <w:rPr>
          <w:rFonts w:ascii="Times New Roman" w:hAnsi="Times New Roman" w:cs="Times New Roman"/>
          <w:noProof/>
          <w:szCs w:val="24"/>
          <w:lang w:eastAsia="es-MX"/>
        </w:rPr>
        <w:drawing>
          <wp:inline distT="0" distB="0" distL="0" distR="0" wp14:anchorId="23D63A15" wp14:editId="5FAB3E5A">
            <wp:extent cx="5475768" cy="2169042"/>
            <wp:effectExtent l="38100" t="0" r="10795" b="22225"/>
            <wp:docPr id="66" name="Diagrama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64AC25E3" w14:textId="77777777" w:rsidR="00AF543A" w:rsidRPr="002C7A33" w:rsidRDefault="002C7A33" w:rsidP="002A74D6">
      <w:pPr>
        <w:spacing w:line="240" w:lineRule="auto"/>
        <w:jc w:val="both"/>
        <w:rPr>
          <w:rFonts w:ascii="Times New Roman" w:hAnsi="Times New Roman" w:cs="Times New Roman"/>
          <w:sz w:val="20"/>
          <w:szCs w:val="24"/>
        </w:rPr>
      </w:pPr>
      <w:r w:rsidRPr="002C7A33">
        <w:rPr>
          <w:rFonts w:ascii="Times New Roman" w:hAnsi="Times New Roman" w:cs="Times New Roman"/>
          <w:sz w:val="20"/>
          <w:szCs w:val="24"/>
        </w:rPr>
        <w:t>Fuente:</w:t>
      </w:r>
      <w:r>
        <w:rPr>
          <w:rFonts w:ascii="Times New Roman" w:hAnsi="Times New Roman" w:cs="Times New Roman"/>
          <w:sz w:val="20"/>
          <w:szCs w:val="24"/>
        </w:rPr>
        <w:t xml:space="preserve"> Elaboración propia. </w:t>
      </w:r>
      <w:r w:rsidR="00AF543A" w:rsidRPr="002C7A33">
        <w:rPr>
          <w:rFonts w:ascii="Times New Roman" w:hAnsi="Times New Roman" w:cs="Times New Roman"/>
          <w:sz w:val="20"/>
          <w:szCs w:val="24"/>
        </w:rPr>
        <w:br w:type="page"/>
      </w:r>
    </w:p>
    <w:p w14:paraId="461FF973" w14:textId="77777777" w:rsidR="00D1690C" w:rsidRDefault="00D1690C">
      <w:pPr>
        <w:rPr>
          <w:rFonts w:ascii="Times New Roman" w:hAnsi="Times New Roman" w:cs="Times New Roman"/>
          <w:b/>
          <w:sz w:val="24"/>
          <w:szCs w:val="24"/>
        </w:rPr>
      </w:pPr>
      <w:r>
        <w:rPr>
          <w:rFonts w:ascii="Times New Roman" w:hAnsi="Times New Roman" w:cs="Times New Roman"/>
          <w:b/>
          <w:noProof/>
          <w:sz w:val="28"/>
          <w:szCs w:val="24"/>
          <w:lang w:eastAsia="es-MX"/>
        </w:rPr>
        <w:lastRenderedPageBreak/>
        <mc:AlternateContent>
          <mc:Choice Requires="wpg">
            <w:drawing>
              <wp:anchor distT="0" distB="0" distL="114300" distR="114300" simplePos="0" relativeHeight="251794432" behindDoc="0" locked="0" layoutInCell="1" allowOverlap="1" wp14:anchorId="40CDF079" wp14:editId="36D1DEDA">
                <wp:simplePos x="0" y="0"/>
                <wp:positionH relativeFrom="column">
                  <wp:posOffset>-565785</wp:posOffset>
                </wp:positionH>
                <wp:positionV relativeFrom="paragraph">
                  <wp:posOffset>2266950</wp:posOffset>
                </wp:positionV>
                <wp:extent cx="7315200" cy="3409950"/>
                <wp:effectExtent l="0" t="0" r="19050" b="19050"/>
                <wp:wrapNone/>
                <wp:docPr id="165" name="165 Grupo"/>
                <wp:cNvGraphicFramePr/>
                <a:graphic xmlns:a="http://schemas.openxmlformats.org/drawingml/2006/main">
                  <a:graphicData uri="http://schemas.microsoft.com/office/word/2010/wordprocessingGroup">
                    <wpg:wgp>
                      <wpg:cNvGrpSpPr/>
                      <wpg:grpSpPr>
                        <a:xfrm>
                          <a:off x="0" y="0"/>
                          <a:ext cx="7315200" cy="3409950"/>
                          <a:chOff x="0" y="0"/>
                          <a:chExt cx="7315200" cy="3409950"/>
                        </a:xfrm>
                      </wpg:grpSpPr>
                      <wps:wsp>
                        <wps:cNvPr id="166" name="166 Rectángulo"/>
                        <wps:cNvSpPr/>
                        <wps:spPr>
                          <a:xfrm flipV="1">
                            <a:off x="2914650" y="2609850"/>
                            <a:ext cx="440055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167 Rectángulo"/>
                        <wps:cNvSpPr/>
                        <wps:spPr>
                          <a:xfrm flipV="1">
                            <a:off x="0" y="0"/>
                            <a:ext cx="422910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168 Rectángulo"/>
                        <wps:cNvSpPr/>
                        <wps:spPr>
                          <a:xfrm>
                            <a:off x="704850" y="400050"/>
                            <a:ext cx="6057900" cy="26098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2AABACC8" w14:textId="646781E2" w:rsidR="000F631B" w:rsidRPr="00D1690C" w:rsidRDefault="000F631B" w:rsidP="00D1690C">
                              <w:pPr>
                                <w:jc w:val="center"/>
                                <w:rPr>
                                  <w:rFonts w:ascii="Times New Roman" w:hAnsi="Times New Roman" w:cs="Times New Roman"/>
                                  <w:sz w:val="72"/>
                                  <w:szCs w:val="72"/>
                                </w:rPr>
                              </w:pPr>
                              <w:r>
                                <w:rPr>
                                  <w:rFonts w:ascii="Times New Roman" w:hAnsi="Times New Roman" w:cs="Times New Roman"/>
                                  <w:sz w:val="72"/>
                                  <w:szCs w:val="72"/>
                                </w:rPr>
                                <w:t>I</w:t>
                              </w:r>
                              <w:r w:rsidRPr="00D1690C">
                                <w:rPr>
                                  <w:rFonts w:ascii="Times New Roman" w:hAnsi="Times New Roman" w:cs="Times New Roman"/>
                                  <w:sz w:val="72"/>
                                  <w:szCs w:val="72"/>
                                </w:rPr>
                                <w:t xml:space="preserve">I. </w:t>
                              </w:r>
                              <w:r>
                                <w:rPr>
                                  <w:rFonts w:ascii="Times New Roman" w:hAnsi="Times New Roman" w:cs="Times New Roman"/>
                                  <w:sz w:val="72"/>
                                  <w:szCs w:val="72"/>
                                </w:rPr>
                                <w:t>RESULTADOS LOGRADOS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0CDF079" id="165 Grupo" o:spid="_x0000_s1056" style="position:absolute;margin-left:-44.55pt;margin-top:178.5pt;width:8in;height:268.5pt;z-index:251794432;mso-position-horizontal-relative:text;mso-position-vertical-relative:text;mso-height-relative:margin" coordsize="73152,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">
                <v:rect id="166 Rectángulo" o:spid="_x0000_s1057" style="position:absolute;left:29146;top:26098;width:44006;height:800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1DMMA&#10;AADcAAAADwAAAGRycy9kb3ducmV2LnhtbERPS2vCQBC+C/6HZYTedKNCkOgaipJSeqsWirchO3k0&#10;2dmQ3cTUX98tFHqbj+85h3QyrRipd7VlBetVBII4t7rmUsHHNVvuQDiPrLG1TAq+yUF6nM8OmGh7&#10;53caL74UIYRdggoq77tESpdXZNCtbEccuML2Bn2AfSl1j/cQblq5iaJYGqw5NFTY0amivLkMRsFb&#10;IV3zkG1xG5pt9vnydc6240Opp8X0vAfhafL/4j/3qw7z4xh+nwkX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X1DMMAAADcAAAADwAAAAAAAAAAAAAAAACYAgAAZHJzL2Rv&#10;d25yZXYueG1sUEsFBgAAAAAEAAQA9QAAAIgDAAAAAA==&#10;" fillcolor="white [3201]" strokecolor="#4f81bd [3204]" strokeweight="2pt"/>
                <v:rect id="167 Rectángulo" o:spid="_x0000_s1058" style="position:absolute;width:42291;height:800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l8MA&#10;AADcAAAADwAAAGRycy9kb3ducmV2LnhtbERPS2vCQBC+F/wPywi91Y0VrKSuQVpSSm8+QLwN2cmj&#10;yc6G7Cam/npXEHqbj+8562Q0jRioc5VlBfNZBII4s7riQsHxkL6sQDiPrLGxTAr+yEGymTytMdb2&#10;wjsa9r4QIYRdjApK79tYSpeVZNDNbEscuNx2Bn2AXSF1h5cQbhr5GkVLabDi0FBiSx8lZfW+Nwp+&#10;cunqq2zyc18v0tPX72e6GK5KPU/H7TsIT6P/Fz/c3zrMX77B/Zlwgd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Ql8MAAADcAAAADwAAAAAAAAAAAAAAAACYAgAAZHJzL2Rv&#10;d25yZXYueG1sUEsFBgAAAAAEAAQA9QAAAIgDAAAAAA==&#10;" fillcolor="white [3201]" strokecolor="#4f81bd [3204]" strokeweight="2pt"/>
                <v:rect id="168 Rectángulo" o:spid="_x0000_s1059" style="position:absolute;left:7048;top:4000;width:60579;height:26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T7cIA&#10;AADcAAAADwAAAGRycy9kb3ducmV2LnhtbESPTWsCMRCG74X+hzAFL6VmKyiyGkUsgle1UHqbbsZk&#10;cTNZNnFd/71zEHqbYd6PZ5brITSqpy7VkQ18jgtQxFW0NTsD36fdxxxUysgWm8hk4E4J1qvXlyWW&#10;Nt74QP0xOyUhnEo04HNuS61T5SlgGseWWG7n2AXMsnZO2w5vEh4aPSmKmQ5YszR4bGnrqbocr0FK&#10;3CFOdu9u+3W6//nfZjr/6VNlzOht2CxAZRryv/jp3lvBnwmtPCMT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OdPtwgAAANwAAAAPAAAAAAAAAAAAAAAAAJgCAABkcnMvZG93&#10;bnJldi54bWxQSwUGAAAAAAQABAD1AAAAhwMAAAAA&#10;" fillcolor="#254163 [1636]" strokecolor="#4579b8 [3044]">
                  <v:fill color2="#4477b6 [3012]" rotate="t" angle="180" colors="0 #2c5d98;52429f #3c7bc7;1 #3a7ccb" focus="100%" type="gradient">
                    <o:fill v:ext="view" type="gradientUnscaled"/>
                  </v:fill>
                  <v:shadow on="t" color="black" opacity="22937f" origin=",.5" offset="0,.63889mm"/>
                  <v:textbox inset="0,0,0,0">
                    <w:txbxContent>
                      <w:p w14:paraId="2AABACC8" w14:textId="646781E2" w:rsidR="000F631B" w:rsidRPr="00D1690C" w:rsidRDefault="000F631B" w:rsidP="00D1690C">
                        <w:pPr>
                          <w:jc w:val="center"/>
                          <w:rPr>
                            <w:rFonts w:ascii="Times New Roman" w:hAnsi="Times New Roman" w:cs="Times New Roman"/>
                            <w:sz w:val="72"/>
                            <w:szCs w:val="72"/>
                          </w:rPr>
                        </w:pPr>
                        <w:r>
                          <w:rPr>
                            <w:rFonts w:ascii="Times New Roman" w:hAnsi="Times New Roman" w:cs="Times New Roman"/>
                            <w:sz w:val="72"/>
                            <w:szCs w:val="72"/>
                          </w:rPr>
                          <w:t>I</w:t>
                        </w:r>
                        <w:r w:rsidRPr="00D1690C">
                          <w:rPr>
                            <w:rFonts w:ascii="Times New Roman" w:hAnsi="Times New Roman" w:cs="Times New Roman"/>
                            <w:sz w:val="72"/>
                            <w:szCs w:val="72"/>
                          </w:rPr>
                          <w:t xml:space="preserve">I. </w:t>
                        </w:r>
                        <w:r>
                          <w:rPr>
                            <w:rFonts w:ascii="Times New Roman" w:hAnsi="Times New Roman" w:cs="Times New Roman"/>
                            <w:sz w:val="72"/>
                            <w:szCs w:val="72"/>
                          </w:rPr>
                          <w:t>RESULTADOS LOGRADOS</w:t>
                        </w:r>
                      </w:p>
                    </w:txbxContent>
                  </v:textbox>
                </v:rect>
              </v:group>
            </w:pict>
          </mc:Fallback>
        </mc:AlternateContent>
      </w:r>
    </w:p>
    <w:p w14:paraId="3B3660D6" w14:textId="53B18525" w:rsidR="00251731" w:rsidRDefault="00251731">
      <w:pPr>
        <w:rPr>
          <w:rFonts w:ascii="Times New Roman" w:hAnsi="Times New Roman" w:cs="Times New Roman"/>
          <w:b/>
          <w:sz w:val="24"/>
          <w:szCs w:val="24"/>
        </w:rPr>
      </w:pPr>
      <w:r>
        <w:rPr>
          <w:rFonts w:ascii="Times New Roman" w:hAnsi="Times New Roman" w:cs="Times New Roman"/>
          <w:b/>
          <w:sz w:val="24"/>
          <w:szCs w:val="24"/>
        </w:rPr>
        <w:br w:type="page"/>
      </w:r>
    </w:p>
    <w:p w14:paraId="302DD6BF" w14:textId="77777777" w:rsidR="00812DBC" w:rsidRPr="004C52F5" w:rsidRDefault="002B0CEA" w:rsidP="00AF4B16">
      <w:pPr>
        <w:spacing w:line="240" w:lineRule="auto"/>
        <w:jc w:val="both"/>
        <w:rPr>
          <w:rFonts w:ascii="Times New Roman" w:hAnsi="Times New Roman" w:cs="Times New Roman"/>
          <w:b/>
          <w:sz w:val="24"/>
          <w:szCs w:val="24"/>
        </w:rPr>
      </w:pPr>
      <w:r w:rsidRPr="004C52F5">
        <w:rPr>
          <w:rFonts w:ascii="Times New Roman" w:hAnsi="Times New Roman" w:cs="Times New Roman"/>
          <w:b/>
          <w:sz w:val="24"/>
          <w:szCs w:val="24"/>
        </w:rPr>
        <w:lastRenderedPageBreak/>
        <w:t xml:space="preserve">II. </w:t>
      </w:r>
      <w:r w:rsidR="00545295">
        <w:rPr>
          <w:rFonts w:ascii="Times New Roman" w:hAnsi="Times New Roman" w:cs="Times New Roman"/>
          <w:b/>
          <w:sz w:val="24"/>
          <w:szCs w:val="24"/>
        </w:rPr>
        <w:t>RESULTADOS LOGRADOS</w:t>
      </w:r>
    </w:p>
    <w:p w14:paraId="69943187" w14:textId="77777777" w:rsidR="006F268E" w:rsidRPr="00D056E8" w:rsidRDefault="00545295" w:rsidP="00AF4B16">
      <w:pPr>
        <w:spacing w:line="240" w:lineRule="auto"/>
        <w:jc w:val="both"/>
        <w:rPr>
          <w:rFonts w:ascii="Times New Roman" w:hAnsi="Times New Roman" w:cs="Times New Roman"/>
          <w:b/>
          <w:color w:val="4F81BD" w:themeColor="accent1"/>
          <w:sz w:val="24"/>
          <w:szCs w:val="24"/>
        </w:rPr>
      </w:pPr>
      <w:r>
        <w:rPr>
          <w:rFonts w:ascii="Times New Roman" w:hAnsi="Times New Roman" w:cs="Times New Roman"/>
          <w:b/>
          <w:color w:val="4F81BD" w:themeColor="accent1"/>
          <w:sz w:val="24"/>
          <w:szCs w:val="24"/>
        </w:rPr>
        <w:t>2.1 Análisis del Cumplimiento Programático</w:t>
      </w:r>
    </w:p>
    <w:p w14:paraId="753D0791" w14:textId="77777777" w:rsidR="00545295" w:rsidRDefault="00545295" w:rsidP="00AF4B16">
      <w:pPr>
        <w:spacing w:line="240" w:lineRule="auto"/>
        <w:jc w:val="both"/>
        <w:rPr>
          <w:rFonts w:ascii="Times New Roman" w:hAnsi="Times New Roman" w:cs="Times New Roman"/>
          <w:sz w:val="24"/>
          <w:szCs w:val="24"/>
        </w:rPr>
      </w:pPr>
      <w:r>
        <w:rPr>
          <w:rFonts w:ascii="Times New Roman" w:hAnsi="Times New Roman" w:cs="Times New Roman"/>
          <w:sz w:val="24"/>
          <w:szCs w:val="24"/>
        </w:rPr>
        <w:t>El Acuerdo de Coordinaci</w:t>
      </w:r>
      <w:r w:rsidR="00782A11">
        <w:rPr>
          <w:rFonts w:ascii="Times New Roman" w:hAnsi="Times New Roman" w:cs="Times New Roman"/>
          <w:sz w:val="24"/>
          <w:szCs w:val="24"/>
        </w:rPr>
        <w:t xml:space="preserve">ón (2016) establece </w:t>
      </w:r>
      <w:r w:rsidR="008E44ED">
        <w:rPr>
          <w:rFonts w:ascii="Times New Roman" w:hAnsi="Times New Roman" w:cs="Times New Roman"/>
          <w:sz w:val="24"/>
          <w:szCs w:val="24"/>
        </w:rPr>
        <w:t xml:space="preserve">un objetivo sustantivo </w:t>
      </w:r>
      <w:r w:rsidR="00782A11">
        <w:rPr>
          <w:rFonts w:ascii="Times New Roman" w:hAnsi="Times New Roman" w:cs="Times New Roman"/>
          <w:sz w:val="24"/>
          <w:szCs w:val="24"/>
        </w:rPr>
        <w:t xml:space="preserve">del Programa U005-Seguro Popular: la </w:t>
      </w:r>
      <w:r w:rsidR="0056025D">
        <w:rPr>
          <w:rFonts w:ascii="Times New Roman" w:hAnsi="Times New Roman" w:cs="Times New Roman"/>
          <w:sz w:val="24"/>
          <w:szCs w:val="24"/>
        </w:rPr>
        <w:t>afiliación</w:t>
      </w:r>
      <w:r w:rsidR="00782A11">
        <w:rPr>
          <w:rFonts w:ascii="Times New Roman" w:hAnsi="Times New Roman" w:cs="Times New Roman"/>
          <w:sz w:val="24"/>
          <w:szCs w:val="24"/>
        </w:rPr>
        <w:t xml:space="preserve"> </w:t>
      </w:r>
      <w:r w:rsidR="0056025D">
        <w:rPr>
          <w:rFonts w:ascii="Times New Roman" w:hAnsi="Times New Roman" w:cs="Times New Roman"/>
          <w:sz w:val="24"/>
          <w:szCs w:val="24"/>
        </w:rPr>
        <w:t xml:space="preserve">de </w:t>
      </w:r>
      <w:r w:rsidR="00782A11">
        <w:rPr>
          <w:rFonts w:ascii="Times New Roman" w:hAnsi="Times New Roman" w:cs="Times New Roman"/>
          <w:sz w:val="24"/>
          <w:szCs w:val="24"/>
        </w:rPr>
        <w:t>la población sin derechohabiencia</w:t>
      </w:r>
      <w:r w:rsidR="008E44ED">
        <w:rPr>
          <w:rFonts w:ascii="Times New Roman" w:hAnsi="Times New Roman" w:cs="Times New Roman"/>
          <w:sz w:val="24"/>
          <w:szCs w:val="24"/>
        </w:rPr>
        <w:t xml:space="preserve"> y </w:t>
      </w:r>
      <w:r w:rsidR="0056025D">
        <w:rPr>
          <w:rFonts w:ascii="Times New Roman" w:hAnsi="Times New Roman" w:cs="Times New Roman"/>
          <w:sz w:val="24"/>
          <w:szCs w:val="24"/>
        </w:rPr>
        <w:t xml:space="preserve">la atención médica a </w:t>
      </w:r>
      <w:r w:rsidR="008E44ED">
        <w:rPr>
          <w:rFonts w:ascii="Times New Roman" w:hAnsi="Times New Roman" w:cs="Times New Roman"/>
          <w:sz w:val="24"/>
          <w:szCs w:val="24"/>
        </w:rPr>
        <w:t xml:space="preserve">aquella que ya </w:t>
      </w:r>
      <w:r w:rsidR="0056025D">
        <w:rPr>
          <w:rFonts w:ascii="Times New Roman" w:hAnsi="Times New Roman" w:cs="Times New Roman"/>
          <w:sz w:val="24"/>
          <w:szCs w:val="24"/>
        </w:rPr>
        <w:t>está afiliada</w:t>
      </w:r>
      <w:r w:rsidR="001D3587">
        <w:rPr>
          <w:rFonts w:ascii="Times New Roman" w:hAnsi="Times New Roman" w:cs="Times New Roman"/>
          <w:sz w:val="24"/>
          <w:szCs w:val="24"/>
        </w:rPr>
        <w:t xml:space="preserve">. Asimismo, </w:t>
      </w:r>
      <w:r w:rsidR="0056025D">
        <w:rPr>
          <w:rFonts w:ascii="Times New Roman" w:hAnsi="Times New Roman" w:cs="Times New Roman"/>
          <w:sz w:val="24"/>
          <w:szCs w:val="24"/>
        </w:rPr>
        <w:t xml:space="preserve">en estos servicios, debe cumplir con </w:t>
      </w:r>
      <w:r w:rsidR="001D3587">
        <w:rPr>
          <w:rFonts w:ascii="Times New Roman" w:hAnsi="Times New Roman" w:cs="Times New Roman"/>
          <w:sz w:val="24"/>
          <w:szCs w:val="24"/>
        </w:rPr>
        <w:t xml:space="preserve">acciones de promoción, prevención y detección oportuna de enfermedades (Anexo IV), infraestructura de salud (Anexo VI), así como metas de afiliación, reafiliación y aumento de cobertura del PROSPERA (Anexo II). </w:t>
      </w:r>
    </w:p>
    <w:p w14:paraId="41584BB9" w14:textId="119BF185" w:rsidR="001D3587" w:rsidRDefault="00CA3AD0" w:rsidP="00AF4B16">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688960" behindDoc="1" locked="0" layoutInCell="1" allowOverlap="1" wp14:anchorId="5E5B81F8" wp14:editId="7795DFBB">
                <wp:simplePos x="0" y="0"/>
                <wp:positionH relativeFrom="column">
                  <wp:posOffset>-141984</wp:posOffset>
                </wp:positionH>
                <wp:positionV relativeFrom="paragraph">
                  <wp:posOffset>539535</wp:posOffset>
                </wp:positionV>
                <wp:extent cx="2891790" cy="3384467"/>
                <wp:effectExtent l="0" t="0" r="3810" b="6985"/>
                <wp:wrapNone/>
                <wp:docPr id="71" name="71 Rectángulo redondeado"/>
                <wp:cNvGraphicFramePr/>
                <a:graphic xmlns:a="http://schemas.openxmlformats.org/drawingml/2006/main">
                  <a:graphicData uri="http://schemas.microsoft.com/office/word/2010/wordprocessingShape">
                    <wps:wsp>
                      <wps:cNvSpPr/>
                      <wps:spPr>
                        <a:xfrm>
                          <a:off x="0" y="0"/>
                          <a:ext cx="2891790" cy="3384467"/>
                        </a:xfrm>
                        <a:prstGeom prst="roundRect">
                          <a:avLst>
                            <a:gd name="adj" fmla="val 7475"/>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D0287" id="71 Rectángulo redondeado" o:spid="_x0000_s1026" style="position:absolute;margin-left:-11.2pt;margin-top:42.5pt;width:227.7pt;height:26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" fillcolor="#c6d9f1 [671]" stroked="f" strokeweight="2pt"/>
            </w:pict>
          </mc:Fallback>
        </mc:AlternateContent>
      </w:r>
      <w:r w:rsidR="001D3587">
        <w:rPr>
          <w:rFonts w:ascii="Times New Roman" w:hAnsi="Times New Roman" w:cs="Times New Roman"/>
          <w:sz w:val="24"/>
          <w:szCs w:val="24"/>
        </w:rPr>
        <w:t xml:space="preserve">En el rubro de atención médica a la población con los beneficios del programa, se </w:t>
      </w:r>
      <w:r w:rsidR="0056025D">
        <w:rPr>
          <w:rFonts w:ascii="Times New Roman" w:hAnsi="Times New Roman" w:cs="Times New Roman"/>
          <w:sz w:val="24"/>
          <w:szCs w:val="24"/>
        </w:rPr>
        <w:t>describe</w:t>
      </w:r>
      <w:r w:rsidR="001D3587">
        <w:rPr>
          <w:rFonts w:ascii="Times New Roman" w:hAnsi="Times New Roman" w:cs="Times New Roman"/>
          <w:sz w:val="24"/>
          <w:szCs w:val="24"/>
        </w:rPr>
        <w:t xml:space="preserve"> en el Anexo I </w:t>
      </w:r>
      <w:r w:rsidR="0056025D">
        <w:rPr>
          <w:rFonts w:ascii="Times New Roman" w:hAnsi="Times New Roman" w:cs="Times New Roman"/>
          <w:sz w:val="24"/>
          <w:szCs w:val="24"/>
        </w:rPr>
        <w:t>de los</w:t>
      </w:r>
      <w:r w:rsidR="001D3587">
        <w:rPr>
          <w:rFonts w:ascii="Times New Roman" w:hAnsi="Times New Roman" w:cs="Times New Roman"/>
          <w:sz w:val="24"/>
          <w:szCs w:val="24"/>
        </w:rPr>
        <w:t xml:space="preserve"> Objetivos de Servicios de Salud, los cuales se desglosan en 6 grandes rubros (Figura </w:t>
      </w:r>
      <w:r w:rsidR="004C1EE6">
        <w:rPr>
          <w:rFonts w:ascii="Times New Roman" w:hAnsi="Times New Roman" w:cs="Times New Roman"/>
          <w:sz w:val="24"/>
          <w:szCs w:val="24"/>
        </w:rPr>
        <w:t>4</w:t>
      </w:r>
      <w:r w:rsidR="001D3587">
        <w:rPr>
          <w:rFonts w:ascii="Times New Roman" w:hAnsi="Times New Roman" w:cs="Times New Roman"/>
          <w:sz w:val="24"/>
          <w:szCs w:val="24"/>
        </w:rPr>
        <w:t xml:space="preserve">). </w:t>
      </w:r>
    </w:p>
    <w:tbl>
      <w:tblPr>
        <w:tblStyle w:val="Tablaconcuadrcul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tblGrid>
      <w:tr w:rsidR="00BD4CAE" w:rsidRPr="00BD4CAE" w14:paraId="7110AAE0" w14:textId="77777777" w:rsidTr="00CA3AD0">
        <w:tc>
          <w:tcPr>
            <w:tcW w:w="4385" w:type="dxa"/>
          </w:tcPr>
          <w:p w14:paraId="735DD065" w14:textId="11D2ED37" w:rsidR="00BD4CAE" w:rsidRPr="00BD4CAE" w:rsidRDefault="00BD4CAE" w:rsidP="004C1EE6">
            <w:pPr>
              <w:jc w:val="both"/>
              <w:rPr>
                <w:rFonts w:ascii="Times New Roman" w:hAnsi="Times New Roman" w:cs="Times New Roman"/>
                <w:sz w:val="16"/>
                <w:szCs w:val="16"/>
              </w:rPr>
            </w:pPr>
            <w:r w:rsidRPr="00BD4CAE">
              <w:rPr>
                <w:rFonts w:ascii="Times New Roman" w:hAnsi="Times New Roman" w:cs="Times New Roman"/>
                <w:sz w:val="16"/>
                <w:szCs w:val="16"/>
              </w:rPr>
              <w:t xml:space="preserve">Figura </w:t>
            </w:r>
            <w:r w:rsidR="004C1EE6">
              <w:rPr>
                <w:rFonts w:ascii="Times New Roman" w:hAnsi="Times New Roman" w:cs="Times New Roman"/>
                <w:sz w:val="16"/>
                <w:szCs w:val="16"/>
              </w:rPr>
              <w:t>4</w:t>
            </w:r>
            <w:r w:rsidRPr="00BD4CAE">
              <w:rPr>
                <w:rFonts w:ascii="Times New Roman" w:hAnsi="Times New Roman" w:cs="Times New Roman"/>
                <w:sz w:val="16"/>
                <w:szCs w:val="16"/>
              </w:rPr>
              <w:t>. Rubros de Objetivos de Servicios de Salud, Anexo I del Acuerdo de Coordinación 2016, para el Ejercicio 2017 del Programa U005-Seguro Popular</w:t>
            </w:r>
          </w:p>
        </w:tc>
      </w:tr>
      <w:tr w:rsidR="00BD4CAE" w:rsidRPr="00BD4CAE" w14:paraId="4A70D173" w14:textId="77777777" w:rsidTr="0056025D">
        <w:trPr>
          <w:trHeight w:val="4137"/>
        </w:trPr>
        <w:tc>
          <w:tcPr>
            <w:tcW w:w="4385" w:type="dxa"/>
          </w:tcPr>
          <w:p w14:paraId="27783AB4" w14:textId="77777777" w:rsidR="00BD4CAE" w:rsidRPr="00BD4CAE" w:rsidRDefault="00BD4CAE" w:rsidP="00BD4CAE">
            <w:pPr>
              <w:jc w:val="both"/>
              <w:rPr>
                <w:rFonts w:ascii="Times New Roman" w:hAnsi="Times New Roman" w:cs="Times New Roman"/>
                <w:sz w:val="16"/>
                <w:szCs w:val="16"/>
              </w:rPr>
            </w:pPr>
            <w:r w:rsidRPr="00BD4CAE">
              <w:rPr>
                <w:rFonts w:ascii="Times New Roman" w:hAnsi="Times New Roman" w:cs="Times New Roman"/>
                <w:noProof/>
                <w:sz w:val="16"/>
                <w:szCs w:val="16"/>
                <w:lang w:eastAsia="es-MX"/>
              </w:rPr>
              <w:drawing>
                <wp:inline distT="0" distB="0" distL="0" distR="0" wp14:anchorId="4BB50491" wp14:editId="7A7CFD6C">
                  <wp:extent cx="2648197" cy="2683823"/>
                  <wp:effectExtent l="38100" t="19050" r="19050" b="40640"/>
                  <wp:docPr id="70" name="Diagrama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tc>
      </w:tr>
      <w:tr w:rsidR="00BD4CAE" w:rsidRPr="00BD4CAE" w14:paraId="171CE411" w14:textId="77777777" w:rsidTr="00CA3AD0">
        <w:trPr>
          <w:trHeight w:val="207"/>
        </w:trPr>
        <w:tc>
          <w:tcPr>
            <w:tcW w:w="4385" w:type="dxa"/>
          </w:tcPr>
          <w:p w14:paraId="651FFC3F" w14:textId="77777777" w:rsidR="00BD4CAE" w:rsidRPr="00BD4CAE" w:rsidRDefault="00BD4CAE" w:rsidP="00BD4CAE">
            <w:pPr>
              <w:jc w:val="both"/>
              <w:rPr>
                <w:rFonts w:ascii="Times New Roman" w:hAnsi="Times New Roman" w:cs="Times New Roman"/>
                <w:sz w:val="16"/>
                <w:szCs w:val="16"/>
              </w:rPr>
            </w:pPr>
            <w:r w:rsidRPr="00BD4CAE">
              <w:rPr>
                <w:rFonts w:ascii="Times New Roman" w:hAnsi="Times New Roman" w:cs="Times New Roman"/>
                <w:sz w:val="16"/>
                <w:szCs w:val="16"/>
              </w:rPr>
              <w:t xml:space="preserve">Fuente: Elaboración propia. </w:t>
            </w:r>
          </w:p>
        </w:tc>
      </w:tr>
    </w:tbl>
    <w:p w14:paraId="4A661839" w14:textId="77777777" w:rsidR="00CA3AD0" w:rsidRDefault="00CA3AD0" w:rsidP="00BD4C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 el Anexo VI del Acuerdo de Coordinación (2016), establece que se podrá destinar recurso de este programa a la realización de acciones de infraestructura física, adquisición de equipamiento, de telemedicina y otros conceptos referidos en el artículo 38 Bis del Reglamento de la Ley General de Salud (Anexo VI, Acuerdo de Coordinación 2016). </w:t>
      </w:r>
    </w:p>
    <w:p w14:paraId="49BC1773" w14:textId="77777777" w:rsidR="00CA3AD0" w:rsidRDefault="00CA3AD0" w:rsidP="00BD4CAE">
      <w:pPr>
        <w:spacing w:after="0" w:line="240" w:lineRule="auto"/>
        <w:jc w:val="both"/>
        <w:rPr>
          <w:rFonts w:ascii="Times New Roman" w:hAnsi="Times New Roman" w:cs="Times New Roman"/>
          <w:sz w:val="24"/>
          <w:szCs w:val="24"/>
        </w:rPr>
      </w:pPr>
    </w:p>
    <w:p w14:paraId="4FDC8153" w14:textId="70DEDDAF" w:rsidR="00487789" w:rsidRDefault="008E44ED" w:rsidP="0056025D">
      <w:pPr>
        <w:spacing w:after="0" w:line="240" w:lineRule="auto"/>
        <w:ind w:left="4248"/>
        <w:jc w:val="both"/>
        <w:rPr>
          <w:rFonts w:ascii="Times New Roman" w:hAnsi="Times New Roman" w:cs="Times New Roman"/>
          <w:sz w:val="24"/>
          <w:szCs w:val="24"/>
        </w:rPr>
      </w:pPr>
      <w:r>
        <w:rPr>
          <w:rFonts w:ascii="Times New Roman" w:hAnsi="Times New Roman" w:cs="Times New Roman"/>
          <w:sz w:val="24"/>
          <w:szCs w:val="24"/>
        </w:rPr>
        <w:t>Los Objetivos de Servicios de Salud descritos en el Anexo I del Acuerdo de Coordinación (2016)</w:t>
      </w:r>
      <w:r w:rsidR="00CA3AD0">
        <w:rPr>
          <w:rFonts w:ascii="Times New Roman" w:hAnsi="Times New Roman" w:cs="Times New Roman"/>
          <w:sz w:val="24"/>
          <w:szCs w:val="24"/>
        </w:rPr>
        <w:t>, así como otros gastos y el presupuesto destinado a lo referente al Anexo VI,</w:t>
      </w:r>
      <w:r>
        <w:rPr>
          <w:rFonts w:ascii="Times New Roman" w:hAnsi="Times New Roman" w:cs="Times New Roman"/>
          <w:sz w:val="24"/>
          <w:szCs w:val="24"/>
        </w:rPr>
        <w:t xml:space="preserve"> se encuentran identificados en las metas del </w:t>
      </w:r>
      <w:r w:rsidR="00621833">
        <w:rPr>
          <w:rFonts w:ascii="Times New Roman" w:hAnsi="Times New Roman" w:cs="Times New Roman"/>
          <w:sz w:val="24"/>
          <w:szCs w:val="24"/>
        </w:rPr>
        <w:t xml:space="preserve">POA para el </w:t>
      </w:r>
      <w:r>
        <w:rPr>
          <w:rFonts w:ascii="Times New Roman" w:hAnsi="Times New Roman" w:cs="Times New Roman"/>
          <w:sz w:val="24"/>
          <w:szCs w:val="24"/>
        </w:rPr>
        <w:t xml:space="preserve">ejercicio fiscal 2017 de </w:t>
      </w:r>
      <w:r w:rsidR="00ED418C">
        <w:rPr>
          <w:rFonts w:ascii="Times New Roman" w:hAnsi="Times New Roman" w:cs="Times New Roman"/>
          <w:sz w:val="24"/>
          <w:szCs w:val="24"/>
        </w:rPr>
        <w:t>ISESALUD</w:t>
      </w:r>
      <w:r w:rsidR="001D3587">
        <w:rPr>
          <w:rFonts w:ascii="Times New Roman" w:hAnsi="Times New Roman" w:cs="Times New Roman"/>
          <w:sz w:val="24"/>
          <w:szCs w:val="24"/>
        </w:rPr>
        <w:t xml:space="preserve"> (</w:t>
      </w:r>
      <w:r w:rsidR="00487789">
        <w:rPr>
          <w:rFonts w:ascii="Times New Roman" w:hAnsi="Times New Roman" w:cs="Times New Roman"/>
          <w:sz w:val="24"/>
          <w:szCs w:val="24"/>
        </w:rPr>
        <w:t>Anexo</w:t>
      </w:r>
      <w:r w:rsidR="001D3587">
        <w:rPr>
          <w:rFonts w:ascii="Times New Roman" w:hAnsi="Times New Roman" w:cs="Times New Roman"/>
          <w:sz w:val="24"/>
          <w:szCs w:val="24"/>
        </w:rPr>
        <w:t xml:space="preserve"> </w:t>
      </w:r>
      <w:r w:rsidR="00C044E5">
        <w:rPr>
          <w:rFonts w:ascii="Times New Roman" w:hAnsi="Times New Roman" w:cs="Times New Roman"/>
          <w:sz w:val="24"/>
          <w:szCs w:val="24"/>
        </w:rPr>
        <w:t>1</w:t>
      </w:r>
      <w:r w:rsidR="00487789">
        <w:rPr>
          <w:rFonts w:ascii="Times New Roman" w:hAnsi="Times New Roman" w:cs="Times New Roman"/>
          <w:sz w:val="24"/>
          <w:szCs w:val="24"/>
        </w:rPr>
        <w:t xml:space="preserve">, Cuadro </w:t>
      </w:r>
      <w:r w:rsidR="00F803ED">
        <w:rPr>
          <w:rFonts w:ascii="Times New Roman" w:hAnsi="Times New Roman" w:cs="Times New Roman"/>
          <w:sz w:val="24"/>
          <w:szCs w:val="24"/>
        </w:rPr>
        <w:t>3</w:t>
      </w:r>
      <w:r w:rsidR="00487789">
        <w:rPr>
          <w:rFonts w:ascii="Times New Roman" w:hAnsi="Times New Roman" w:cs="Times New Roman"/>
          <w:sz w:val="24"/>
          <w:szCs w:val="24"/>
        </w:rPr>
        <w:t>);</w:t>
      </w:r>
      <w:r w:rsidR="00CA3AD0">
        <w:rPr>
          <w:rFonts w:ascii="Times New Roman" w:hAnsi="Times New Roman" w:cs="Times New Roman"/>
          <w:sz w:val="24"/>
          <w:szCs w:val="24"/>
        </w:rPr>
        <w:t xml:space="preserve"> las cuales se encuentran</w:t>
      </w:r>
      <w:r w:rsidR="00487789">
        <w:rPr>
          <w:rFonts w:ascii="Times New Roman" w:hAnsi="Times New Roman" w:cs="Times New Roman"/>
          <w:sz w:val="24"/>
          <w:szCs w:val="24"/>
        </w:rPr>
        <w:t xml:space="preserve"> desglosad</w:t>
      </w:r>
      <w:r w:rsidR="00CA3AD0">
        <w:rPr>
          <w:rFonts w:ascii="Times New Roman" w:hAnsi="Times New Roman" w:cs="Times New Roman"/>
          <w:sz w:val="24"/>
          <w:szCs w:val="24"/>
        </w:rPr>
        <w:t>as</w:t>
      </w:r>
      <w:r w:rsidR="00487789">
        <w:rPr>
          <w:rFonts w:ascii="Times New Roman" w:hAnsi="Times New Roman" w:cs="Times New Roman"/>
          <w:sz w:val="24"/>
          <w:szCs w:val="24"/>
        </w:rPr>
        <w:t xml:space="preserve"> por Tipo de acción y </w:t>
      </w:r>
      <w:r w:rsidR="00CA3AD0">
        <w:rPr>
          <w:rFonts w:ascii="Times New Roman" w:hAnsi="Times New Roman" w:cs="Times New Roman"/>
          <w:sz w:val="24"/>
          <w:szCs w:val="24"/>
        </w:rPr>
        <w:t xml:space="preserve">su </w:t>
      </w:r>
      <w:r w:rsidR="00487789">
        <w:rPr>
          <w:rFonts w:ascii="Times New Roman" w:hAnsi="Times New Roman" w:cs="Times New Roman"/>
          <w:sz w:val="24"/>
          <w:szCs w:val="24"/>
        </w:rPr>
        <w:t xml:space="preserve">alineación con los Anexos respecto a los Servicios o a la Infraestructura </w:t>
      </w:r>
      <w:r w:rsidR="00BD4CAE">
        <w:rPr>
          <w:rFonts w:ascii="Times New Roman" w:hAnsi="Times New Roman" w:cs="Times New Roman"/>
          <w:sz w:val="24"/>
          <w:szCs w:val="24"/>
        </w:rPr>
        <w:t xml:space="preserve">de Salud </w:t>
      </w:r>
      <w:r w:rsidR="00487789">
        <w:rPr>
          <w:rFonts w:ascii="Times New Roman" w:hAnsi="Times New Roman" w:cs="Times New Roman"/>
          <w:sz w:val="24"/>
          <w:szCs w:val="24"/>
        </w:rPr>
        <w:t xml:space="preserve">(Gráfica </w:t>
      </w:r>
      <w:r w:rsidR="00247701">
        <w:rPr>
          <w:rFonts w:ascii="Times New Roman" w:hAnsi="Times New Roman" w:cs="Times New Roman"/>
          <w:sz w:val="24"/>
          <w:szCs w:val="24"/>
        </w:rPr>
        <w:t>5</w:t>
      </w:r>
      <w:r w:rsidR="00BD4CAE">
        <w:rPr>
          <w:rFonts w:ascii="Times New Roman" w:hAnsi="Times New Roman" w:cs="Times New Roman"/>
          <w:sz w:val="24"/>
          <w:szCs w:val="24"/>
        </w:rPr>
        <w:t xml:space="preserve"> y Gráfica </w:t>
      </w:r>
      <w:r w:rsidR="00247701">
        <w:rPr>
          <w:rFonts w:ascii="Times New Roman" w:hAnsi="Times New Roman" w:cs="Times New Roman"/>
          <w:sz w:val="24"/>
          <w:szCs w:val="24"/>
        </w:rPr>
        <w:t>6</w:t>
      </w:r>
      <w:r w:rsidR="00487789">
        <w:rPr>
          <w:rFonts w:ascii="Times New Roman" w:hAnsi="Times New Roman" w:cs="Times New Roman"/>
          <w:sz w:val="24"/>
          <w:szCs w:val="24"/>
        </w:rPr>
        <w:t>).</w:t>
      </w:r>
    </w:p>
    <w:p w14:paraId="595A323B" w14:textId="77777777" w:rsidR="00CA3AD0" w:rsidRDefault="00CA3AD0" w:rsidP="00BD4CAE">
      <w:pPr>
        <w:spacing w:after="0" w:line="240" w:lineRule="aut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222"/>
      </w:tblGrid>
      <w:tr w:rsidR="00CA3AD0" w:rsidRPr="00CA3AD0" w14:paraId="7D776D0C" w14:textId="77777777" w:rsidTr="00545B5C">
        <w:tc>
          <w:tcPr>
            <w:tcW w:w="4835" w:type="dxa"/>
            <w:tcBorders>
              <w:right w:val="dashed" w:sz="4" w:space="0" w:color="auto"/>
            </w:tcBorders>
          </w:tcPr>
          <w:p w14:paraId="7445DC8B" w14:textId="523A77DE" w:rsidR="00BD4CAE" w:rsidRPr="00CA3AD0" w:rsidRDefault="00BD4CAE" w:rsidP="00247701">
            <w:pPr>
              <w:jc w:val="both"/>
              <w:rPr>
                <w:rFonts w:ascii="Times New Roman" w:hAnsi="Times New Roman" w:cs="Times New Roman"/>
                <w:b/>
                <w:sz w:val="18"/>
                <w:szCs w:val="24"/>
              </w:rPr>
            </w:pPr>
            <w:r w:rsidRPr="00CA3AD0">
              <w:rPr>
                <w:rFonts w:ascii="Times New Roman" w:hAnsi="Times New Roman" w:cs="Times New Roman"/>
                <w:b/>
                <w:sz w:val="18"/>
                <w:szCs w:val="24"/>
              </w:rPr>
              <w:t xml:space="preserve">Gráfica </w:t>
            </w:r>
            <w:r w:rsidR="00247701">
              <w:rPr>
                <w:rFonts w:ascii="Times New Roman" w:hAnsi="Times New Roman" w:cs="Times New Roman"/>
                <w:b/>
                <w:sz w:val="18"/>
                <w:szCs w:val="24"/>
              </w:rPr>
              <w:t>5</w:t>
            </w:r>
            <w:r w:rsidRPr="00CA3AD0">
              <w:rPr>
                <w:rFonts w:ascii="Times New Roman" w:hAnsi="Times New Roman" w:cs="Times New Roman"/>
                <w:b/>
                <w:sz w:val="18"/>
                <w:szCs w:val="24"/>
              </w:rPr>
              <w:t>. Total de Metas del POA ISESALUD 2017, alineadas al Tipo de Acción</w:t>
            </w:r>
          </w:p>
        </w:tc>
        <w:tc>
          <w:tcPr>
            <w:tcW w:w="4219" w:type="dxa"/>
            <w:tcBorders>
              <w:left w:val="dashed" w:sz="4" w:space="0" w:color="auto"/>
            </w:tcBorders>
          </w:tcPr>
          <w:p w14:paraId="372ABBE7" w14:textId="54A6F2A3" w:rsidR="00BD4CAE" w:rsidRPr="00CA3AD0" w:rsidRDefault="00BD4CAE" w:rsidP="00247701">
            <w:pPr>
              <w:jc w:val="both"/>
              <w:rPr>
                <w:rFonts w:ascii="Times New Roman" w:hAnsi="Times New Roman" w:cs="Times New Roman"/>
                <w:b/>
                <w:sz w:val="18"/>
                <w:szCs w:val="24"/>
              </w:rPr>
            </w:pPr>
            <w:r w:rsidRPr="00CA3AD0">
              <w:rPr>
                <w:rFonts w:ascii="Times New Roman" w:hAnsi="Times New Roman" w:cs="Times New Roman"/>
                <w:b/>
                <w:sz w:val="18"/>
                <w:szCs w:val="24"/>
              </w:rPr>
              <w:t xml:space="preserve">Gráfica </w:t>
            </w:r>
            <w:r w:rsidR="00247701">
              <w:rPr>
                <w:rFonts w:ascii="Times New Roman" w:hAnsi="Times New Roman" w:cs="Times New Roman"/>
                <w:b/>
                <w:sz w:val="18"/>
                <w:szCs w:val="24"/>
              </w:rPr>
              <w:t>6</w:t>
            </w:r>
            <w:r w:rsidRPr="00CA3AD0">
              <w:rPr>
                <w:rFonts w:ascii="Times New Roman" w:hAnsi="Times New Roman" w:cs="Times New Roman"/>
                <w:b/>
                <w:sz w:val="18"/>
                <w:szCs w:val="24"/>
              </w:rPr>
              <w:t>. Distribución de las Metas del POA ISESALUD 2017, alineadas al Tipo de Acción</w:t>
            </w:r>
          </w:p>
        </w:tc>
      </w:tr>
      <w:tr w:rsidR="00CA3AD0" w:rsidRPr="00CA3AD0" w14:paraId="70BFDE29" w14:textId="77777777" w:rsidTr="00545B5C">
        <w:tblPrEx>
          <w:tblCellMar>
            <w:left w:w="70" w:type="dxa"/>
            <w:right w:w="70" w:type="dxa"/>
          </w:tblCellMar>
        </w:tblPrEx>
        <w:tc>
          <w:tcPr>
            <w:tcW w:w="4835" w:type="dxa"/>
            <w:tcBorders>
              <w:right w:val="dashed" w:sz="4" w:space="0" w:color="auto"/>
            </w:tcBorders>
          </w:tcPr>
          <w:p w14:paraId="699F6748" w14:textId="77777777" w:rsidR="00BD4CAE" w:rsidRPr="00CA3AD0" w:rsidRDefault="00BD4CAE" w:rsidP="000A7AAD">
            <w:pPr>
              <w:jc w:val="both"/>
              <w:rPr>
                <w:noProof/>
                <w:sz w:val="18"/>
                <w:lang w:eastAsia="es-MX"/>
              </w:rPr>
            </w:pPr>
            <w:r w:rsidRPr="00CA3AD0">
              <w:rPr>
                <w:noProof/>
                <w:sz w:val="18"/>
                <w:lang w:eastAsia="es-MX"/>
              </w:rPr>
              <w:drawing>
                <wp:inline distT="0" distB="0" distL="0" distR="0" wp14:anchorId="281314C4" wp14:editId="1D153C36">
                  <wp:extent cx="3030279" cy="1456661"/>
                  <wp:effectExtent l="0" t="0" r="0" b="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219" w:type="dxa"/>
            <w:tcBorders>
              <w:left w:val="dashed" w:sz="4" w:space="0" w:color="auto"/>
            </w:tcBorders>
          </w:tcPr>
          <w:p w14:paraId="234A3429" w14:textId="77777777" w:rsidR="00BD4CAE" w:rsidRPr="00CA3AD0" w:rsidRDefault="00BD4CAE" w:rsidP="000A7AAD">
            <w:pPr>
              <w:jc w:val="both"/>
              <w:rPr>
                <w:rFonts w:ascii="Times New Roman" w:hAnsi="Times New Roman" w:cs="Times New Roman"/>
                <w:sz w:val="18"/>
                <w:szCs w:val="24"/>
              </w:rPr>
            </w:pPr>
            <w:r w:rsidRPr="00CA3AD0">
              <w:rPr>
                <w:noProof/>
                <w:sz w:val="18"/>
                <w:lang w:eastAsia="es-MX"/>
              </w:rPr>
              <w:drawing>
                <wp:inline distT="0" distB="0" distL="0" distR="0" wp14:anchorId="35F8E7E9" wp14:editId="759DB1DC">
                  <wp:extent cx="2636874" cy="1456661"/>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CA3AD0" w:rsidRPr="00CA3AD0" w14:paraId="5AD74CC6" w14:textId="77777777" w:rsidTr="00545B5C">
        <w:tc>
          <w:tcPr>
            <w:tcW w:w="4835" w:type="dxa"/>
            <w:tcBorders>
              <w:right w:val="dashed" w:sz="4" w:space="0" w:color="auto"/>
            </w:tcBorders>
          </w:tcPr>
          <w:p w14:paraId="0BBABFDC" w14:textId="77777777" w:rsidR="00BD4CAE" w:rsidRPr="00CA3AD0" w:rsidRDefault="00BD4CAE" w:rsidP="000A7AAD">
            <w:pPr>
              <w:jc w:val="both"/>
              <w:rPr>
                <w:rFonts w:ascii="Times New Roman" w:hAnsi="Times New Roman" w:cs="Times New Roman"/>
                <w:sz w:val="16"/>
                <w:szCs w:val="24"/>
              </w:rPr>
            </w:pPr>
            <w:r w:rsidRPr="00CA3AD0">
              <w:rPr>
                <w:rFonts w:ascii="Times New Roman" w:hAnsi="Times New Roman" w:cs="Times New Roman"/>
                <w:sz w:val="16"/>
                <w:szCs w:val="24"/>
              </w:rPr>
              <w:t xml:space="preserve">Fuente: Elaboración propia. </w:t>
            </w:r>
          </w:p>
        </w:tc>
        <w:tc>
          <w:tcPr>
            <w:tcW w:w="4219" w:type="dxa"/>
            <w:tcBorders>
              <w:left w:val="dashed" w:sz="4" w:space="0" w:color="auto"/>
            </w:tcBorders>
          </w:tcPr>
          <w:p w14:paraId="165F233B" w14:textId="77777777" w:rsidR="00BD4CAE" w:rsidRPr="00CA3AD0" w:rsidRDefault="00BD4CAE" w:rsidP="000A7AAD">
            <w:pPr>
              <w:jc w:val="both"/>
              <w:rPr>
                <w:rFonts w:ascii="Times New Roman" w:hAnsi="Times New Roman" w:cs="Times New Roman"/>
                <w:sz w:val="16"/>
                <w:szCs w:val="24"/>
              </w:rPr>
            </w:pPr>
            <w:r w:rsidRPr="00CA3AD0">
              <w:rPr>
                <w:rFonts w:ascii="Times New Roman" w:hAnsi="Times New Roman" w:cs="Times New Roman"/>
                <w:sz w:val="16"/>
                <w:szCs w:val="24"/>
              </w:rPr>
              <w:t>Fuente: Elaboración propia.</w:t>
            </w:r>
          </w:p>
        </w:tc>
      </w:tr>
    </w:tbl>
    <w:p w14:paraId="10A92691" w14:textId="5386BAC0" w:rsidR="004A1D50" w:rsidRDefault="00621833" w:rsidP="009C5C50">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Estas metas se encuentran distribuidas en los Programas de 113-Atención integral a la Salud, 116-Infraestructura para la Salud, 117-Reducción de riesgos que afectan la salud de la población, y 168-Programa para la Atención de la Región San Quintín, para el ejercicio fiscal 2017. </w:t>
      </w:r>
      <w:r w:rsidR="009C5C50">
        <w:rPr>
          <w:rFonts w:ascii="Times New Roman" w:hAnsi="Times New Roman" w:cs="Times New Roman"/>
          <w:sz w:val="24"/>
          <w:szCs w:val="24"/>
        </w:rPr>
        <w:t xml:space="preserve">En su </w:t>
      </w:r>
      <w:r w:rsidR="009C5C50" w:rsidRPr="0056025D">
        <w:rPr>
          <w:rFonts w:ascii="Times New Roman" w:hAnsi="Times New Roman" w:cs="Times New Roman"/>
          <w:b/>
          <w:sz w:val="24"/>
          <w:szCs w:val="24"/>
        </w:rPr>
        <w:t>avance programático</w:t>
      </w:r>
      <w:r w:rsidR="009C5C50">
        <w:rPr>
          <w:rFonts w:ascii="Times New Roman" w:hAnsi="Times New Roman" w:cs="Times New Roman"/>
          <w:sz w:val="24"/>
          <w:szCs w:val="24"/>
        </w:rPr>
        <w:t xml:space="preserve"> al 4to Trimestre del ejercicio fiscal 2017, presentan un cumplimiento promedio del </w:t>
      </w:r>
      <w:r w:rsidR="009C5C50" w:rsidRPr="0056025D">
        <w:rPr>
          <w:rFonts w:ascii="Times New Roman" w:hAnsi="Times New Roman" w:cs="Times New Roman"/>
          <w:b/>
          <w:sz w:val="24"/>
          <w:szCs w:val="24"/>
        </w:rPr>
        <w:t>92%</w:t>
      </w:r>
      <w:r w:rsidR="009C5C50">
        <w:rPr>
          <w:rFonts w:ascii="Times New Roman" w:hAnsi="Times New Roman" w:cs="Times New Roman"/>
          <w:sz w:val="24"/>
          <w:szCs w:val="24"/>
        </w:rPr>
        <w:t xml:space="preserve"> de las metas financiadas con el Programa U005 (</w:t>
      </w:r>
      <w:r w:rsidR="009C5C50" w:rsidRPr="00D10E3C">
        <w:rPr>
          <w:rFonts w:ascii="Times New Roman" w:hAnsi="Times New Roman" w:cs="Times New Roman"/>
          <w:sz w:val="24"/>
          <w:szCs w:val="24"/>
        </w:rPr>
        <w:t xml:space="preserve">Anexo </w:t>
      </w:r>
      <w:r w:rsidR="00C044E5" w:rsidRPr="00D10E3C">
        <w:rPr>
          <w:rFonts w:ascii="Times New Roman" w:hAnsi="Times New Roman" w:cs="Times New Roman"/>
          <w:sz w:val="24"/>
          <w:szCs w:val="24"/>
        </w:rPr>
        <w:t>2</w:t>
      </w:r>
      <w:r w:rsidR="009C5C50" w:rsidRPr="00D10E3C">
        <w:rPr>
          <w:rFonts w:ascii="Times New Roman" w:hAnsi="Times New Roman" w:cs="Times New Roman"/>
          <w:sz w:val="24"/>
          <w:szCs w:val="24"/>
        </w:rPr>
        <w:t xml:space="preserve">, Cuadro </w:t>
      </w:r>
      <w:r w:rsidR="00F803ED">
        <w:rPr>
          <w:rFonts w:ascii="Times New Roman" w:hAnsi="Times New Roman" w:cs="Times New Roman"/>
          <w:sz w:val="24"/>
          <w:szCs w:val="24"/>
        </w:rPr>
        <w:t>4</w:t>
      </w:r>
      <w:r w:rsidR="009C5C50">
        <w:rPr>
          <w:rFonts w:ascii="Times New Roman" w:hAnsi="Times New Roman" w:cs="Times New Roman"/>
          <w:sz w:val="24"/>
          <w:szCs w:val="24"/>
        </w:rPr>
        <w:t xml:space="preserve">), siendo un cumplimiento promedio por tipo de acción del </w:t>
      </w:r>
      <w:r w:rsidR="009C5C50" w:rsidRPr="0056025D">
        <w:rPr>
          <w:rFonts w:ascii="Times New Roman" w:hAnsi="Times New Roman" w:cs="Times New Roman"/>
          <w:b/>
          <w:sz w:val="24"/>
          <w:szCs w:val="24"/>
        </w:rPr>
        <w:t>92.56%</w:t>
      </w:r>
      <w:r w:rsidR="009C5C50">
        <w:rPr>
          <w:rFonts w:ascii="Times New Roman" w:hAnsi="Times New Roman" w:cs="Times New Roman"/>
          <w:sz w:val="24"/>
          <w:szCs w:val="24"/>
        </w:rPr>
        <w:t xml:space="preserve"> en acciones de atención médica, </w:t>
      </w:r>
      <w:r w:rsidR="009C5C50" w:rsidRPr="0056025D">
        <w:rPr>
          <w:rFonts w:ascii="Times New Roman" w:hAnsi="Times New Roman" w:cs="Times New Roman"/>
          <w:b/>
          <w:sz w:val="24"/>
          <w:szCs w:val="24"/>
        </w:rPr>
        <w:t>75.78%</w:t>
      </w:r>
      <w:r w:rsidR="009C5C50">
        <w:rPr>
          <w:rFonts w:ascii="Times New Roman" w:hAnsi="Times New Roman" w:cs="Times New Roman"/>
          <w:sz w:val="24"/>
          <w:szCs w:val="24"/>
        </w:rPr>
        <w:t xml:space="preserve"> en acciones de detección oportuna y </w:t>
      </w:r>
      <w:r w:rsidR="009C5C50" w:rsidRPr="0056025D">
        <w:rPr>
          <w:rFonts w:ascii="Times New Roman" w:hAnsi="Times New Roman" w:cs="Times New Roman"/>
          <w:b/>
          <w:sz w:val="24"/>
          <w:szCs w:val="24"/>
        </w:rPr>
        <w:t>95.78%</w:t>
      </w:r>
      <w:r w:rsidR="009C5C50">
        <w:rPr>
          <w:rFonts w:ascii="Times New Roman" w:hAnsi="Times New Roman" w:cs="Times New Roman"/>
          <w:sz w:val="24"/>
          <w:szCs w:val="24"/>
        </w:rPr>
        <w:t xml:space="preserve"> de prevención (Gráfica </w:t>
      </w:r>
      <w:r w:rsidR="00247701">
        <w:rPr>
          <w:rFonts w:ascii="Times New Roman" w:hAnsi="Times New Roman" w:cs="Times New Roman"/>
          <w:sz w:val="24"/>
          <w:szCs w:val="24"/>
        </w:rPr>
        <w:t>7</w:t>
      </w:r>
      <w:r w:rsidR="009C5C50">
        <w:rPr>
          <w:rFonts w:ascii="Times New Roman" w:hAnsi="Times New Roman" w:cs="Times New Roman"/>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9C5C50" w:rsidRPr="00CE6950" w14:paraId="6523FA8D" w14:textId="77777777" w:rsidTr="00BC6D24">
        <w:tc>
          <w:tcPr>
            <w:tcW w:w="8978" w:type="dxa"/>
          </w:tcPr>
          <w:p w14:paraId="44394BF6" w14:textId="03AC25B5" w:rsidR="009C5C50" w:rsidRPr="00CE6950" w:rsidRDefault="009C5C50" w:rsidP="00247701">
            <w:pPr>
              <w:jc w:val="both"/>
              <w:rPr>
                <w:rFonts w:ascii="Times New Roman" w:hAnsi="Times New Roman" w:cs="Times New Roman"/>
                <w:sz w:val="20"/>
                <w:szCs w:val="24"/>
              </w:rPr>
            </w:pPr>
            <w:r w:rsidRPr="00CE6950">
              <w:rPr>
                <w:rFonts w:ascii="Times New Roman" w:hAnsi="Times New Roman" w:cs="Times New Roman"/>
                <w:sz w:val="20"/>
                <w:szCs w:val="24"/>
              </w:rPr>
              <w:t xml:space="preserve">Gráfica </w:t>
            </w:r>
            <w:r w:rsidR="00247701">
              <w:rPr>
                <w:rFonts w:ascii="Times New Roman" w:hAnsi="Times New Roman" w:cs="Times New Roman"/>
                <w:sz w:val="20"/>
                <w:szCs w:val="24"/>
              </w:rPr>
              <w:t>7</w:t>
            </w:r>
            <w:r w:rsidRPr="00CE6950">
              <w:rPr>
                <w:rFonts w:ascii="Times New Roman" w:hAnsi="Times New Roman" w:cs="Times New Roman"/>
                <w:sz w:val="20"/>
                <w:szCs w:val="24"/>
              </w:rPr>
              <w:t xml:space="preserve">. </w:t>
            </w:r>
            <w:r w:rsidR="002E5610">
              <w:rPr>
                <w:rFonts w:ascii="Times New Roman" w:hAnsi="Times New Roman" w:cs="Times New Roman"/>
                <w:sz w:val="20"/>
                <w:szCs w:val="24"/>
              </w:rPr>
              <w:t>Cumplimiento Programático Promedio de las Acciones de Servicios de Salud derivado del Análisis al Programa Operativo Anual con avance al 4to Trimestre de 2017 del ISESALUD, Baja California</w:t>
            </w:r>
          </w:p>
        </w:tc>
      </w:tr>
      <w:tr w:rsidR="009C5C50" w:rsidRPr="00CE6950" w14:paraId="0254FB26" w14:textId="77777777" w:rsidTr="00BC6D24">
        <w:tc>
          <w:tcPr>
            <w:tcW w:w="8978" w:type="dxa"/>
          </w:tcPr>
          <w:p w14:paraId="304FD96D" w14:textId="77777777" w:rsidR="009C5C50" w:rsidRPr="00CE6950" w:rsidRDefault="009C5C50" w:rsidP="000A7AAD">
            <w:pPr>
              <w:jc w:val="both"/>
              <w:rPr>
                <w:rFonts w:ascii="Times New Roman" w:hAnsi="Times New Roman" w:cs="Times New Roman"/>
                <w:sz w:val="20"/>
                <w:szCs w:val="24"/>
              </w:rPr>
            </w:pPr>
            <w:r w:rsidRPr="00CE6950">
              <w:rPr>
                <w:noProof/>
                <w:sz w:val="20"/>
                <w:lang w:eastAsia="es-MX"/>
              </w:rPr>
              <w:drawing>
                <wp:inline distT="0" distB="0" distL="0" distR="0" wp14:anchorId="0E957934" wp14:editId="175788CC">
                  <wp:extent cx="5613991" cy="2041452"/>
                  <wp:effectExtent l="0" t="0" r="6350" b="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9C5C50" w:rsidRPr="00CE6950" w14:paraId="04506E60" w14:textId="77777777" w:rsidTr="00BC6D24">
        <w:tc>
          <w:tcPr>
            <w:tcW w:w="8978" w:type="dxa"/>
          </w:tcPr>
          <w:p w14:paraId="11339E66" w14:textId="67868D50" w:rsidR="009C5C50" w:rsidRPr="00CE6950" w:rsidRDefault="009C5C50" w:rsidP="000A7AAD">
            <w:pPr>
              <w:jc w:val="both"/>
              <w:rPr>
                <w:rFonts w:ascii="Times New Roman" w:hAnsi="Times New Roman" w:cs="Times New Roman"/>
                <w:sz w:val="20"/>
                <w:szCs w:val="24"/>
              </w:rPr>
            </w:pPr>
            <w:r w:rsidRPr="00CE6950">
              <w:rPr>
                <w:rFonts w:ascii="Times New Roman" w:hAnsi="Times New Roman" w:cs="Times New Roman"/>
                <w:sz w:val="16"/>
                <w:szCs w:val="24"/>
              </w:rPr>
              <w:t>Fuente: Elaboración propia con datos del POA 2017 ISESALUD. Nota: Se ajustó a 100% aquellas metas que se encontraban sobre</w:t>
            </w:r>
            <w:r w:rsidR="001A5797">
              <w:rPr>
                <w:rFonts w:ascii="Times New Roman" w:hAnsi="Times New Roman" w:cs="Times New Roman"/>
                <w:sz w:val="16"/>
                <w:szCs w:val="24"/>
              </w:rPr>
              <w:t xml:space="preserve"> </w:t>
            </w:r>
            <w:r w:rsidRPr="00CE6950">
              <w:rPr>
                <w:rFonts w:ascii="Times New Roman" w:hAnsi="Times New Roman" w:cs="Times New Roman"/>
                <w:sz w:val="16"/>
                <w:szCs w:val="24"/>
              </w:rPr>
              <w:t xml:space="preserve">cumplidas para obtener un resultado de cumplimiento más real al desempeño realizado en cuanto al cumplimiento programático. </w:t>
            </w:r>
          </w:p>
        </w:tc>
      </w:tr>
    </w:tbl>
    <w:p w14:paraId="1CA70FA6" w14:textId="77777777" w:rsidR="009C5C50" w:rsidRDefault="009C5C50" w:rsidP="009C5C50">
      <w:pPr>
        <w:spacing w:after="0" w:line="240" w:lineRule="auto"/>
        <w:jc w:val="both"/>
        <w:rPr>
          <w:rFonts w:ascii="Times New Roman" w:hAnsi="Times New Roman" w:cs="Times New Roman"/>
          <w:sz w:val="24"/>
          <w:szCs w:val="24"/>
        </w:rPr>
      </w:pPr>
    </w:p>
    <w:p w14:paraId="501024AD" w14:textId="761F4333" w:rsidR="004A1D50" w:rsidRDefault="004A1D50" w:rsidP="009C5C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Aunque el cumplimiento promedio programático en </w:t>
      </w:r>
      <w:r w:rsidR="00AD3690">
        <w:rPr>
          <w:rFonts w:ascii="Times New Roman" w:hAnsi="Times New Roman" w:cs="Times New Roman"/>
          <w:sz w:val="24"/>
          <w:szCs w:val="24"/>
        </w:rPr>
        <w:t>todos</w:t>
      </w:r>
      <w:r>
        <w:rPr>
          <w:rFonts w:ascii="Times New Roman" w:hAnsi="Times New Roman" w:cs="Times New Roman"/>
          <w:sz w:val="24"/>
          <w:szCs w:val="24"/>
        </w:rPr>
        <w:t xml:space="preserve"> </w:t>
      </w:r>
      <w:r w:rsidR="00AD3690">
        <w:rPr>
          <w:rFonts w:ascii="Times New Roman" w:hAnsi="Times New Roman" w:cs="Times New Roman"/>
          <w:sz w:val="24"/>
          <w:szCs w:val="24"/>
        </w:rPr>
        <w:t xml:space="preserve">los </w:t>
      </w:r>
      <w:r>
        <w:rPr>
          <w:rFonts w:ascii="Times New Roman" w:hAnsi="Times New Roman" w:cs="Times New Roman"/>
          <w:sz w:val="24"/>
          <w:szCs w:val="24"/>
        </w:rPr>
        <w:t xml:space="preserve">rubros tiene un </w:t>
      </w:r>
      <w:r w:rsidRPr="004A1D50">
        <w:rPr>
          <w:rFonts w:ascii="Times New Roman" w:hAnsi="Times New Roman" w:cs="Times New Roman"/>
          <w:b/>
          <w:sz w:val="24"/>
          <w:szCs w:val="24"/>
        </w:rPr>
        <w:t xml:space="preserve">desempeño </w:t>
      </w:r>
      <w:r w:rsidR="00D51ED0">
        <w:rPr>
          <w:rFonts w:ascii="Times New Roman" w:hAnsi="Times New Roman" w:cs="Times New Roman"/>
          <w:b/>
          <w:sz w:val="24"/>
          <w:szCs w:val="24"/>
        </w:rPr>
        <w:t>bueno</w:t>
      </w:r>
      <w:r>
        <w:rPr>
          <w:rFonts w:ascii="Times New Roman" w:hAnsi="Times New Roman" w:cs="Times New Roman"/>
          <w:sz w:val="24"/>
          <w:szCs w:val="24"/>
        </w:rPr>
        <w:t>, en</w:t>
      </w:r>
      <w:r w:rsidR="00AD3690">
        <w:rPr>
          <w:rFonts w:ascii="Times New Roman" w:hAnsi="Times New Roman" w:cs="Times New Roman"/>
          <w:sz w:val="24"/>
          <w:szCs w:val="24"/>
        </w:rPr>
        <w:t xml:space="preserve"> cuanto a</w:t>
      </w:r>
      <w:r>
        <w:rPr>
          <w:rFonts w:ascii="Times New Roman" w:hAnsi="Times New Roman" w:cs="Times New Roman"/>
          <w:sz w:val="24"/>
          <w:szCs w:val="24"/>
        </w:rPr>
        <w:t xml:space="preserve"> la </w:t>
      </w:r>
      <w:r w:rsidRPr="004A1D50">
        <w:rPr>
          <w:rFonts w:ascii="Times New Roman" w:hAnsi="Times New Roman" w:cs="Times New Roman"/>
          <w:i/>
          <w:sz w:val="24"/>
          <w:szCs w:val="24"/>
        </w:rPr>
        <w:t>Detección Oportuna</w:t>
      </w:r>
      <w:r>
        <w:rPr>
          <w:rFonts w:ascii="Times New Roman" w:hAnsi="Times New Roman" w:cs="Times New Roman"/>
          <w:sz w:val="24"/>
          <w:szCs w:val="24"/>
        </w:rPr>
        <w:t xml:space="preserve"> se encuentra un avance menor </w:t>
      </w:r>
      <w:r w:rsidR="00AD3690">
        <w:rPr>
          <w:rFonts w:ascii="Times New Roman" w:hAnsi="Times New Roman" w:cs="Times New Roman"/>
          <w:sz w:val="24"/>
          <w:szCs w:val="24"/>
        </w:rPr>
        <w:t xml:space="preserve">del </w:t>
      </w:r>
      <w:r>
        <w:rPr>
          <w:rFonts w:ascii="Times New Roman" w:hAnsi="Times New Roman" w:cs="Times New Roman"/>
          <w:sz w:val="24"/>
          <w:szCs w:val="24"/>
        </w:rPr>
        <w:t xml:space="preserve">80% </w:t>
      </w:r>
      <w:r w:rsidR="00AD3690">
        <w:rPr>
          <w:rFonts w:ascii="Times New Roman" w:hAnsi="Times New Roman" w:cs="Times New Roman"/>
          <w:sz w:val="24"/>
          <w:szCs w:val="24"/>
        </w:rPr>
        <w:t>a</w:t>
      </w:r>
      <w:r>
        <w:rPr>
          <w:rFonts w:ascii="Times New Roman" w:hAnsi="Times New Roman" w:cs="Times New Roman"/>
          <w:sz w:val="24"/>
          <w:szCs w:val="24"/>
        </w:rPr>
        <w:t xml:space="preserve">l 4to trimestre 2017, en donde </w:t>
      </w:r>
      <w:r w:rsidR="00AD3690">
        <w:rPr>
          <w:rFonts w:ascii="Times New Roman" w:hAnsi="Times New Roman" w:cs="Times New Roman"/>
          <w:sz w:val="24"/>
          <w:szCs w:val="24"/>
        </w:rPr>
        <w:t xml:space="preserve">se identifican 4 metas que </w:t>
      </w:r>
      <w:r w:rsidR="008F59A7">
        <w:rPr>
          <w:rFonts w:ascii="Times New Roman" w:hAnsi="Times New Roman" w:cs="Times New Roman"/>
          <w:sz w:val="24"/>
          <w:szCs w:val="24"/>
        </w:rPr>
        <w:t>ob</w:t>
      </w:r>
      <w:r w:rsidR="00AD3690">
        <w:rPr>
          <w:rFonts w:ascii="Times New Roman" w:hAnsi="Times New Roman" w:cs="Times New Roman"/>
          <w:sz w:val="24"/>
          <w:szCs w:val="24"/>
        </w:rPr>
        <w:t xml:space="preserve">tuvieron un resultado con desempeño </w:t>
      </w:r>
      <w:r w:rsidR="008F59A7">
        <w:rPr>
          <w:rFonts w:ascii="Times New Roman" w:hAnsi="Times New Roman" w:cs="Times New Roman"/>
          <w:sz w:val="24"/>
          <w:szCs w:val="24"/>
        </w:rPr>
        <w:t xml:space="preserve">medio </w:t>
      </w:r>
      <w:r w:rsidR="00AD3690">
        <w:rPr>
          <w:rFonts w:ascii="Times New Roman" w:hAnsi="Times New Roman" w:cs="Times New Roman"/>
          <w:sz w:val="24"/>
          <w:szCs w:val="24"/>
        </w:rPr>
        <w:t xml:space="preserve">(Cuadro </w:t>
      </w:r>
      <w:r w:rsidR="00F803ED">
        <w:rPr>
          <w:rFonts w:ascii="Times New Roman" w:hAnsi="Times New Roman" w:cs="Times New Roman"/>
          <w:sz w:val="24"/>
          <w:szCs w:val="24"/>
        </w:rPr>
        <w:t>5</w:t>
      </w:r>
      <w:r w:rsidR="00AD3690">
        <w:rPr>
          <w:rFonts w:ascii="Times New Roman" w:hAnsi="Times New Roman" w:cs="Times New Roman"/>
          <w:sz w:val="24"/>
          <w:szCs w:val="24"/>
        </w:rPr>
        <w:t>)</w:t>
      </w:r>
      <w:r w:rsidR="008F59A7">
        <w:rPr>
          <w:rFonts w:ascii="Times New Roman" w:hAnsi="Times New Roman" w:cs="Times New Roman"/>
          <w:sz w:val="24"/>
          <w:szCs w:val="24"/>
        </w:rPr>
        <w:t xml:space="preserve">. </w:t>
      </w:r>
    </w:p>
    <w:p w14:paraId="165BE4BB" w14:textId="77777777" w:rsidR="004A1D50" w:rsidRDefault="004A1D50" w:rsidP="008F59A7">
      <w:pPr>
        <w:tabs>
          <w:tab w:val="left" w:pos="6976"/>
        </w:tabs>
        <w:spacing w:after="0" w:line="240" w:lineRule="auto"/>
        <w:jc w:val="both"/>
        <w:rPr>
          <w:rFonts w:ascii="Times New Roman" w:hAnsi="Times New Roman" w:cs="Times New Roman"/>
          <w:sz w:val="24"/>
          <w:szCs w:val="24"/>
        </w:rPr>
      </w:pPr>
    </w:p>
    <w:tbl>
      <w:tblPr>
        <w:tblStyle w:val="Sombreadoclaro-nfasis1"/>
        <w:tblW w:w="0" w:type="auto"/>
        <w:tblLook w:val="04A0" w:firstRow="1" w:lastRow="0" w:firstColumn="1" w:lastColumn="0" w:noHBand="0" w:noVBand="1"/>
      </w:tblPr>
      <w:tblGrid>
        <w:gridCol w:w="6054"/>
        <w:gridCol w:w="766"/>
        <w:gridCol w:w="766"/>
        <w:gridCol w:w="1468"/>
      </w:tblGrid>
      <w:tr w:rsidR="00AD3690" w:rsidRPr="00AD3690" w14:paraId="06929E6A" w14:textId="77777777" w:rsidTr="004C771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gridSpan w:val="4"/>
          </w:tcPr>
          <w:p w14:paraId="5E629247" w14:textId="43A5DD52" w:rsidR="00AD3690" w:rsidRPr="008F59A7" w:rsidRDefault="00AD3690" w:rsidP="00F803ED">
            <w:pPr>
              <w:jc w:val="both"/>
              <w:rPr>
                <w:rFonts w:ascii="Times New Roman" w:hAnsi="Times New Roman" w:cs="Times New Roman"/>
                <w:sz w:val="20"/>
                <w:szCs w:val="18"/>
              </w:rPr>
            </w:pPr>
            <w:r w:rsidRPr="004C771E">
              <w:rPr>
                <w:rFonts w:ascii="Times New Roman" w:hAnsi="Times New Roman" w:cs="Times New Roman"/>
                <w:color w:val="17365D" w:themeColor="text2" w:themeShade="BF"/>
                <w:sz w:val="20"/>
                <w:szCs w:val="18"/>
              </w:rPr>
              <w:t xml:space="preserve">Cuadro </w:t>
            </w:r>
            <w:r w:rsidR="00F803ED">
              <w:rPr>
                <w:rFonts w:ascii="Times New Roman" w:hAnsi="Times New Roman" w:cs="Times New Roman"/>
                <w:color w:val="17365D" w:themeColor="text2" w:themeShade="BF"/>
                <w:sz w:val="20"/>
                <w:szCs w:val="18"/>
              </w:rPr>
              <w:t>5</w:t>
            </w:r>
            <w:r w:rsidRPr="004C771E">
              <w:rPr>
                <w:rFonts w:ascii="Times New Roman" w:hAnsi="Times New Roman" w:cs="Times New Roman"/>
                <w:color w:val="17365D" w:themeColor="text2" w:themeShade="BF"/>
                <w:sz w:val="20"/>
                <w:szCs w:val="18"/>
              </w:rPr>
              <w:t xml:space="preserve">. Metas alineadas a Detección Oportuna con Desempeño </w:t>
            </w:r>
            <w:r w:rsidR="008F59A7" w:rsidRPr="004C771E">
              <w:rPr>
                <w:rFonts w:ascii="Times New Roman" w:hAnsi="Times New Roman" w:cs="Times New Roman"/>
                <w:color w:val="17365D" w:themeColor="text2" w:themeShade="BF"/>
                <w:sz w:val="20"/>
                <w:szCs w:val="18"/>
              </w:rPr>
              <w:t xml:space="preserve">Medio </w:t>
            </w:r>
            <w:r w:rsidRPr="004C771E">
              <w:rPr>
                <w:rFonts w:ascii="Times New Roman" w:hAnsi="Times New Roman" w:cs="Times New Roman"/>
                <w:color w:val="17365D" w:themeColor="text2" w:themeShade="BF"/>
                <w:sz w:val="20"/>
                <w:szCs w:val="18"/>
              </w:rPr>
              <w:t>al 4to Trimestre del 2017 del ISESALUD</w:t>
            </w:r>
          </w:p>
        </w:tc>
      </w:tr>
      <w:tr w:rsidR="00AD3690" w:rsidRPr="00AD3690" w14:paraId="5A29F18A" w14:textId="77777777" w:rsidTr="004C771E">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tcPr>
          <w:p w14:paraId="41D3FC35" w14:textId="77777777" w:rsidR="00AD3690" w:rsidRPr="008F59A7" w:rsidRDefault="00AD3690" w:rsidP="004A1D50">
            <w:pPr>
              <w:rPr>
                <w:rFonts w:ascii="Times New Roman" w:hAnsi="Times New Roman" w:cs="Times New Roman"/>
                <w:sz w:val="20"/>
                <w:szCs w:val="16"/>
              </w:rPr>
            </w:pPr>
            <w:r w:rsidRPr="008F59A7">
              <w:rPr>
                <w:rFonts w:ascii="Times New Roman" w:hAnsi="Times New Roman" w:cs="Times New Roman"/>
                <w:sz w:val="20"/>
                <w:szCs w:val="16"/>
              </w:rPr>
              <w:t>Meta del Programa Operativo Anual (POA)</w:t>
            </w:r>
          </w:p>
        </w:tc>
        <w:tc>
          <w:tcPr>
            <w:tcW w:w="0" w:type="auto"/>
          </w:tcPr>
          <w:p w14:paraId="7C7F63D4" w14:textId="77777777" w:rsidR="00AD3690" w:rsidRPr="008F59A7" w:rsidRDefault="00AD3690" w:rsidP="004A1D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16"/>
              </w:rPr>
            </w:pPr>
            <w:r w:rsidRPr="008F59A7">
              <w:rPr>
                <w:rFonts w:ascii="Times New Roman" w:hAnsi="Times New Roman" w:cs="Times New Roman"/>
                <w:b/>
                <w:sz w:val="20"/>
                <w:szCs w:val="16"/>
              </w:rPr>
              <w:t>Prog</w:t>
            </w:r>
            <w:r w:rsidR="003B0E19">
              <w:rPr>
                <w:rFonts w:ascii="Times New Roman" w:hAnsi="Times New Roman" w:cs="Times New Roman"/>
                <w:b/>
                <w:sz w:val="20"/>
                <w:szCs w:val="16"/>
              </w:rPr>
              <w:t>.</w:t>
            </w:r>
          </w:p>
        </w:tc>
        <w:tc>
          <w:tcPr>
            <w:tcW w:w="0" w:type="auto"/>
          </w:tcPr>
          <w:p w14:paraId="3E25AF68" w14:textId="77777777" w:rsidR="00AD3690" w:rsidRPr="008F59A7" w:rsidRDefault="00AD3690" w:rsidP="004A1D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16"/>
              </w:rPr>
            </w:pPr>
            <w:r w:rsidRPr="008F59A7">
              <w:rPr>
                <w:rFonts w:ascii="Times New Roman" w:hAnsi="Times New Roman" w:cs="Times New Roman"/>
                <w:b/>
                <w:sz w:val="20"/>
                <w:szCs w:val="16"/>
              </w:rPr>
              <w:t>Real</w:t>
            </w:r>
          </w:p>
        </w:tc>
        <w:tc>
          <w:tcPr>
            <w:tcW w:w="0" w:type="auto"/>
          </w:tcPr>
          <w:p w14:paraId="46C6F821" w14:textId="77777777" w:rsidR="00AD3690" w:rsidRPr="008F59A7" w:rsidRDefault="00AD3690" w:rsidP="004A1D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16"/>
              </w:rPr>
            </w:pPr>
            <w:r w:rsidRPr="008F59A7">
              <w:rPr>
                <w:rFonts w:ascii="Times New Roman" w:hAnsi="Times New Roman" w:cs="Times New Roman"/>
                <w:b/>
                <w:sz w:val="20"/>
                <w:szCs w:val="16"/>
              </w:rPr>
              <w:t>Unidad de medida</w:t>
            </w:r>
          </w:p>
        </w:tc>
      </w:tr>
      <w:tr w:rsidR="00AD3690" w:rsidRPr="00AD3690" w14:paraId="4DB7B06D" w14:textId="77777777" w:rsidTr="000F631B">
        <w:trPr>
          <w:trHeight w:val="538"/>
        </w:trPr>
        <w:tc>
          <w:tcPr>
            <w:cnfStyle w:val="001000000000" w:firstRow="0" w:lastRow="0" w:firstColumn="1" w:lastColumn="0" w:oddVBand="0" w:evenVBand="0" w:oddHBand="0" w:evenHBand="0" w:firstRowFirstColumn="0" w:firstRowLastColumn="0" w:lastRowFirstColumn="0" w:lastRowLastColumn="0"/>
            <w:tcW w:w="0" w:type="auto"/>
            <w:hideMark/>
          </w:tcPr>
          <w:p w14:paraId="16241606" w14:textId="5980B769" w:rsidR="00AD3690" w:rsidRDefault="00AD3690" w:rsidP="004A1D50">
            <w:pPr>
              <w:jc w:val="both"/>
              <w:rPr>
                <w:rFonts w:ascii="Times New Roman" w:hAnsi="Times New Roman" w:cs="Times New Roman"/>
                <w:b w:val="0"/>
                <w:color w:val="auto"/>
                <w:sz w:val="18"/>
                <w:szCs w:val="16"/>
              </w:rPr>
            </w:pPr>
            <w:r w:rsidRPr="00E678EB">
              <w:rPr>
                <w:rFonts w:ascii="Times New Roman" w:hAnsi="Times New Roman" w:cs="Times New Roman"/>
                <w:b w:val="0"/>
                <w:color w:val="auto"/>
                <w:sz w:val="18"/>
                <w:szCs w:val="16"/>
              </w:rPr>
              <w:t xml:space="preserve">28 - </w:t>
            </w:r>
            <w:r w:rsidR="00F53598" w:rsidRPr="00E678EB">
              <w:rPr>
                <w:rFonts w:ascii="Times New Roman" w:hAnsi="Times New Roman" w:cs="Times New Roman"/>
                <w:b w:val="0"/>
                <w:color w:val="auto"/>
                <w:sz w:val="18"/>
                <w:szCs w:val="16"/>
              </w:rPr>
              <w:t>Disminuir La Incidencia De Los Embarazos De Alto Riesgo Mediante La Vigilancia Del Embarazo, Parto Y Puerperio, Así Como La Detección De Enfermedades Que Generen Complicaciones Durante Este Periodo</w:t>
            </w:r>
            <w:r w:rsidR="000F631B">
              <w:rPr>
                <w:rFonts w:ascii="Times New Roman" w:hAnsi="Times New Roman" w:cs="Times New Roman"/>
                <w:b w:val="0"/>
                <w:color w:val="auto"/>
                <w:sz w:val="18"/>
                <w:szCs w:val="16"/>
              </w:rPr>
              <w:t>.</w:t>
            </w:r>
          </w:p>
          <w:p w14:paraId="016DA453" w14:textId="77777777" w:rsidR="00E678EB" w:rsidRPr="00E678EB" w:rsidRDefault="00E678EB" w:rsidP="004A1D50">
            <w:pPr>
              <w:jc w:val="both"/>
              <w:rPr>
                <w:rFonts w:ascii="Times New Roman" w:hAnsi="Times New Roman" w:cs="Times New Roman"/>
                <w:b w:val="0"/>
                <w:color w:val="auto"/>
                <w:sz w:val="18"/>
                <w:szCs w:val="16"/>
              </w:rPr>
            </w:pPr>
          </w:p>
        </w:tc>
        <w:tc>
          <w:tcPr>
            <w:tcW w:w="0" w:type="auto"/>
            <w:vAlign w:val="center"/>
            <w:hideMark/>
          </w:tcPr>
          <w:p w14:paraId="6645A3D8" w14:textId="77777777" w:rsidR="00AD3690" w:rsidRPr="005342AF" w:rsidRDefault="00AD3690" w:rsidP="000F63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16"/>
              </w:rPr>
            </w:pPr>
            <w:r w:rsidRPr="005342AF">
              <w:rPr>
                <w:rFonts w:ascii="Times New Roman" w:hAnsi="Times New Roman" w:cs="Times New Roman"/>
                <w:color w:val="auto"/>
                <w:sz w:val="20"/>
                <w:szCs w:val="16"/>
              </w:rPr>
              <w:t>45</w:t>
            </w:r>
          </w:p>
        </w:tc>
        <w:tc>
          <w:tcPr>
            <w:tcW w:w="0" w:type="auto"/>
            <w:vAlign w:val="center"/>
            <w:hideMark/>
          </w:tcPr>
          <w:p w14:paraId="18AB8F4E" w14:textId="77777777" w:rsidR="00AD3690" w:rsidRPr="005342AF" w:rsidRDefault="00AD3690" w:rsidP="000F63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16"/>
              </w:rPr>
            </w:pPr>
            <w:r w:rsidRPr="005342AF">
              <w:rPr>
                <w:rFonts w:ascii="Times New Roman" w:hAnsi="Times New Roman" w:cs="Times New Roman"/>
                <w:color w:val="auto"/>
                <w:sz w:val="20"/>
                <w:szCs w:val="16"/>
              </w:rPr>
              <w:t>26.6</w:t>
            </w:r>
          </w:p>
        </w:tc>
        <w:tc>
          <w:tcPr>
            <w:tcW w:w="0" w:type="auto"/>
            <w:vAlign w:val="center"/>
            <w:hideMark/>
          </w:tcPr>
          <w:p w14:paraId="08A56F9E" w14:textId="77777777" w:rsidR="00AD3690" w:rsidRPr="005342AF" w:rsidRDefault="00AD3690" w:rsidP="000F63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16"/>
              </w:rPr>
            </w:pPr>
            <w:r w:rsidRPr="005342AF">
              <w:rPr>
                <w:rFonts w:ascii="Times New Roman" w:hAnsi="Times New Roman" w:cs="Times New Roman"/>
                <w:color w:val="auto"/>
                <w:sz w:val="20"/>
                <w:szCs w:val="16"/>
              </w:rPr>
              <w:t>Porcentaje de Atención</w:t>
            </w:r>
          </w:p>
        </w:tc>
      </w:tr>
      <w:tr w:rsidR="00AD3690" w:rsidRPr="00AD3690" w14:paraId="5A8F1204" w14:textId="77777777" w:rsidTr="000F631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hideMark/>
          </w:tcPr>
          <w:p w14:paraId="1AF83000" w14:textId="3A092178" w:rsidR="00AD3690" w:rsidRDefault="00AD3690" w:rsidP="004A1D50">
            <w:pPr>
              <w:jc w:val="both"/>
              <w:rPr>
                <w:rFonts w:ascii="Times New Roman" w:hAnsi="Times New Roman" w:cs="Times New Roman"/>
                <w:b w:val="0"/>
                <w:color w:val="auto"/>
                <w:sz w:val="18"/>
                <w:szCs w:val="16"/>
              </w:rPr>
            </w:pPr>
            <w:r w:rsidRPr="00E678EB">
              <w:rPr>
                <w:rFonts w:ascii="Times New Roman" w:hAnsi="Times New Roman" w:cs="Times New Roman"/>
                <w:b w:val="0"/>
                <w:color w:val="auto"/>
                <w:sz w:val="18"/>
                <w:szCs w:val="16"/>
              </w:rPr>
              <w:t xml:space="preserve">32 - </w:t>
            </w:r>
            <w:r w:rsidR="00F53598" w:rsidRPr="00E678EB">
              <w:rPr>
                <w:rFonts w:ascii="Times New Roman" w:hAnsi="Times New Roman" w:cs="Times New Roman"/>
                <w:b w:val="0"/>
                <w:color w:val="auto"/>
                <w:sz w:val="18"/>
                <w:szCs w:val="16"/>
              </w:rPr>
              <w:t>Incrementar La Cobertura De Detección Por Mastografías En Mujeres De 40 A 69 Años De Edad</w:t>
            </w:r>
            <w:r w:rsidR="000F631B">
              <w:rPr>
                <w:rFonts w:ascii="Times New Roman" w:hAnsi="Times New Roman" w:cs="Times New Roman"/>
                <w:b w:val="0"/>
                <w:color w:val="auto"/>
                <w:sz w:val="18"/>
                <w:szCs w:val="16"/>
              </w:rPr>
              <w:t>.</w:t>
            </w:r>
          </w:p>
          <w:p w14:paraId="3E5620C7" w14:textId="77777777" w:rsidR="00E678EB" w:rsidRPr="00E678EB" w:rsidRDefault="00E678EB" w:rsidP="004A1D50">
            <w:pPr>
              <w:jc w:val="both"/>
              <w:rPr>
                <w:rFonts w:ascii="Times New Roman" w:hAnsi="Times New Roman" w:cs="Times New Roman"/>
                <w:b w:val="0"/>
                <w:color w:val="auto"/>
                <w:sz w:val="18"/>
                <w:szCs w:val="16"/>
              </w:rPr>
            </w:pPr>
          </w:p>
        </w:tc>
        <w:tc>
          <w:tcPr>
            <w:tcW w:w="0" w:type="auto"/>
            <w:vAlign w:val="center"/>
            <w:hideMark/>
          </w:tcPr>
          <w:p w14:paraId="093455A7" w14:textId="77777777" w:rsidR="00AD3690" w:rsidRPr="005342AF" w:rsidRDefault="00AD3690" w:rsidP="000F63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16"/>
              </w:rPr>
            </w:pPr>
            <w:r w:rsidRPr="005342AF">
              <w:rPr>
                <w:rFonts w:ascii="Times New Roman" w:hAnsi="Times New Roman" w:cs="Times New Roman"/>
                <w:color w:val="auto"/>
                <w:sz w:val="20"/>
                <w:szCs w:val="16"/>
              </w:rPr>
              <w:t>24,346</w:t>
            </w:r>
          </w:p>
        </w:tc>
        <w:tc>
          <w:tcPr>
            <w:tcW w:w="0" w:type="auto"/>
            <w:vAlign w:val="center"/>
            <w:hideMark/>
          </w:tcPr>
          <w:p w14:paraId="37C6959A" w14:textId="77777777" w:rsidR="00AD3690" w:rsidRPr="005342AF" w:rsidRDefault="00AD3690" w:rsidP="000F63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16"/>
              </w:rPr>
            </w:pPr>
            <w:r w:rsidRPr="005342AF">
              <w:rPr>
                <w:rFonts w:ascii="Times New Roman" w:hAnsi="Times New Roman" w:cs="Times New Roman"/>
                <w:color w:val="auto"/>
                <w:sz w:val="20"/>
                <w:szCs w:val="16"/>
              </w:rPr>
              <w:t>9,114</w:t>
            </w:r>
          </w:p>
        </w:tc>
        <w:tc>
          <w:tcPr>
            <w:tcW w:w="0" w:type="auto"/>
            <w:vAlign w:val="center"/>
            <w:hideMark/>
          </w:tcPr>
          <w:p w14:paraId="5865F5AF" w14:textId="77777777" w:rsidR="00AD3690" w:rsidRPr="005342AF" w:rsidRDefault="00AD3690" w:rsidP="000F63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16"/>
              </w:rPr>
            </w:pPr>
            <w:r w:rsidRPr="005342AF">
              <w:rPr>
                <w:rFonts w:ascii="Times New Roman" w:hAnsi="Times New Roman" w:cs="Times New Roman"/>
                <w:color w:val="auto"/>
                <w:sz w:val="20"/>
                <w:szCs w:val="16"/>
              </w:rPr>
              <w:t>Mastografía</w:t>
            </w:r>
          </w:p>
        </w:tc>
      </w:tr>
      <w:tr w:rsidR="00AD3690" w:rsidRPr="00AD3690" w14:paraId="74DC21CD" w14:textId="77777777" w:rsidTr="000F631B">
        <w:trPr>
          <w:trHeight w:val="311"/>
        </w:trPr>
        <w:tc>
          <w:tcPr>
            <w:cnfStyle w:val="001000000000" w:firstRow="0" w:lastRow="0" w:firstColumn="1" w:lastColumn="0" w:oddVBand="0" w:evenVBand="0" w:oddHBand="0" w:evenHBand="0" w:firstRowFirstColumn="0" w:firstRowLastColumn="0" w:lastRowFirstColumn="0" w:lastRowLastColumn="0"/>
            <w:tcW w:w="0" w:type="auto"/>
            <w:hideMark/>
          </w:tcPr>
          <w:p w14:paraId="3DB2FC52" w14:textId="32E85D22" w:rsidR="00AD3690" w:rsidRDefault="00AD3690" w:rsidP="004A1D50">
            <w:pPr>
              <w:jc w:val="both"/>
              <w:rPr>
                <w:rFonts w:ascii="Times New Roman" w:hAnsi="Times New Roman" w:cs="Times New Roman"/>
                <w:b w:val="0"/>
                <w:color w:val="auto"/>
                <w:sz w:val="18"/>
                <w:szCs w:val="16"/>
              </w:rPr>
            </w:pPr>
            <w:r w:rsidRPr="00E678EB">
              <w:rPr>
                <w:rFonts w:ascii="Times New Roman" w:hAnsi="Times New Roman" w:cs="Times New Roman"/>
                <w:b w:val="0"/>
                <w:color w:val="auto"/>
                <w:sz w:val="18"/>
                <w:szCs w:val="16"/>
              </w:rPr>
              <w:t xml:space="preserve">33 - </w:t>
            </w:r>
            <w:r w:rsidR="00F53598" w:rsidRPr="00E678EB">
              <w:rPr>
                <w:rFonts w:ascii="Times New Roman" w:hAnsi="Times New Roman" w:cs="Times New Roman"/>
                <w:b w:val="0"/>
                <w:color w:val="auto"/>
                <w:sz w:val="18"/>
                <w:szCs w:val="16"/>
              </w:rPr>
              <w:t xml:space="preserve">Incrementar La Cobertura De Detección Por Citología Cervical En Mujeres De 25 A 64 Años </w:t>
            </w:r>
            <w:r w:rsidR="000F631B">
              <w:rPr>
                <w:rFonts w:ascii="Times New Roman" w:hAnsi="Times New Roman" w:cs="Times New Roman"/>
                <w:b w:val="0"/>
                <w:color w:val="auto"/>
                <w:sz w:val="18"/>
                <w:szCs w:val="16"/>
              </w:rPr>
              <w:t>d</w:t>
            </w:r>
            <w:r w:rsidR="00F53598" w:rsidRPr="00E678EB">
              <w:rPr>
                <w:rFonts w:ascii="Times New Roman" w:hAnsi="Times New Roman" w:cs="Times New Roman"/>
                <w:b w:val="0"/>
                <w:color w:val="auto"/>
                <w:sz w:val="18"/>
                <w:szCs w:val="16"/>
              </w:rPr>
              <w:t>e Edad</w:t>
            </w:r>
            <w:r w:rsidR="000F631B">
              <w:rPr>
                <w:rFonts w:ascii="Times New Roman" w:hAnsi="Times New Roman" w:cs="Times New Roman"/>
                <w:b w:val="0"/>
                <w:color w:val="auto"/>
                <w:sz w:val="18"/>
                <w:szCs w:val="16"/>
              </w:rPr>
              <w:t>.</w:t>
            </w:r>
          </w:p>
          <w:p w14:paraId="1686999A" w14:textId="77777777" w:rsidR="00E678EB" w:rsidRPr="00E678EB" w:rsidRDefault="00E678EB" w:rsidP="004A1D50">
            <w:pPr>
              <w:jc w:val="both"/>
              <w:rPr>
                <w:rFonts w:ascii="Times New Roman" w:hAnsi="Times New Roman" w:cs="Times New Roman"/>
                <w:b w:val="0"/>
                <w:color w:val="auto"/>
                <w:sz w:val="18"/>
                <w:szCs w:val="16"/>
              </w:rPr>
            </w:pPr>
          </w:p>
        </w:tc>
        <w:tc>
          <w:tcPr>
            <w:tcW w:w="0" w:type="auto"/>
            <w:vAlign w:val="center"/>
            <w:hideMark/>
          </w:tcPr>
          <w:p w14:paraId="44BF6B2F" w14:textId="77777777" w:rsidR="00AD3690" w:rsidRPr="005342AF" w:rsidRDefault="00AD3690" w:rsidP="000F63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16"/>
              </w:rPr>
            </w:pPr>
            <w:r w:rsidRPr="005342AF">
              <w:rPr>
                <w:rFonts w:ascii="Times New Roman" w:hAnsi="Times New Roman" w:cs="Times New Roman"/>
                <w:color w:val="auto"/>
                <w:sz w:val="20"/>
                <w:szCs w:val="16"/>
              </w:rPr>
              <w:t>47,111</w:t>
            </w:r>
          </w:p>
        </w:tc>
        <w:tc>
          <w:tcPr>
            <w:tcW w:w="0" w:type="auto"/>
            <w:vAlign w:val="center"/>
            <w:hideMark/>
          </w:tcPr>
          <w:p w14:paraId="7E7FB36D" w14:textId="77777777" w:rsidR="00AD3690" w:rsidRPr="005342AF" w:rsidRDefault="00AD3690" w:rsidP="000F63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16"/>
              </w:rPr>
            </w:pPr>
            <w:r w:rsidRPr="005342AF">
              <w:rPr>
                <w:rFonts w:ascii="Times New Roman" w:hAnsi="Times New Roman" w:cs="Times New Roman"/>
                <w:color w:val="auto"/>
                <w:sz w:val="20"/>
                <w:szCs w:val="16"/>
              </w:rPr>
              <w:t>17,919</w:t>
            </w:r>
          </w:p>
        </w:tc>
        <w:tc>
          <w:tcPr>
            <w:tcW w:w="0" w:type="auto"/>
            <w:vAlign w:val="center"/>
            <w:hideMark/>
          </w:tcPr>
          <w:p w14:paraId="04135623" w14:textId="77777777" w:rsidR="00AD3690" w:rsidRPr="005342AF" w:rsidRDefault="00AD3690" w:rsidP="000F63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16"/>
              </w:rPr>
            </w:pPr>
            <w:r w:rsidRPr="005342AF">
              <w:rPr>
                <w:rFonts w:ascii="Times New Roman" w:hAnsi="Times New Roman" w:cs="Times New Roman"/>
                <w:color w:val="auto"/>
                <w:sz w:val="20"/>
                <w:szCs w:val="16"/>
              </w:rPr>
              <w:t>Citología</w:t>
            </w:r>
          </w:p>
        </w:tc>
      </w:tr>
      <w:tr w:rsidR="00AD3690" w:rsidRPr="00AD3690" w14:paraId="4FA21E1D" w14:textId="77777777" w:rsidTr="000F631B">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hideMark/>
          </w:tcPr>
          <w:p w14:paraId="3C09B24E" w14:textId="7F633DB7" w:rsidR="00AD3690" w:rsidRDefault="00AD3690" w:rsidP="004A1D50">
            <w:pPr>
              <w:jc w:val="both"/>
              <w:rPr>
                <w:rFonts w:ascii="Times New Roman" w:hAnsi="Times New Roman" w:cs="Times New Roman"/>
                <w:b w:val="0"/>
                <w:color w:val="auto"/>
                <w:sz w:val="18"/>
                <w:szCs w:val="16"/>
              </w:rPr>
            </w:pPr>
            <w:r w:rsidRPr="00E678EB">
              <w:rPr>
                <w:rFonts w:ascii="Times New Roman" w:hAnsi="Times New Roman" w:cs="Times New Roman"/>
                <w:b w:val="0"/>
                <w:color w:val="auto"/>
                <w:sz w:val="18"/>
                <w:szCs w:val="16"/>
              </w:rPr>
              <w:t xml:space="preserve">74 - </w:t>
            </w:r>
            <w:r w:rsidR="00F53598" w:rsidRPr="00E678EB">
              <w:rPr>
                <w:rFonts w:ascii="Times New Roman" w:hAnsi="Times New Roman" w:cs="Times New Roman"/>
                <w:b w:val="0"/>
                <w:color w:val="auto"/>
                <w:sz w:val="18"/>
                <w:szCs w:val="16"/>
              </w:rPr>
              <w:t xml:space="preserve">Incrementar La Cobertura De Detección Por Citología Cervical En Mujeres De 25 A 64 Años </w:t>
            </w:r>
            <w:r w:rsidR="000F631B">
              <w:rPr>
                <w:rFonts w:ascii="Times New Roman" w:hAnsi="Times New Roman" w:cs="Times New Roman"/>
                <w:b w:val="0"/>
                <w:color w:val="auto"/>
                <w:sz w:val="18"/>
                <w:szCs w:val="16"/>
              </w:rPr>
              <w:t>d</w:t>
            </w:r>
            <w:r w:rsidR="00F53598" w:rsidRPr="00E678EB">
              <w:rPr>
                <w:rFonts w:ascii="Times New Roman" w:hAnsi="Times New Roman" w:cs="Times New Roman"/>
                <w:b w:val="0"/>
                <w:color w:val="auto"/>
                <w:sz w:val="18"/>
                <w:szCs w:val="16"/>
              </w:rPr>
              <w:t>e Edad</w:t>
            </w:r>
          </w:p>
          <w:p w14:paraId="5B0A257D" w14:textId="77777777" w:rsidR="00E678EB" w:rsidRPr="00E678EB" w:rsidRDefault="00E678EB" w:rsidP="004A1D50">
            <w:pPr>
              <w:jc w:val="both"/>
              <w:rPr>
                <w:rFonts w:ascii="Times New Roman" w:hAnsi="Times New Roman" w:cs="Times New Roman"/>
                <w:b w:val="0"/>
                <w:color w:val="auto"/>
                <w:sz w:val="18"/>
                <w:szCs w:val="16"/>
              </w:rPr>
            </w:pPr>
          </w:p>
        </w:tc>
        <w:tc>
          <w:tcPr>
            <w:tcW w:w="0" w:type="auto"/>
            <w:vAlign w:val="center"/>
            <w:hideMark/>
          </w:tcPr>
          <w:p w14:paraId="2F4D0D5E" w14:textId="77777777" w:rsidR="00AD3690" w:rsidRPr="005342AF" w:rsidRDefault="00AD3690" w:rsidP="000F63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16"/>
              </w:rPr>
            </w:pPr>
            <w:r w:rsidRPr="005342AF">
              <w:rPr>
                <w:rFonts w:ascii="Times New Roman" w:hAnsi="Times New Roman" w:cs="Times New Roman"/>
                <w:color w:val="auto"/>
                <w:sz w:val="20"/>
                <w:szCs w:val="16"/>
              </w:rPr>
              <w:t>1,963</w:t>
            </w:r>
          </w:p>
        </w:tc>
        <w:tc>
          <w:tcPr>
            <w:tcW w:w="0" w:type="auto"/>
            <w:vAlign w:val="center"/>
            <w:hideMark/>
          </w:tcPr>
          <w:p w14:paraId="3A06AAA3" w14:textId="77777777" w:rsidR="00AD3690" w:rsidRPr="005342AF" w:rsidRDefault="00AD3690" w:rsidP="000F63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16"/>
              </w:rPr>
            </w:pPr>
            <w:r w:rsidRPr="005342AF">
              <w:rPr>
                <w:rFonts w:ascii="Times New Roman" w:hAnsi="Times New Roman" w:cs="Times New Roman"/>
                <w:color w:val="auto"/>
                <w:sz w:val="20"/>
                <w:szCs w:val="16"/>
              </w:rPr>
              <w:t>784</w:t>
            </w:r>
          </w:p>
        </w:tc>
        <w:tc>
          <w:tcPr>
            <w:tcW w:w="0" w:type="auto"/>
            <w:vAlign w:val="center"/>
            <w:hideMark/>
          </w:tcPr>
          <w:p w14:paraId="2CCD00BD" w14:textId="77777777" w:rsidR="00AD3690" w:rsidRPr="005342AF" w:rsidRDefault="00AD3690" w:rsidP="000F63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16"/>
              </w:rPr>
            </w:pPr>
            <w:r w:rsidRPr="005342AF">
              <w:rPr>
                <w:rFonts w:ascii="Times New Roman" w:hAnsi="Times New Roman" w:cs="Times New Roman"/>
                <w:color w:val="auto"/>
                <w:sz w:val="20"/>
                <w:szCs w:val="16"/>
              </w:rPr>
              <w:t>Citología</w:t>
            </w:r>
          </w:p>
        </w:tc>
      </w:tr>
      <w:tr w:rsidR="00AD3690" w:rsidRPr="00AD3690" w14:paraId="15B4925F" w14:textId="77777777" w:rsidTr="00E678EB">
        <w:trPr>
          <w:trHeight w:val="221"/>
        </w:trPr>
        <w:tc>
          <w:tcPr>
            <w:cnfStyle w:val="001000000000" w:firstRow="0" w:lastRow="0" w:firstColumn="1" w:lastColumn="0" w:oddVBand="0" w:evenVBand="0" w:oddHBand="0" w:evenHBand="0" w:firstRowFirstColumn="0" w:firstRowLastColumn="0" w:lastRowFirstColumn="0" w:lastRowLastColumn="0"/>
            <w:tcW w:w="0" w:type="auto"/>
            <w:gridSpan w:val="4"/>
            <w:tcBorders>
              <w:bottom w:val="nil"/>
            </w:tcBorders>
          </w:tcPr>
          <w:p w14:paraId="196A1501" w14:textId="77777777" w:rsidR="00AD3690" w:rsidRPr="00E678EB" w:rsidRDefault="00AD3690" w:rsidP="004A1D50">
            <w:pPr>
              <w:jc w:val="both"/>
              <w:rPr>
                <w:rFonts w:ascii="Times New Roman" w:hAnsi="Times New Roman" w:cs="Times New Roman"/>
                <w:sz w:val="16"/>
                <w:szCs w:val="18"/>
              </w:rPr>
            </w:pPr>
            <w:r w:rsidRPr="00E678EB">
              <w:rPr>
                <w:rFonts w:ascii="Times New Roman" w:hAnsi="Times New Roman" w:cs="Times New Roman"/>
                <w:sz w:val="16"/>
                <w:szCs w:val="18"/>
              </w:rPr>
              <w:t xml:space="preserve">Fuente: Elaboración propia. </w:t>
            </w:r>
          </w:p>
        </w:tc>
      </w:tr>
    </w:tbl>
    <w:p w14:paraId="4B5FF32B" w14:textId="77777777" w:rsidR="00AD3690" w:rsidRDefault="00AD3690">
      <w:pPr>
        <w:rPr>
          <w:rFonts w:ascii="Times New Roman" w:hAnsi="Times New Roman" w:cs="Times New Roman"/>
          <w:sz w:val="24"/>
          <w:szCs w:val="24"/>
        </w:rPr>
      </w:pPr>
      <w:r>
        <w:rPr>
          <w:rFonts w:ascii="Times New Roman" w:hAnsi="Times New Roman" w:cs="Times New Roman"/>
          <w:sz w:val="24"/>
          <w:szCs w:val="24"/>
        </w:rPr>
        <w:br w:type="page"/>
      </w:r>
    </w:p>
    <w:p w14:paraId="3B009C5A" w14:textId="77777777" w:rsidR="00AD3690" w:rsidRDefault="00AD3690" w:rsidP="009C5C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De estas metas, se tiene un avance programático como se muestra en la siguiente figura: </w:t>
      </w:r>
    </w:p>
    <w:p w14:paraId="217AF978" w14:textId="77777777" w:rsidR="00AD3690" w:rsidRDefault="00AD3690" w:rsidP="009C5C50">
      <w:pPr>
        <w:spacing w:after="0" w:line="240" w:lineRule="aut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8F59A7" w:rsidRPr="008F59A7" w14:paraId="6237A2AB" w14:textId="77777777" w:rsidTr="008F59A7">
        <w:tc>
          <w:tcPr>
            <w:tcW w:w="8978" w:type="dxa"/>
          </w:tcPr>
          <w:p w14:paraId="05C14318" w14:textId="171DC74D" w:rsidR="008F59A7" w:rsidRPr="008F59A7" w:rsidRDefault="008F59A7" w:rsidP="004C1EE6">
            <w:pPr>
              <w:jc w:val="both"/>
              <w:rPr>
                <w:rFonts w:ascii="Times New Roman" w:hAnsi="Times New Roman" w:cs="Times New Roman"/>
                <w:sz w:val="20"/>
                <w:szCs w:val="24"/>
              </w:rPr>
            </w:pPr>
            <w:r w:rsidRPr="008F59A7">
              <w:rPr>
                <w:rFonts w:ascii="Times New Roman" w:hAnsi="Times New Roman" w:cs="Times New Roman"/>
                <w:sz w:val="20"/>
                <w:szCs w:val="24"/>
              </w:rPr>
              <w:t xml:space="preserve">Figura </w:t>
            </w:r>
            <w:r w:rsidR="004C1EE6">
              <w:rPr>
                <w:rFonts w:ascii="Times New Roman" w:hAnsi="Times New Roman" w:cs="Times New Roman"/>
                <w:sz w:val="20"/>
                <w:szCs w:val="24"/>
              </w:rPr>
              <w:t>5</w:t>
            </w:r>
            <w:r w:rsidRPr="008F59A7">
              <w:rPr>
                <w:rFonts w:ascii="Times New Roman" w:hAnsi="Times New Roman" w:cs="Times New Roman"/>
                <w:sz w:val="20"/>
                <w:szCs w:val="24"/>
              </w:rPr>
              <w:t xml:space="preserve">. Porcentaje de Cumplimiento Programático de Metas con Desempeño </w:t>
            </w:r>
            <w:r>
              <w:rPr>
                <w:rFonts w:ascii="Times New Roman" w:hAnsi="Times New Roman" w:cs="Times New Roman"/>
                <w:sz w:val="20"/>
                <w:szCs w:val="24"/>
              </w:rPr>
              <w:t xml:space="preserve">Medio </w:t>
            </w:r>
            <w:r w:rsidRPr="008F59A7">
              <w:rPr>
                <w:rFonts w:ascii="Times New Roman" w:hAnsi="Times New Roman" w:cs="Times New Roman"/>
                <w:sz w:val="20"/>
                <w:szCs w:val="24"/>
              </w:rPr>
              <w:t>del Rubro Detección Oportuna, ejercicio 2017</w:t>
            </w:r>
          </w:p>
        </w:tc>
      </w:tr>
      <w:tr w:rsidR="008F59A7" w:rsidRPr="008F59A7" w14:paraId="3F60B3E6" w14:textId="77777777" w:rsidTr="008F59A7">
        <w:tc>
          <w:tcPr>
            <w:tcW w:w="8978" w:type="dxa"/>
          </w:tcPr>
          <w:p w14:paraId="0B6867BF" w14:textId="77777777" w:rsidR="008F59A7" w:rsidRPr="008F59A7" w:rsidRDefault="008F59A7" w:rsidP="000A7AAD">
            <w:pPr>
              <w:jc w:val="center"/>
              <w:rPr>
                <w:rFonts w:ascii="Times New Roman" w:hAnsi="Times New Roman" w:cs="Times New Roman"/>
                <w:sz w:val="24"/>
                <w:szCs w:val="24"/>
              </w:rPr>
            </w:pPr>
            <w:r w:rsidRPr="008F59A7">
              <w:rPr>
                <w:rFonts w:ascii="Times New Roman" w:hAnsi="Times New Roman" w:cs="Times New Roman"/>
                <w:noProof/>
                <w:sz w:val="24"/>
                <w:szCs w:val="24"/>
                <w:lang w:eastAsia="es-MX"/>
              </w:rPr>
              <mc:AlternateContent>
                <mc:Choice Requires="wps">
                  <w:drawing>
                    <wp:anchor distT="0" distB="0" distL="114300" distR="114300" simplePos="0" relativeHeight="251692032" behindDoc="0" locked="0" layoutInCell="1" allowOverlap="1" wp14:anchorId="1427C9D6" wp14:editId="5576D468">
                      <wp:simplePos x="0" y="0"/>
                      <wp:positionH relativeFrom="column">
                        <wp:posOffset>36146</wp:posOffset>
                      </wp:positionH>
                      <wp:positionV relativeFrom="paragraph">
                        <wp:posOffset>110539</wp:posOffset>
                      </wp:positionV>
                      <wp:extent cx="1150504" cy="1710047"/>
                      <wp:effectExtent l="0" t="0" r="0" b="5080"/>
                      <wp:wrapNone/>
                      <wp:docPr id="79" name="79 Cuadro de texto"/>
                      <wp:cNvGraphicFramePr/>
                      <a:graphic xmlns:a="http://schemas.openxmlformats.org/drawingml/2006/main">
                        <a:graphicData uri="http://schemas.microsoft.com/office/word/2010/wordprocessingShape">
                          <wps:wsp>
                            <wps:cNvSpPr txBox="1"/>
                            <wps:spPr>
                              <a:xfrm>
                                <a:off x="0" y="0"/>
                                <a:ext cx="1150504" cy="17100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4E64A" w14:textId="77777777" w:rsidR="000F631B" w:rsidRPr="00AD3690" w:rsidRDefault="000F631B" w:rsidP="00AD3690">
                                  <w:pPr>
                                    <w:jc w:val="center"/>
                                    <w:rPr>
                                      <w:rFonts w:ascii="Times New Roman" w:hAnsi="Times New Roman" w:cs="Times New Roman"/>
                                      <w:b/>
                                    </w:rPr>
                                  </w:pPr>
                                  <w:r w:rsidRPr="00AD3690">
                                    <w:rPr>
                                      <w:rFonts w:ascii="Times New Roman" w:hAnsi="Times New Roman" w:cs="Times New Roman"/>
                                      <w:b/>
                                    </w:rPr>
                                    <w:t>Porcentaje de Cumplimiento Programático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27C9D6" id="79 Cuadro de texto" o:spid="_x0000_s1060" type="#_x0000_t202" style="position:absolute;left:0;text-align:left;margin-left:2.85pt;margin-top:8.7pt;width:90.6pt;height:134.6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" filled="f" stroked="f" strokeweight=".5pt">
                      <v:textbox>
                        <w:txbxContent>
                          <w:p w14:paraId="0D84E64A" w14:textId="77777777" w:rsidR="000F631B" w:rsidRPr="00AD3690" w:rsidRDefault="000F631B" w:rsidP="00AD3690">
                            <w:pPr>
                              <w:jc w:val="center"/>
                              <w:rPr>
                                <w:rFonts w:ascii="Times New Roman" w:hAnsi="Times New Roman" w:cs="Times New Roman"/>
                                <w:b/>
                              </w:rPr>
                            </w:pPr>
                            <w:r w:rsidRPr="00AD3690">
                              <w:rPr>
                                <w:rFonts w:ascii="Times New Roman" w:hAnsi="Times New Roman" w:cs="Times New Roman"/>
                                <w:b/>
                              </w:rPr>
                              <w:t>Porcentaje de Cumplimiento Programático</w:t>
                            </w:r>
                          </w:p>
                        </w:txbxContent>
                      </v:textbox>
                    </v:shape>
                  </w:pict>
                </mc:Fallback>
              </mc:AlternateContent>
            </w:r>
            <w:r w:rsidRPr="008F59A7">
              <w:rPr>
                <w:rFonts w:ascii="Times New Roman" w:hAnsi="Times New Roman" w:cs="Times New Roman"/>
                <w:noProof/>
                <w:sz w:val="24"/>
                <w:szCs w:val="24"/>
                <w:lang w:eastAsia="es-MX"/>
              </w:rPr>
              <w:drawing>
                <wp:inline distT="0" distB="0" distL="0" distR="0" wp14:anchorId="4ABF866D" wp14:editId="415F013C">
                  <wp:extent cx="4892633" cy="1888176"/>
                  <wp:effectExtent l="0" t="0" r="60960" b="0"/>
                  <wp:docPr id="78" name="Diagrama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tc>
      </w:tr>
      <w:tr w:rsidR="008F59A7" w:rsidRPr="008F59A7" w14:paraId="3343C4F0" w14:textId="77777777" w:rsidTr="008F59A7">
        <w:tc>
          <w:tcPr>
            <w:tcW w:w="8978" w:type="dxa"/>
          </w:tcPr>
          <w:p w14:paraId="7BE24A27" w14:textId="77777777" w:rsidR="008F59A7" w:rsidRPr="008F59A7" w:rsidRDefault="008F59A7" w:rsidP="000A7AAD">
            <w:pPr>
              <w:jc w:val="both"/>
              <w:rPr>
                <w:rFonts w:ascii="Times New Roman" w:hAnsi="Times New Roman" w:cs="Times New Roman"/>
                <w:sz w:val="18"/>
                <w:szCs w:val="18"/>
              </w:rPr>
            </w:pPr>
            <w:r w:rsidRPr="008F59A7">
              <w:rPr>
                <w:rFonts w:ascii="Times New Roman" w:hAnsi="Times New Roman" w:cs="Times New Roman"/>
                <w:sz w:val="18"/>
                <w:szCs w:val="18"/>
              </w:rPr>
              <w:t xml:space="preserve">Fuente: Elaboración propia. </w:t>
            </w:r>
          </w:p>
        </w:tc>
      </w:tr>
    </w:tbl>
    <w:p w14:paraId="49E6EDF3" w14:textId="77777777" w:rsidR="00AD3690" w:rsidRDefault="008F59A7" w:rsidP="009C5C50">
      <w:pPr>
        <w:spacing w:after="0" w:line="240" w:lineRule="auto"/>
        <w:jc w:val="both"/>
        <w:rPr>
          <w:rFonts w:ascii="Times New Roman" w:hAnsi="Times New Roman" w:cs="Times New Roman"/>
          <w:sz w:val="24"/>
          <w:szCs w:val="24"/>
        </w:rPr>
      </w:pPr>
      <w:r w:rsidRPr="008F59A7">
        <w:rPr>
          <w:rFonts w:ascii="Times New Roman" w:hAnsi="Times New Roman" w:cs="Times New Roman"/>
          <w:noProof/>
          <w:color w:val="FFFFFF" w:themeColor="background1"/>
          <w:sz w:val="24"/>
          <w:szCs w:val="24"/>
          <w:lang w:eastAsia="es-MX"/>
        </w:rPr>
        <mc:AlternateContent>
          <mc:Choice Requires="wps">
            <w:drawing>
              <wp:anchor distT="0" distB="0" distL="114300" distR="114300" simplePos="0" relativeHeight="251693056" behindDoc="1" locked="0" layoutInCell="1" allowOverlap="1" wp14:anchorId="5C2D8A45" wp14:editId="0DD53E2C">
                <wp:simplePos x="0" y="0"/>
                <wp:positionH relativeFrom="column">
                  <wp:posOffset>-83185</wp:posOffset>
                </wp:positionH>
                <wp:positionV relativeFrom="paragraph">
                  <wp:posOffset>69215</wp:posOffset>
                </wp:positionV>
                <wp:extent cx="5759450" cy="937895"/>
                <wp:effectExtent l="57150" t="19050" r="69850" b="90805"/>
                <wp:wrapNone/>
                <wp:docPr id="80" name="80 Rectángulo"/>
                <wp:cNvGraphicFramePr/>
                <a:graphic xmlns:a="http://schemas.openxmlformats.org/drawingml/2006/main">
                  <a:graphicData uri="http://schemas.microsoft.com/office/word/2010/wordprocessingShape">
                    <wps:wsp>
                      <wps:cNvSpPr/>
                      <wps:spPr>
                        <a:xfrm>
                          <a:off x="0" y="0"/>
                          <a:ext cx="5759450" cy="937895"/>
                        </a:xfrm>
                        <a:prstGeom prst="rect">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CDEBE9" id="80 Rectángulo" o:spid="_x0000_s1026" style="position:absolute;margin-left:-6.55pt;margin-top:5.45pt;width:453.5pt;height:73.85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" fillcolor="#254163 [1636]" strokecolor="#4579b8 [3044]">
                <v:fill color2="#4477b6 [3012]" rotate="t" angle="180" colors="0 #2c5d98;52429f #3c7bc7;1 #3a7ccb" focus="100%" type="gradient">
                  <o:fill v:ext="view" type="gradientUnscaled"/>
                </v:fill>
                <v:shadow on="t" color="black" opacity="22937f" origin=",.5" offset="0,.63889mm"/>
              </v:rect>
            </w:pict>
          </mc:Fallback>
        </mc:AlternateContent>
      </w:r>
    </w:p>
    <w:p w14:paraId="3B43570C" w14:textId="77777777" w:rsidR="00AD3690" w:rsidRPr="008F59A7" w:rsidRDefault="008F59A7" w:rsidP="009C5C50">
      <w:pPr>
        <w:spacing w:after="0" w:line="240" w:lineRule="auto"/>
        <w:jc w:val="both"/>
        <w:rPr>
          <w:rFonts w:ascii="Times New Roman" w:hAnsi="Times New Roman" w:cs="Times New Roman"/>
          <w:color w:val="FFFFFF" w:themeColor="background1"/>
          <w:sz w:val="24"/>
          <w:szCs w:val="24"/>
        </w:rPr>
      </w:pPr>
      <w:r w:rsidRPr="008F59A7">
        <w:rPr>
          <w:rFonts w:ascii="Times New Roman" w:hAnsi="Times New Roman" w:cs="Times New Roman"/>
          <w:color w:val="FFFFFF" w:themeColor="background1"/>
          <w:sz w:val="24"/>
          <w:szCs w:val="24"/>
        </w:rPr>
        <w:t xml:space="preserve">Respecto a las metas anteriormente descritas, su </w:t>
      </w:r>
      <w:r w:rsidRPr="009E0B8D">
        <w:rPr>
          <w:rFonts w:ascii="Times New Roman" w:hAnsi="Times New Roman" w:cs="Times New Roman"/>
          <w:b/>
          <w:color w:val="FFFFFF" w:themeColor="background1"/>
          <w:sz w:val="24"/>
          <w:szCs w:val="24"/>
        </w:rPr>
        <w:t>desempeño medio</w:t>
      </w:r>
      <w:r w:rsidRPr="008F59A7">
        <w:rPr>
          <w:rFonts w:ascii="Times New Roman" w:hAnsi="Times New Roman" w:cs="Times New Roman"/>
          <w:color w:val="FFFFFF" w:themeColor="background1"/>
          <w:sz w:val="24"/>
          <w:szCs w:val="24"/>
        </w:rPr>
        <w:t xml:space="preserve"> se debe principalmente a la renuencia de las mujeres en los rangos de edad de cada meta, para asistir a su prueba de detección oportuna ya que son económicamente activas y se complican los horarios de atención. </w:t>
      </w:r>
    </w:p>
    <w:p w14:paraId="216F440C" w14:textId="77777777" w:rsidR="00AD3690" w:rsidRDefault="00AD3690" w:rsidP="009C5C50">
      <w:pPr>
        <w:spacing w:after="0" w:line="240" w:lineRule="auto"/>
        <w:jc w:val="both"/>
        <w:rPr>
          <w:rFonts w:ascii="Times New Roman" w:hAnsi="Times New Roman" w:cs="Times New Roman"/>
          <w:sz w:val="24"/>
          <w:szCs w:val="24"/>
        </w:rPr>
      </w:pPr>
    </w:p>
    <w:p w14:paraId="44924E49" w14:textId="2893E673" w:rsidR="00CA3AD0" w:rsidRDefault="009C5C50" w:rsidP="00E71A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Respecto al rubro </w:t>
      </w:r>
      <w:r w:rsidR="00CA3AD0">
        <w:rPr>
          <w:rFonts w:ascii="Times New Roman" w:hAnsi="Times New Roman" w:cs="Times New Roman"/>
          <w:sz w:val="24"/>
          <w:szCs w:val="24"/>
        </w:rPr>
        <w:t xml:space="preserve">de atención del Fondo de Protección Contra Gastos Catastróficos (Anexo I del Acuerdo de Coordinación 2016), </w:t>
      </w:r>
      <w:r w:rsidR="0059455E">
        <w:rPr>
          <w:rFonts w:ascii="Times New Roman" w:hAnsi="Times New Roman" w:cs="Times New Roman"/>
          <w:sz w:val="24"/>
          <w:szCs w:val="24"/>
        </w:rPr>
        <w:t>se identifica en el POA del ISES</w:t>
      </w:r>
      <w:r w:rsidR="00621833">
        <w:rPr>
          <w:rFonts w:ascii="Times New Roman" w:hAnsi="Times New Roman" w:cs="Times New Roman"/>
          <w:sz w:val="24"/>
          <w:szCs w:val="24"/>
        </w:rPr>
        <w:t xml:space="preserve">ALUD en cuatro metas del Programa 113-Atención Integral a la Salud (Figura </w:t>
      </w:r>
      <w:r w:rsidR="004C1EE6">
        <w:rPr>
          <w:rFonts w:ascii="Times New Roman" w:hAnsi="Times New Roman" w:cs="Times New Roman"/>
          <w:sz w:val="24"/>
          <w:szCs w:val="24"/>
        </w:rPr>
        <w:t>6</w:t>
      </w:r>
      <w:r w:rsidR="00621833">
        <w:rPr>
          <w:rFonts w:ascii="Times New Roman" w:hAnsi="Times New Roman" w:cs="Times New Roman"/>
          <w:sz w:val="24"/>
          <w:szCs w:val="24"/>
        </w:rPr>
        <w:t xml:space="preserve">). </w:t>
      </w:r>
    </w:p>
    <w:p w14:paraId="3BD21CC3" w14:textId="77777777" w:rsidR="00E71A47" w:rsidRDefault="00E71A47" w:rsidP="00E71A47">
      <w:pPr>
        <w:spacing w:after="0" w:line="240" w:lineRule="auto"/>
        <w:jc w:val="both"/>
        <w:rPr>
          <w:rFonts w:ascii="Times New Roman" w:hAnsi="Times New Roman" w:cs="Times New Roman"/>
          <w:sz w:val="24"/>
          <w:szCs w:val="24"/>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621833" w:rsidRPr="00621833" w14:paraId="3324065C" w14:textId="77777777" w:rsidTr="00BC6D24">
        <w:trPr>
          <w:jc w:val="center"/>
        </w:trPr>
        <w:tc>
          <w:tcPr>
            <w:tcW w:w="5000" w:type="pct"/>
          </w:tcPr>
          <w:p w14:paraId="06A6414E" w14:textId="1D4392D7" w:rsidR="00621833" w:rsidRPr="00621833" w:rsidRDefault="00621833" w:rsidP="004C1EE6">
            <w:pPr>
              <w:jc w:val="both"/>
              <w:rPr>
                <w:rFonts w:ascii="Times New Roman" w:hAnsi="Times New Roman" w:cs="Times New Roman"/>
                <w:sz w:val="20"/>
                <w:szCs w:val="20"/>
              </w:rPr>
            </w:pPr>
            <w:r w:rsidRPr="00621833">
              <w:rPr>
                <w:rFonts w:ascii="Times New Roman" w:hAnsi="Times New Roman" w:cs="Times New Roman"/>
                <w:sz w:val="20"/>
                <w:szCs w:val="20"/>
              </w:rPr>
              <w:t xml:space="preserve">Figura </w:t>
            </w:r>
            <w:r w:rsidR="004C1EE6">
              <w:rPr>
                <w:rFonts w:ascii="Times New Roman" w:hAnsi="Times New Roman" w:cs="Times New Roman"/>
                <w:sz w:val="20"/>
                <w:szCs w:val="20"/>
              </w:rPr>
              <w:t>6</w:t>
            </w:r>
            <w:r w:rsidRPr="00621833">
              <w:rPr>
                <w:rFonts w:ascii="Times New Roman" w:hAnsi="Times New Roman" w:cs="Times New Roman"/>
                <w:sz w:val="20"/>
                <w:szCs w:val="20"/>
              </w:rPr>
              <w:t xml:space="preserve">. </w:t>
            </w:r>
            <w:r w:rsidR="00EA4355">
              <w:rPr>
                <w:rFonts w:ascii="Times New Roman" w:hAnsi="Times New Roman" w:cs="Times New Roman"/>
                <w:sz w:val="20"/>
                <w:szCs w:val="20"/>
              </w:rPr>
              <w:t>Metas del POA para el ejercicio 2017 del ISESALUD con financiamiento del Programa U005-Seguro Popular del Fondo de Gastos Catastróficos</w:t>
            </w:r>
            <w:r w:rsidR="000F631B">
              <w:rPr>
                <w:rFonts w:ascii="Times New Roman" w:hAnsi="Times New Roman" w:cs="Times New Roman"/>
                <w:sz w:val="20"/>
                <w:szCs w:val="20"/>
              </w:rPr>
              <w:t>.</w:t>
            </w:r>
          </w:p>
        </w:tc>
      </w:tr>
      <w:tr w:rsidR="00621833" w:rsidRPr="00621833" w14:paraId="1D3D5C19" w14:textId="77777777" w:rsidTr="00BC6D24">
        <w:trPr>
          <w:jc w:val="center"/>
        </w:trPr>
        <w:tc>
          <w:tcPr>
            <w:tcW w:w="5000" w:type="pct"/>
          </w:tcPr>
          <w:p w14:paraId="0814B3AB" w14:textId="77777777" w:rsidR="00621833" w:rsidRPr="00621833" w:rsidRDefault="00621833" w:rsidP="000A7AAD">
            <w:pPr>
              <w:jc w:val="both"/>
              <w:rPr>
                <w:rFonts w:ascii="Times New Roman" w:hAnsi="Times New Roman" w:cs="Times New Roman"/>
                <w:sz w:val="20"/>
                <w:szCs w:val="20"/>
              </w:rPr>
            </w:pPr>
            <w:r w:rsidRPr="00621833">
              <w:rPr>
                <w:rFonts w:ascii="Times New Roman" w:hAnsi="Times New Roman" w:cs="Times New Roman"/>
                <w:noProof/>
                <w:sz w:val="20"/>
                <w:szCs w:val="20"/>
                <w:lang w:eastAsia="es-MX"/>
              </w:rPr>
              <w:drawing>
                <wp:inline distT="0" distB="0" distL="0" distR="0" wp14:anchorId="5939D620" wp14:editId="1AD85CB9">
                  <wp:extent cx="5635256" cy="1105786"/>
                  <wp:effectExtent l="38100" t="19050" r="22860" b="0"/>
                  <wp:docPr id="73" name="Diagrama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tc>
      </w:tr>
      <w:tr w:rsidR="00621833" w:rsidRPr="00621833" w14:paraId="498AE9D1" w14:textId="77777777" w:rsidTr="00BC6D24">
        <w:trPr>
          <w:jc w:val="center"/>
        </w:trPr>
        <w:tc>
          <w:tcPr>
            <w:tcW w:w="5000" w:type="pct"/>
          </w:tcPr>
          <w:p w14:paraId="5602EEAB" w14:textId="77777777" w:rsidR="00621833" w:rsidRPr="00621833" w:rsidRDefault="00621833" w:rsidP="000A7AAD">
            <w:pPr>
              <w:jc w:val="both"/>
              <w:rPr>
                <w:rFonts w:ascii="Times New Roman" w:hAnsi="Times New Roman" w:cs="Times New Roman"/>
                <w:sz w:val="20"/>
                <w:szCs w:val="20"/>
              </w:rPr>
            </w:pPr>
            <w:r w:rsidRPr="00621833">
              <w:rPr>
                <w:rFonts w:ascii="Times New Roman" w:hAnsi="Times New Roman" w:cs="Times New Roman"/>
                <w:sz w:val="18"/>
                <w:szCs w:val="20"/>
              </w:rPr>
              <w:t xml:space="preserve">Fuente: Elaboración propia. </w:t>
            </w:r>
          </w:p>
        </w:tc>
      </w:tr>
    </w:tbl>
    <w:p w14:paraId="6B02BE65" w14:textId="77777777" w:rsidR="00341AAF" w:rsidRDefault="00341AAF" w:rsidP="004A1D50">
      <w:pPr>
        <w:spacing w:before="240" w:line="240" w:lineRule="auto"/>
        <w:jc w:val="both"/>
        <w:rPr>
          <w:rFonts w:ascii="Times New Roman" w:hAnsi="Times New Roman" w:cs="Times New Roman"/>
          <w:sz w:val="24"/>
          <w:szCs w:val="24"/>
        </w:rPr>
      </w:pPr>
    </w:p>
    <w:p w14:paraId="2B0FA7FD" w14:textId="6ED80B40" w:rsidR="008F59A7" w:rsidRDefault="002E5610" w:rsidP="00341AAF">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Estas </w:t>
      </w:r>
      <w:r w:rsidR="009C5C50">
        <w:rPr>
          <w:rFonts w:ascii="Times New Roman" w:hAnsi="Times New Roman" w:cs="Times New Roman"/>
          <w:sz w:val="24"/>
          <w:szCs w:val="24"/>
        </w:rPr>
        <w:t xml:space="preserve">metas tuvieron un cumplimiento programático promedio </w:t>
      </w:r>
      <w:r w:rsidR="009E0B8D" w:rsidRPr="009E0B8D">
        <w:rPr>
          <w:rFonts w:ascii="Times New Roman" w:hAnsi="Times New Roman" w:cs="Times New Roman"/>
          <w:b/>
          <w:sz w:val="24"/>
          <w:szCs w:val="24"/>
        </w:rPr>
        <w:t>Bueno</w:t>
      </w:r>
      <w:r w:rsidR="009E0B8D">
        <w:rPr>
          <w:rFonts w:ascii="Times New Roman" w:hAnsi="Times New Roman" w:cs="Times New Roman"/>
          <w:sz w:val="24"/>
          <w:szCs w:val="24"/>
        </w:rPr>
        <w:t xml:space="preserve"> </w:t>
      </w:r>
      <w:r w:rsidR="009C5C50">
        <w:rPr>
          <w:rFonts w:ascii="Times New Roman" w:hAnsi="Times New Roman" w:cs="Times New Roman"/>
          <w:sz w:val="24"/>
          <w:szCs w:val="24"/>
        </w:rPr>
        <w:t xml:space="preserve">del </w:t>
      </w:r>
      <w:r w:rsidR="000515E6" w:rsidRPr="000515E6">
        <w:rPr>
          <w:rFonts w:ascii="Times New Roman" w:hAnsi="Times New Roman" w:cs="Times New Roman"/>
          <w:sz w:val="24"/>
          <w:szCs w:val="24"/>
        </w:rPr>
        <w:t>92.62</w:t>
      </w:r>
      <w:r w:rsidR="009C5C50" w:rsidRPr="000515E6">
        <w:rPr>
          <w:rFonts w:ascii="Times New Roman" w:hAnsi="Times New Roman" w:cs="Times New Roman"/>
          <w:sz w:val="24"/>
          <w:szCs w:val="24"/>
        </w:rPr>
        <w:t>%,</w:t>
      </w:r>
      <w:r w:rsidR="009C5C50">
        <w:rPr>
          <w:rFonts w:ascii="Times New Roman" w:hAnsi="Times New Roman" w:cs="Times New Roman"/>
          <w:sz w:val="24"/>
          <w:szCs w:val="24"/>
        </w:rPr>
        <w:t xml:space="preserve"> en las cuales </w:t>
      </w:r>
      <w:r>
        <w:rPr>
          <w:rFonts w:ascii="Times New Roman" w:hAnsi="Times New Roman" w:cs="Times New Roman"/>
          <w:sz w:val="24"/>
          <w:szCs w:val="24"/>
        </w:rPr>
        <w:t xml:space="preserve">cumplieron los rubros de atención del Fondo en cuanto a </w:t>
      </w:r>
      <w:r w:rsidR="009C5C50">
        <w:rPr>
          <w:rFonts w:ascii="Times New Roman" w:hAnsi="Times New Roman" w:cs="Times New Roman"/>
          <w:sz w:val="24"/>
          <w:szCs w:val="24"/>
        </w:rPr>
        <w:t xml:space="preserve">la atención del Cáncer en menores y mayores de 18 años, enfermedades que requieren tratamiento especializado, y viáticos para viaje en el país. </w:t>
      </w:r>
      <w:r w:rsidR="008F59A7">
        <w:rPr>
          <w:rFonts w:ascii="Times New Roman" w:hAnsi="Times New Roman" w:cs="Times New Roman"/>
          <w:sz w:val="24"/>
          <w:szCs w:val="24"/>
        </w:rPr>
        <w:br w:type="page"/>
      </w:r>
    </w:p>
    <w:tbl>
      <w:tblPr>
        <w:tblStyle w:val="Tablaconcuadrcula"/>
        <w:tblpPr w:leftFromText="141" w:rightFromText="141" w:vertAnchor="text" w:horzAnchor="margin" w:tblpXSpec="right" w:tblpY="1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24"/>
      </w:tblGrid>
      <w:tr w:rsidR="00916E65" w:rsidRPr="00916E65" w14:paraId="7B8C1425" w14:textId="77777777" w:rsidTr="00916E65">
        <w:tc>
          <w:tcPr>
            <w:tcW w:w="3124" w:type="dxa"/>
          </w:tcPr>
          <w:p w14:paraId="12AC6ADB" w14:textId="5C060C9D" w:rsidR="00916E65" w:rsidRPr="00916E65" w:rsidRDefault="00916E65" w:rsidP="004C1EE6">
            <w:pPr>
              <w:jc w:val="both"/>
              <w:rPr>
                <w:rFonts w:ascii="Times New Roman" w:hAnsi="Times New Roman" w:cs="Times New Roman"/>
                <w:sz w:val="24"/>
                <w:szCs w:val="24"/>
              </w:rPr>
            </w:pPr>
            <w:r w:rsidRPr="00916E65">
              <w:rPr>
                <w:rFonts w:ascii="Times New Roman" w:hAnsi="Times New Roman" w:cs="Times New Roman"/>
                <w:sz w:val="20"/>
                <w:szCs w:val="24"/>
              </w:rPr>
              <w:lastRenderedPageBreak/>
              <w:t xml:space="preserve">Figura </w:t>
            </w:r>
            <w:r w:rsidR="004C1EE6">
              <w:rPr>
                <w:rFonts w:ascii="Times New Roman" w:hAnsi="Times New Roman" w:cs="Times New Roman"/>
                <w:sz w:val="20"/>
                <w:szCs w:val="24"/>
              </w:rPr>
              <w:t>7</w:t>
            </w:r>
            <w:r w:rsidRPr="00916E65">
              <w:rPr>
                <w:rFonts w:ascii="Times New Roman" w:hAnsi="Times New Roman" w:cs="Times New Roman"/>
                <w:sz w:val="20"/>
                <w:szCs w:val="24"/>
              </w:rPr>
              <w:t>. Alineación del POA 2017, REPSSBC</w:t>
            </w:r>
          </w:p>
        </w:tc>
      </w:tr>
      <w:tr w:rsidR="00916E65" w:rsidRPr="00916E65" w14:paraId="06D11AE3" w14:textId="77777777" w:rsidTr="00916E65">
        <w:tc>
          <w:tcPr>
            <w:tcW w:w="3124" w:type="dxa"/>
          </w:tcPr>
          <w:p w14:paraId="47EDBF4F" w14:textId="77777777" w:rsidR="00916E65" w:rsidRPr="00916E65" w:rsidRDefault="00916E65" w:rsidP="00916E65">
            <w:pPr>
              <w:jc w:val="both"/>
              <w:rPr>
                <w:rFonts w:ascii="Times New Roman" w:hAnsi="Times New Roman" w:cs="Times New Roman"/>
                <w:sz w:val="24"/>
                <w:szCs w:val="24"/>
              </w:rPr>
            </w:pPr>
            <w:r w:rsidRPr="00916E65">
              <w:rPr>
                <w:rFonts w:ascii="Times New Roman" w:hAnsi="Times New Roman" w:cs="Times New Roman"/>
                <w:noProof/>
                <w:sz w:val="24"/>
                <w:szCs w:val="24"/>
                <w:lang w:eastAsia="es-MX"/>
              </w:rPr>
              <w:drawing>
                <wp:inline distT="0" distB="0" distL="0" distR="0" wp14:anchorId="7969E98A" wp14:editId="6F314625">
                  <wp:extent cx="1947553" cy="2576945"/>
                  <wp:effectExtent l="0" t="0" r="33655" b="13970"/>
                  <wp:docPr id="81" name="Diagrama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tc>
      </w:tr>
      <w:tr w:rsidR="00916E65" w:rsidRPr="00916E65" w14:paraId="08544F84" w14:textId="77777777" w:rsidTr="00916E65">
        <w:tc>
          <w:tcPr>
            <w:tcW w:w="3124" w:type="dxa"/>
          </w:tcPr>
          <w:p w14:paraId="5E5028AF" w14:textId="77777777" w:rsidR="00916E65" w:rsidRDefault="00916E65" w:rsidP="00916E65">
            <w:pPr>
              <w:jc w:val="both"/>
              <w:rPr>
                <w:rFonts w:ascii="Times New Roman" w:hAnsi="Times New Roman" w:cs="Times New Roman"/>
                <w:sz w:val="18"/>
                <w:szCs w:val="24"/>
              </w:rPr>
            </w:pPr>
            <w:r w:rsidRPr="00916E65">
              <w:rPr>
                <w:rFonts w:ascii="Times New Roman" w:hAnsi="Times New Roman" w:cs="Times New Roman"/>
                <w:sz w:val="18"/>
                <w:szCs w:val="24"/>
              </w:rPr>
              <w:t xml:space="preserve">Fuente: Elaboración propia. </w:t>
            </w:r>
          </w:p>
          <w:p w14:paraId="1F011A22" w14:textId="4435B796" w:rsidR="00704893" w:rsidRPr="00916E65" w:rsidRDefault="00704893" w:rsidP="00916E65">
            <w:pPr>
              <w:jc w:val="both"/>
              <w:rPr>
                <w:rFonts w:ascii="Times New Roman" w:hAnsi="Times New Roman" w:cs="Times New Roman"/>
                <w:sz w:val="24"/>
                <w:szCs w:val="24"/>
              </w:rPr>
            </w:pPr>
            <w:r>
              <w:rPr>
                <w:rFonts w:ascii="Times New Roman" w:hAnsi="Times New Roman" w:cs="Times New Roman"/>
                <w:sz w:val="18"/>
                <w:szCs w:val="24"/>
              </w:rPr>
              <w:t xml:space="preserve">MOSSESS: </w:t>
            </w:r>
          </w:p>
        </w:tc>
      </w:tr>
    </w:tbl>
    <w:p w14:paraId="257B212B" w14:textId="6453ECEB" w:rsidR="00CA3AD0" w:rsidRDefault="00545B5C" w:rsidP="00EA4355">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695104" behindDoc="0" locked="0" layoutInCell="1" allowOverlap="1" wp14:anchorId="6CF3325A" wp14:editId="78B7E66C">
                <wp:simplePos x="0" y="0"/>
                <wp:positionH relativeFrom="column">
                  <wp:posOffset>-421005</wp:posOffset>
                </wp:positionH>
                <wp:positionV relativeFrom="paragraph">
                  <wp:posOffset>2156460</wp:posOffset>
                </wp:positionV>
                <wp:extent cx="1173480" cy="1371600"/>
                <wp:effectExtent l="0" t="0" r="26670" b="19050"/>
                <wp:wrapNone/>
                <wp:docPr id="87" name="87 Rectángulo redondeado"/>
                <wp:cNvGraphicFramePr/>
                <a:graphic xmlns:a="http://schemas.openxmlformats.org/drawingml/2006/main">
                  <a:graphicData uri="http://schemas.microsoft.com/office/word/2010/wordprocessingShape">
                    <wps:wsp>
                      <wps:cNvSpPr/>
                      <wps:spPr>
                        <a:xfrm>
                          <a:off x="0" y="0"/>
                          <a:ext cx="1173480" cy="1371600"/>
                        </a:xfrm>
                        <a:prstGeom prst="roundRect">
                          <a:avLst/>
                        </a:prstGeom>
                        <a:solidFill>
                          <a:srgbClr val="0070C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ECBB8E" w14:textId="77777777" w:rsidR="000F631B" w:rsidRPr="004C771E" w:rsidRDefault="000F631B" w:rsidP="004C771E">
                            <w:pPr>
                              <w:jc w:val="center"/>
                              <w:rPr>
                                <w:rFonts w:ascii="Times New Roman" w:hAnsi="Times New Roman" w:cs="Times New Roman"/>
                                <w:sz w:val="28"/>
                              </w:rPr>
                            </w:pPr>
                            <w:r w:rsidRPr="004C771E">
                              <w:rPr>
                                <w:rFonts w:ascii="Times New Roman" w:hAnsi="Times New Roman" w:cs="Times New Roman"/>
                                <w:sz w:val="28"/>
                              </w:rPr>
                              <w:t xml:space="preserve">Cumplimiento Promedio </w:t>
                            </w:r>
                          </w:p>
                          <w:p w14:paraId="01E42137" w14:textId="77777777" w:rsidR="000F631B" w:rsidRPr="004C771E" w:rsidRDefault="000F631B" w:rsidP="004C771E">
                            <w:pPr>
                              <w:jc w:val="center"/>
                              <w:rPr>
                                <w:rFonts w:ascii="Times New Roman" w:hAnsi="Times New Roman" w:cs="Times New Roman"/>
                                <w:b/>
                                <w:sz w:val="40"/>
                              </w:rPr>
                            </w:pPr>
                            <w:r w:rsidRPr="004C771E">
                              <w:rPr>
                                <w:rFonts w:ascii="Times New Roman" w:hAnsi="Times New Roman" w:cs="Times New Roman"/>
                                <w:b/>
                                <w:sz w:val="40"/>
                              </w:rPr>
                              <w:t>99.43%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F3325A" id="87 Rectángulo redondeado" o:spid="_x0000_s1061" style="position:absolute;left:0;text-align:left;margin-left:-33.15pt;margin-top:169.8pt;width:92.4pt;height:10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" fillcolor="#0070c0" strokecolor="#4f81bd [3204]" strokeweight="2pt">
                <v:textbox inset="0,0,0,0">
                  <w:txbxContent>
                    <w:p w14:paraId="51ECBB8E" w14:textId="77777777" w:rsidR="000F631B" w:rsidRPr="004C771E" w:rsidRDefault="000F631B" w:rsidP="004C771E">
                      <w:pPr>
                        <w:jc w:val="center"/>
                        <w:rPr>
                          <w:rFonts w:ascii="Times New Roman" w:hAnsi="Times New Roman" w:cs="Times New Roman"/>
                          <w:sz w:val="28"/>
                        </w:rPr>
                      </w:pPr>
                      <w:r w:rsidRPr="004C771E">
                        <w:rPr>
                          <w:rFonts w:ascii="Times New Roman" w:hAnsi="Times New Roman" w:cs="Times New Roman"/>
                          <w:sz w:val="28"/>
                        </w:rPr>
                        <w:t xml:space="preserve">Cumplimiento Promedio </w:t>
                      </w:r>
                    </w:p>
                    <w:p w14:paraId="01E42137" w14:textId="77777777" w:rsidR="000F631B" w:rsidRPr="004C771E" w:rsidRDefault="000F631B" w:rsidP="004C771E">
                      <w:pPr>
                        <w:jc w:val="center"/>
                        <w:rPr>
                          <w:rFonts w:ascii="Times New Roman" w:hAnsi="Times New Roman" w:cs="Times New Roman"/>
                          <w:b/>
                          <w:sz w:val="40"/>
                        </w:rPr>
                      </w:pPr>
                      <w:r w:rsidRPr="004C771E">
                        <w:rPr>
                          <w:rFonts w:ascii="Times New Roman" w:hAnsi="Times New Roman" w:cs="Times New Roman"/>
                          <w:b/>
                          <w:sz w:val="40"/>
                        </w:rPr>
                        <w:t>99.43%</w:t>
                      </w:r>
                    </w:p>
                  </w:txbxContent>
                </v:textbox>
              </v:roundrect>
            </w:pict>
          </mc:Fallback>
        </mc:AlternateContent>
      </w:r>
      <w:r w:rsidR="00C565D1">
        <w:rPr>
          <w:rFonts w:ascii="Times New Roman" w:hAnsi="Times New Roman" w:cs="Times New Roman"/>
          <w:noProof/>
          <w:sz w:val="24"/>
          <w:szCs w:val="24"/>
          <w:lang w:eastAsia="es-MX"/>
        </w:rPr>
        <mc:AlternateContent>
          <mc:Choice Requires="wps">
            <w:drawing>
              <wp:anchor distT="0" distB="0" distL="114300" distR="114300" simplePos="0" relativeHeight="251694080" behindDoc="1" locked="0" layoutInCell="1" allowOverlap="1" wp14:anchorId="505CF2C0" wp14:editId="02B4DEBF">
                <wp:simplePos x="0" y="0"/>
                <wp:positionH relativeFrom="column">
                  <wp:posOffset>3558540</wp:posOffset>
                </wp:positionH>
                <wp:positionV relativeFrom="paragraph">
                  <wp:posOffset>-19051</wp:posOffset>
                </wp:positionV>
                <wp:extent cx="2115643" cy="3419475"/>
                <wp:effectExtent l="0" t="0" r="0" b="9525"/>
                <wp:wrapNone/>
                <wp:docPr id="83" name="83 Rectángulo redondeado"/>
                <wp:cNvGraphicFramePr/>
                <a:graphic xmlns:a="http://schemas.openxmlformats.org/drawingml/2006/main">
                  <a:graphicData uri="http://schemas.microsoft.com/office/word/2010/wordprocessingShape">
                    <wps:wsp>
                      <wps:cNvSpPr/>
                      <wps:spPr>
                        <a:xfrm>
                          <a:off x="0" y="0"/>
                          <a:ext cx="2115643" cy="3419475"/>
                        </a:xfrm>
                        <a:prstGeom prst="roundRect">
                          <a:avLst>
                            <a:gd name="adj" fmla="val 7222"/>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F2913" id="83 Rectángulo redondeado" o:spid="_x0000_s1026" style="position:absolute;margin-left:280.2pt;margin-top:-1.5pt;width:166.6pt;height:269.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" fillcolor="#dbe5f1 [660]" stroked="f" strokeweight="2pt"/>
            </w:pict>
          </mc:Fallback>
        </mc:AlternateContent>
      </w:r>
      <w:r w:rsidR="002E5610">
        <w:rPr>
          <w:rFonts w:ascii="Times New Roman" w:hAnsi="Times New Roman" w:cs="Times New Roman"/>
          <w:sz w:val="24"/>
          <w:szCs w:val="24"/>
        </w:rPr>
        <w:t xml:space="preserve">En cuanto al </w:t>
      </w:r>
      <w:r w:rsidR="002E5610" w:rsidRPr="008F59A7">
        <w:rPr>
          <w:rFonts w:ascii="Times New Roman" w:hAnsi="Times New Roman" w:cs="Times New Roman"/>
          <w:b/>
          <w:sz w:val="24"/>
          <w:szCs w:val="24"/>
        </w:rPr>
        <w:t>REPSS</w:t>
      </w:r>
      <w:r w:rsidR="002E5610">
        <w:rPr>
          <w:rFonts w:ascii="Times New Roman" w:hAnsi="Times New Roman" w:cs="Times New Roman"/>
          <w:sz w:val="24"/>
          <w:szCs w:val="24"/>
        </w:rPr>
        <w:t xml:space="preserve">, </w:t>
      </w:r>
      <w:r w:rsidR="0096717C">
        <w:rPr>
          <w:rFonts w:ascii="Times New Roman" w:hAnsi="Times New Roman" w:cs="Times New Roman"/>
          <w:sz w:val="24"/>
          <w:szCs w:val="24"/>
        </w:rPr>
        <w:t>su cumplimiento programático</w:t>
      </w:r>
      <w:r w:rsidR="00011AFD">
        <w:rPr>
          <w:rFonts w:ascii="Times New Roman" w:hAnsi="Times New Roman" w:cs="Times New Roman"/>
          <w:sz w:val="24"/>
          <w:szCs w:val="24"/>
        </w:rPr>
        <w:t xml:space="preserve"> del  Programa 157-Protección Social en Salud,</w:t>
      </w:r>
      <w:r w:rsidR="0096717C">
        <w:rPr>
          <w:rFonts w:ascii="Times New Roman" w:hAnsi="Times New Roman" w:cs="Times New Roman"/>
          <w:sz w:val="24"/>
          <w:szCs w:val="24"/>
        </w:rPr>
        <w:t xml:space="preserve"> </w:t>
      </w:r>
      <w:r w:rsidR="004D4F43">
        <w:rPr>
          <w:rFonts w:ascii="Times New Roman" w:hAnsi="Times New Roman" w:cs="Times New Roman"/>
          <w:sz w:val="24"/>
          <w:szCs w:val="24"/>
        </w:rPr>
        <w:t>se alinea a la administración del Recurso del Programa U005-Seguro Popular</w:t>
      </w:r>
      <w:r w:rsidR="00916E65">
        <w:rPr>
          <w:rFonts w:ascii="Times New Roman" w:hAnsi="Times New Roman" w:cs="Times New Roman"/>
          <w:sz w:val="24"/>
          <w:szCs w:val="24"/>
        </w:rPr>
        <w:t xml:space="preserve"> (Figura </w:t>
      </w:r>
      <w:r w:rsidR="004C1EE6">
        <w:rPr>
          <w:rFonts w:ascii="Times New Roman" w:hAnsi="Times New Roman" w:cs="Times New Roman"/>
          <w:sz w:val="24"/>
          <w:szCs w:val="24"/>
        </w:rPr>
        <w:t>7</w:t>
      </w:r>
      <w:r w:rsidR="00916E65">
        <w:rPr>
          <w:rFonts w:ascii="Times New Roman" w:hAnsi="Times New Roman" w:cs="Times New Roman"/>
          <w:sz w:val="24"/>
          <w:szCs w:val="24"/>
        </w:rPr>
        <w:t>)</w:t>
      </w:r>
      <w:r w:rsidR="004D4F43">
        <w:rPr>
          <w:rFonts w:ascii="Times New Roman" w:hAnsi="Times New Roman" w:cs="Times New Roman"/>
          <w:sz w:val="24"/>
          <w:szCs w:val="24"/>
        </w:rPr>
        <w:t xml:space="preserve"> por concepto de gasto (Anexo IV</w:t>
      </w:r>
      <w:r>
        <w:rPr>
          <w:rFonts w:ascii="Times New Roman" w:hAnsi="Times New Roman" w:cs="Times New Roman"/>
          <w:sz w:val="24"/>
          <w:szCs w:val="24"/>
        </w:rPr>
        <w:t xml:space="preserve"> 2017 del Acuerdo</w:t>
      </w:r>
      <w:r w:rsidR="004D4F43">
        <w:rPr>
          <w:rFonts w:ascii="Times New Roman" w:hAnsi="Times New Roman" w:cs="Times New Roman"/>
          <w:sz w:val="24"/>
          <w:szCs w:val="24"/>
        </w:rPr>
        <w:t>), la Afiliación, reafiliación y crecimiento de la cobertura PROSPERA (Anexo II</w:t>
      </w:r>
      <w:r>
        <w:rPr>
          <w:rFonts w:ascii="Times New Roman" w:hAnsi="Times New Roman" w:cs="Times New Roman"/>
          <w:sz w:val="24"/>
          <w:szCs w:val="24"/>
        </w:rPr>
        <w:t xml:space="preserve"> 2017 del Acuerdo</w:t>
      </w:r>
      <w:r w:rsidR="004D4F43">
        <w:rPr>
          <w:rFonts w:ascii="Times New Roman" w:hAnsi="Times New Roman" w:cs="Times New Roman"/>
          <w:sz w:val="24"/>
          <w:szCs w:val="24"/>
        </w:rPr>
        <w:t>), Capacitación (</w:t>
      </w:r>
      <w:r w:rsidR="0096717C">
        <w:rPr>
          <w:rFonts w:ascii="Times New Roman" w:hAnsi="Times New Roman" w:cs="Times New Roman"/>
          <w:sz w:val="24"/>
          <w:szCs w:val="24"/>
        </w:rPr>
        <w:t>Convenio de Coordinación Interinstitucional, 2017</w:t>
      </w:r>
      <w:r w:rsidR="004D4F43">
        <w:rPr>
          <w:rFonts w:ascii="Times New Roman" w:hAnsi="Times New Roman" w:cs="Times New Roman"/>
          <w:sz w:val="24"/>
          <w:szCs w:val="24"/>
        </w:rPr>
        <w:t>)</w:t>
      </w:r>
      <w:r w:rsidR="0096717C">
        <w:rPr>
          <w:rFonts w:ascii="Times New Roman" w:hAnsi="Times New Roman" w:cs="Times New Roman"/>
          <w:sz w:val="24"/>
          <w:szCs w:val="24"/>
        </w:rPr>
        <w:t xml:space="preserve"> y </w:t>
      </w:r>
      <w:r w:rsidR="00341C74">
        <w:rPr>
          <w:rFonts w:ascii="Times New Roman" w:hAnsi="Times New Roman" w:cs="Times New Roman"/>
          <w:sz w:val="24"/>
          <w:szCs w:val="24"/>
        </w:rPr>
        <w:t>el cumplimiento de mecanismos administrativos</w:t>
      </w:r>
      <w:r w:rsidR="00916E65">
        <w:rPr>
          <w:rFonts w:ascii="Times New Roman" w:hAnsi="Times New Roman" w:cs="Times New Roman"/>
          <w:sz w:val="24"/>
          <w:szCs w:val="24"/>
        </w:rPr>
        <w:t xml:space="preserve"> (MOSSESS y gestión del recurso)</w:t>
      </w:r>
      <w:r w:rsidR="00341C74">
        <w:rPr>
          <w:rFonts w:ascii="Times New Roman" w:hAnsi="Times New Roman" w:cs="Times New Roman"/>
          <w:sz w:val="24"/>
          <w:szCs w:val="24"/>
        </w:rPr>
        <w:t xml:space="preserve"> </w:t>
      </w:r>
      <w:r w:rsidR="0096717C">
        <w:rPr>
          <w:rFonts w:ascii="Times New Roman" w:hAnsi="Times New Roman" w:cs="Times New Roman"/>
          <w:sz w:val="24"/>
          <w:szCs w:val="24"/>
        </w:rPr>
        <w:t xml:space="preserve">para que el ISESALUD pueda acceder a los fondos de Cuota Social y Aportación Solidaria Federal (Convenio de Coordinación Interinstitucional, 2017). </w:t>
      </w:r>
    </w:p>
    <w:p w14:paraId="7FB43A85" w14:textId="75F7A180" w:rsidR="002906F7" w:rsidRDefault="002906F7" w:rsidP="004C771E">
      <w:pPr>
        <w:spacing w:line="240" w:lineRule="auto"/>
        <w:ind w:left="1416"/>
        <w:jc w:val="both"/>
        <w:rPr>
          <w:rFonts w:ascii="Times New Roman" w:hAnsi="Times New Roman" w:cs="Times New Roman"/>
          <w:sz w:val="24"/>
          <w:szCs w:val="24"/>
        </w:rPr>
      </w:pPr>
      <w:r>
        <w:rPr>
          <w:rFonts w:ascii="Times New Roman" w:hAnsi="Times New Roman" w:cs="Times New Roman"/>
          <w:sz w:val="24"/>
          <w:szCs w:val="24"/>
        </w:rPr>
        <w:t>En el Programa Operativo Anual (POA) para el ejercicio 2017 del REPSSBC, se identifican sus metas enfocadas a los siguientes rubros: Afiliación, Reafiliación, Capacitación, Encuesta de Satisfacción, Gestión del Recurso, y</w:t>
      </w:r>
      <w:r w:rsidR="00E056DA">
        <w:rPr>
          <w:rFonts w:ascii="Times New Roman" w:hAnsi="Times New Roman" w:cs="Times New Roman"/>
          <w:sz w:val="24"/>
          <w:szCs w:val="24"/>
        </w:rPr>
        <w:t xml:space="preserve"> </w:t>
      </w:r>
      <w:r>
        <w:rPr>
          <w:rFonts w:ascii="Times New Roman" w:hAnsi="Times New Roman" w:cs="Times New Roman"/>
          <w:sz w:val="24"/>
          <w:szCs w:val="24"/>
        </w:rPr>
        <w:t>Supervisión de la Atención Médica</w:t>
      </w:r>
      <w:r w:rsidR="00E056DA">
        <w:rPr>
          <w:rFonts w:ascii="Times New Roman" w:hAnsi="Times New Roman" w:cs="Times New Roman"/>
          <w:sz w:val="24"/>
          <w:szCs w:val="24"/>
        </w:rPr>
        <w:t xml:space="preserve"> (Gráfica </w:t>
      </w:r>
      <w:r w:rsidR="00247701">
        <w:rPr>
          <w:rFonts w:ascii="Times New Roman" w:hAnsi="Times New Roman" w:cs="Times New Roman"/>
          <w:sz w:val="24"/>
          <w:szCs w:val="24"/>
        </w:rPr>
        <w:t>8</w:t>
      </w:r>
      <w:r w:rsidR="00E056DA">
        <w:rPr>
          <w:rFonts w:ascii="Times New Roman" w:hAnsi="Times New Roman" w:cs="Times New Roman"/>
          <w:sz w:val="24"/>
          <w:szCs w:val="24"/>
        </w:rPr>
        <w:t xml:space="preserve">). </w:t>
      </w:r>
    </w:p>
    <w:p w14:paraId="40360098" w14:textId="77777777" w:rsidR="00734D59" w:rsidRDefault="00734D59" w:rsidP="00734D59">
      <w:pPr>
        <w:spacing w:line="240" w:lineRule="aut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6"/>
      </w:tblGrid>
      <w:tr w:rsidR="00E056DA" w:rsidRPr="00E056DA" w14:paraId="091E9032" w14:textId="77777777" w:rsidTr="00734D59">
        <w:tc>
          <w:tcPr>
            <w:tcW w:w="8978" w:type="dxa"/>
          </w:tcPr>
          <w:p w14:paraId="72C19FDB" w14:textId="4AE601EF" w:rsidR="00E056DA" w:rsidRPr="00E056DA" w:rsidRDefault="00E056DA" w:rsidP="00247701">
            <w:pPr>
              <w:jc w:val="both"/>
              <w:rPr>
                <w:rFonts w:ascii="Times New Roman" w:hAnsi="Times New Roman" w:cs="Times New Roman"/>
                <w:sz w:val="24"/>
                <w:szCs w:val="24"/>
              </w:rPr>
            </w:pPr>
            <w:r w:rsidRPr="00E056DA">
              <w:rPr>
                <w:rFonts w:ascii="Times New Roman" w:hAnsi="Times New Roman" w:cs="Times New Roman"/>
                <w:sz w:val="24"/>
                <w:szCs w:val="24"/>
              </w:rPr>
              <w:t xml:space="preserve">Gráfica </w:t>
            </w:r>
            <w:r w:rsidR="00247701">
              <w:rPr>
                <w:rFonts w:ascii="Times New Roman" w:hAnsi="Times New Roman" w:cs="Times New Roman"/>
                <w:sz w:val="24"/>
                <w:szCs w:val="24"/>
              </w:rPr>
              <w:t>8</w:t>
            </w:r>
            <w:r w:rsidRPr="00E056DA">
              <w:rPr>
                <w:rFonts w:ascii="Times New Roman" w:hAnsi="Times New Roman" w:cs="Times New Roman"/>
                <w:sz w:val="24"/>
                <w:szCs w:val="24"/>
              </w:rPr>
              <w:t xml:space="preserve">. </w:t>
            </w:r>
            <w:r>
              <w:rPr>
                <w:rFonts w:ascii="Times New Roman" w:hAnsi="Times New Roman" w:cs="Times New Roman"/>
                <w:sz w:val="24"/>
                <w:szCs w:val="24"/>
              </w:rPr>
              <w:t>Metas alineadas del POA 2017 del REPSSBC, a los Rubros de atención dentro del Acuerdo de Coordinación (Seguro Popular), 2016</w:t>
            </w:r>
          </w:p>
        </w:tc>
      </w:tr>
      <w:tr w:rsidR="00E056DA" w:rsidRPr="00E056DA" w14:paraId="1866D565" w14:textId="77777777" w:rsidTr="00734D59">
        <w:tc>
          <w:tcPr>
            <w:tcW w:w="8978" w:type="dxa"/>
          </w:tcPr>
          <w:p w14:paraId="748E768C" w14:textId="77777777" w:rsidR="00E056DA" w:rsidRPr="00E056DA" w:rsidRDefault="00E056DA" w:rsidP="000A7AAD">
            <w:pPr>
              <w:jc w:val="both"/>
              <w:rPr>
                <w:rFonts w:ascii="Times New Roman" w:hAnsi="Times New Roman" w:cs="Times New Roman"/>
                <w:sz w:val="24"/>
                <w:szCs w:val="24"/>
              </w:rPr>
            </w:pPr>
            <w:r w:rsidRPr="00E056DA">
              <w:rPr>
                <w:noProof/>
                <w:lang w:eastAsia="es-MX"/>
              </w:rPr>
              <w:drawing>
                <wp:inline distT="0" distB="0" distL="0" distR="0" wp14:anchorId="454C6BBC" wp14:editId="1FCDEA9C">
                  <wp:extent cx="5581402" cy="2280063"/>
                  <wp:effectExtent l="0" t="0" r="635" b="6350"/>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E056DA" w:rsidRPr="00E056DA" w14:paraId="1451458A" w14:textId="77777777" w:rsidTr="00734D59">
        <w:tc>
          <w:tcPr>
            <w:tcW w:w="8978" w:type="dxa"/>
          </w:tcPr>
          <w:p w14:paraId="3C1532F9" w14:textId="5E456359" w:rsidR="00E056DA" w:rsidRPr="00E056DA" w:rsidRDefault="00E056DA" w:rsidP="00C044E5">
            <w:pPr>
              <w:jc w:val="both"/>
              <w:rPr>
                <w:rFonts w:ascii="Times New Roman" w:hAnsi="Times New Roman" w:cs="Times New Roman"/>
                <w:sz w:val="24"/>
                <w:szCs w:val="24"/>
              </w:rPr>
            </w:pPr>
            <w:r w:rsidRPr="00E056DA">
              <w:rPr>
                <w:rFonts w:ascii="Times New Roman" w:hAnsi="Times New Roman" w:cs="Times New Roman"/>
                <w:sz w:val="20"/>
                <w:szCs w:val="24"/>
              </w:rPr>
              <w:t>Fuente: Elaboraci</w:t>
            </w:r>
            <w:r w:rsidR="00B92ABD">
              <w:rPr>
                <w:rFonts w:ascii="Times New Roman" w:hAnsi="Times New Roman" w:cs="Times New Roman"/>
                <w:sz w:val="20"/>
                <w:szCs w:val="24"/>
              </w:rPr>
              <w:t xml:space="preserve">ón propia. Ver Anexo </w:t>
            </w:r>
            <w:r w:rsidR="00C044E5">
              <w:rPr>
                <w:rFonts w:ascii="Times New Roman" w:hAnsi="Times New Roman" w:cs="Times New Roman"/>
                <w:sz w:val="20"/>
                <w:szCs w:val="24"/>
              </w:rPr>
              <w:t>2</w:t>
            </w:r>
            <w:r w:rsidR="00B92ABD">
              <w:rPr>
                <w:rFonts w:ascii="Times New Roman" w:hAnsi="Times New Roman" w:cs="Times New Roman"/>
                <w:sz w:val="20"/>
                <w:szCs w:val="24"/>
              </w:rPr>
              <w:t xml:space="preserve"> para especificaciones de las Metas del POA 2017 del REPSSBC. </w:t>
            </w:r>
          </w:p>
        </w:tc>
      </w:tr>
    </w:tbl>
    <w:p w14:paraId="0CE572C3" w14:textId="77777777" w:rsidR="00E056DA" w:rsidRDefault="00E056DA" w:rsidP="00B92ABD">
      <w:pPr>
        <w:spacing w:after="0" w:line="240" w:lineRule="auto"/>
        <w:jc w:val="both"/>
        <w:rPr>
          <w:rFonts w:ascii="Times New Roman" w:hAnsi="Times New Roman" w:cs="Times New Roman"/>
          <w:sz w:val="24"/>
          <w:szCs w:val="24"/>
        </w:rPr>
      </w:pPr>
    </w:p>
    <w:p w14:paraId="46898924" w14:textId="2ED6EE69" w:rsidR="00734D59" w:rsidRDefault="00B92ABD" w:rsidP="0070489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En cuanto a su cumplimiento programático al 4to trimestre de 2017, se identifica que </w:t>
      </w:r>
      <w:r w:rsidR="00CE3DA5">
        <w:rPr>
          <w:rFonts w:ascii="Times New Roman" w:hAnsi="Times New Roman" w:cs="Times New Roman"/>
          <w:sz w:val="24"/>
          <w:szCs w:val="24"/>
        </w:rPr>
        <w:t xml:space="preserve">fue </w:t>
      </w:r>
      <w:r w:rsidR="00CE3DA5" w:rsidRPr="00CE3DA5">
        <w:rPr>
          <w:rFonts w:ascii="Times New Roman" w:hAnsi="Times New Roman" w:cs="Times New Roman"/>
          <w:b/>
          <w:sz w:val="24"/>
          <w:szCs w:val="24"/>
        </w:rPr>
        <w:t>Excelente</w:t>
      </w:r>
      <w:r w:rsidR="00CE3DA5">
        <w:rPr>
          <w:rFonts w:ascii="Times New Roman" w:hAnsi="Times New Roman" w:cs="Times New Roman"/>
          <w:sz w:val="24"/>
          <w:szCs w:val="24"/>
        </w:rPr>
        <w:t xml:space="preserve">, con </w:t>
      </w:r>
      <w:r>
        <w:rPr>
          <w:rFonts w:ascii="Times New Roman" w:hAnsi="Times New Roman" w:cs="Times New Roman"/>
          <w:sz w:val="24"/>
          <w:szCs w:val="24"/>
        </w:rPr>
        <w:t xml:space="preserve">un promedio de </w:t>
      </w:r>
      <w:r w:rsidRPr="004C771E">
        <w:rPr>
          <w:rFonts w:ascii="Times New Roman" w:hAnsi="Times New Roman" w:cs="Times New Roman"/>
          <w:b/>
          <w:sz w:val="24"/>
          <w:szCs w:val="24"/>
        </w:rPr>
        <w:t>99.43%</w:t>
      </w:r>
      <w:r>
        <w:rPr>
          <w:rFonts w:ascii="Times New Roman" w:hAnsi="Times New Roman" w:cs="Times New Roman"/>
          <w:sz w:val="24"/>
          <w:szCs w:val="24"/>
        </w:rPr>
        <w:t xml:space="preserve"> de cumplimiento en las metas financiadas con</w:t>
      </w:r>
      <w:r w:rsidR="004C1EE6">
        <w:rPr>
          <w:rFonts w:ascii="Times New Roman" w:hAnsi="Times New Roman" w:cs="Times New Roman"/>
          <w:sz w:val="24"/>
          <w:szCs w:val="24"/>
        </w:rPr>
        <w:t xml:space="preserve"> los recursos del Programa U005.</w:t>
      </w:r>
      <w:r>
        <w:rPr>
          <w:rFonts w:ascii="Times New Roman" w:hAnsi="Times New Roman" w:cs="Times New Roman"/>
          <w:sz w:val="24"/>
          <w:szCs w:val="24"/>
        </w:rPr>
        <w:t xml:space="preserve"> </w:t>
      </w:r>
      <w:r w:rsidR="00734D59">
        <w:rPr>
          <w:rFonts w:ascii="Times New Roman" w:hAnsi="Times New Roman" w:cs="Times New Roman"/>
          <w:sz w:val="24"/>
          <w:szCs w:val="24"/>
        </w:rPr>
        <w:br w:type="page"/>
      </w:r>
    </w:p>
    <w:p w14:paraId="255EF90E" w14:textId="0FE27A7B" w:rsidR="004C771E" w:rsidRDefault="00085554" w:rsidP="00734D59">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es-MX"/>
        </w:rPr>
        <w:lastRenderedPageBreak/>
        <w:drawing>
          <wp:anchor distT="0" distB="0" distL="114300" distR="114300" simplePos="0" relativeHeight="251796480" behindDoc="0" locked="0" layoutInCell="1" allowOverlap="1" wp14:anchorId="6EF54A0F" wp14:editId="2588E0C4">
            <wp:simplePos x="0" y="0"/>
            <wp:positionH relativeFrom="column">
              <wp:posOffset>5715</wp:posOffset>
            </wp:positionH>
            <wp:positionV relativeFrom="paragraph">
              <wp:posOffset>5715</wp:posOffset>
            </wp:positionV>
            <wp:extent cx="5581650" cy="1140460"/>
            <wp:effectExtent l="0" t="0" r="0" b="2540"/>
            <wp:wrapNone/>
            <wp:docPr id="169" name="Imagen 169" descr="C:\Users\AldoIsaac\Documents\Documentos\1 Personales\1Alberto\ASIST\1 TRABAJOS AVP\EVA-EDO\PT 2018\BUILD EVALUACIONES\1 SEGURO POPULAR\imss\337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doIsaac\Documents\Documentos\1 Personales\1Alberto\ASIST\1 TRABAJOS AVP\EVA-EDO\PT 2018\BUILD EVALUACIONES\1 SEGURO POPULAR\imss\337399.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31836" b="21576"/>
                    <a:stretch/>
                  </pic:blipFill>
                  <pic:spPr bwMode="auto">
                    <a:xfrm>
                      <a:off x="0" y="0"/>
                      <a:ext cx="5581650" cy="1140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771E">
        <w:rPr>
          <w:rFonts w:ascii="Times New Roman" w:hAnsi="Times New Roman" w:cs="Times New Roman"/>
          <w:noProof/>
          <w:sz w:val="24"/>
          <w:szCs w:val="24"/>
          <w:lang w:eastAsia="es-MX"/>
        </w:rPr>
        <mc:AlternateContent>
          <mc:Choice Requires="wps">
            <w:drawing>
              <wp:inline distT="0" distB="0" distL="0" distR="0" wp14:anchorId="39AE17F2" wp14:editId="5A32ECF9">
                <wp:extent cx="5581935" cy="1146412"/>
                <wp:effectExtent l="0" t="0" r="0" b="0"/>
                <wp:docPr id="85" name="85 Rectángulo"/>
                <wp:cNvGraphicFramePr/>
                <a:graphic xmlns:a="http://schemas.openxmlformats.org/drawingml/2006/main">
                  <a:graphicData uri="http://schemas.microsoft.com/office/word/2010/wordprocessingShape">
                    <wps:wsp>
                      <wps:cNvSpPr/>
                      <wps:spPr>
                        <a:xfrm>
                          <a:off x="0" y="0"/>
                          <a:ext cx="5581935" cy="11464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F592F8" w14:textId="77777777" w:rsidR="000F631B" w:rsidRDefault="000F631B" w:rsidP="004C771E">
                            <w:pPr>
                              <w:jc w:val="center"/>
                            </w:pPr>
                            <w:r>
                              <w:t>IMAGEN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AE17F2" id="85 Rectángulo" o:spid="_x0000_s1062" style="width:439.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" filled="f" stroked="f" strokeweight="2pt">
                <v:textbox>
                  <w:txbxContent>
                    <w:p w14:paraId="11F592F8" w14:textId="77777777" w:rsidR="000F631B" w:rsidRDefault="000F631B" w:rsidP="004C771E">
                      <w:pPr>
                        <w:jc w:val="center"/>
                      </w:pPr>
                      <w:r>
                        <w:t>IMAGEN</w:t>
                      </w:r>
                    </w:p>
                  </w:txbxContent>
                </v:textbox>
                <w10:anchorlock/>
              </v:rect>
            </w:pict>
          </mc:Fallback>
        </mc:AlternateContent>
      </w:r>
    </w:p>
    <w:p w14:paraId="478552CC" w14:textId="68EDBB19" w:rsidR="00916E65" w:rsidRDefault="00734D59" w:rsidP="00734D59">
      <w:pPr>
        <w:spacing w:line="240" w:lineRule="auto"/>
        <w:jc w:val="both"/>
        <w:rPr>
          <w:rFonts w:ascii="Times New Roman" w:hAnsi="Times New Roman" w:cs="Times New Roman"/>
          <w:sz w:val="24"/>
          <w:szCs w:val="24"/>
        </w:rPr>
      </w:pPr>
      <w:r>
        <w:rPr>
          <w:rFonts w:ascii="Times New Roman" w:hAnsi="Times New Roman" w:cs="Times New Roman"/>
          <w:sz w:val="24"/>
          <w:szCs w:val="24"/>
        </w:rPr>
        <w:t>Se destaca que solo en la afiliación no se logró la meta programada en el POA ni en el Anexo II, logrando un 93.39</w:t>
      </w:r>
      <w:r w:rsidRPr="00076178">
        <w:rPr>
          <w:rFonts w:ascii="Times New Roman" w:hAnsi="Times New Roman" w:cs="Times New Roman"/>
          <w:sz w:val="24"/>
          <w:szCs w:val="24"/>
        </w:rPr>
        <w:t xml:space="preserve">% </w:t>
      </w:r>
      <w:r>
        <w:rPr>
          <w:rFonts w:ascii="Times New Roman" w:hAnsi="Times New Roman" w:cs="Times New Roman"/>
          <w:sz w:val="24"/>
          <w:szCs w:val="24"/>
        </w:rPr>
        <w:t>de cumplimiento; sin embargo presenta un rezago en la afiliación del 9% en comparación con la meta establecida en el Anexo II (2017). Por otra parte, en cuanto a la Reafiliación se logró superar la meta programada por 50</w:t>
      </w:r>
      <w:r w:rsidRPr="00076178">
        <w:rPr>
          <w:rFonts w:ascii="Times New Roman" w:hAnsi="Times New Roman" w:cs="Times New Roman"/>
          <w:sz w:val="24"/>
          <w:szCs w:val="24"/>
        </w:rPr>
        <w:t xml:space="preserve">%, </w:t>
      </w:r>
      <w:r>
        <w:rPr>
          <w:rFonts w:ascii="Times New Roman" w:hAnsi="Times New Roman" w:cs="Times New Roman"/>
          <w:sz w:val="24"/>
          <w:szCs w:val="24"/>
        </w:rPr>
        <w:t xml:space="preserve">y la meta establecida en el Anexo II (2017) se superó por 30% (Gráfica </w:t>
      </w:r>
      <w:r w:rsidR="00247701">
        <w:rPr>
          <w:rFonts w:ascii="Times New Roman" w:hAnsi="Times New Roman" w:cs="Times New Roman"/>
          <w:sz w:val="24"/>
          <w:szCs w:val="24"/>
        </w:rPr>
        <w:t>9</w:t>
      </w:r>
      <w:r>
        <w:rPr>
          <w:rFonts w:ascii="Times New Roman" w:hAnsi="Times New Roman" w:cs="Times New Roman"/>
          <w:sz w:val="24"/>
          <w:szCs w:val="24"/>
        </w:rPr>
        <w:t xml:space="preserve"> y Gráfica </w:t>
      </w:r>
      <w:r w:rsidR="00247701">
        <w:rPr>
          <w:rFonts w:ascii="Times New Roman" w:hAnsi="Times New Roman" w:cs="Times New Roman"/>
          <w:sz w:val="24"/>
          <w:szCs w:val="24"/>
        </w:rPr>
        <w:t>10</w:t>
      </w:r>
      <w:r>
        <w:rPr>
          <w:rFonts w:ascii="Times New Roman" w:hAnsi="Times New Roman" w:cs="Times New Roman"/>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39"/>
        <w:gridCol w:w="3799"/>
      </w:tblGrid>
      <w:tr w:rsidR="006A134F" w:rsidRPr="006A134F" w14:paraId="1740120D" w14:textId="77777777" w:rsidTr="00545B5C">
        <w:tc>
          <w:tcPr>
            <w:tcW w:w="4858" w:type="dxa"/>
            <w:tcBorders>
              <w:right w:val="dashed" w:sz="4" w:space="0" w:color="auto"/>
            </w:tcBorders>
          </w:tcPr>
          <w:p w14:paraId="60C6253D" w14:textId="54AE95AD" w:rsidR="006A134F" w:rsidRPr="0056025D" w:rsidRDefault="006A134F" w:rsidP="00247701">
            <w:pPr>
              <w:ind w:right="180"/>
              <w:rPr>
                <w:rFonts w:ascii="Times New Roman" w:hAnsi="Times New Roman" w:cs="Times New Roman"/>
                <w:sz w:val="20"/>
                <w:szCs w:val="24"/>
              </w:rPr>
            </w:pPr>
            <w:r w:rsidRPr="0056025D">
              <w:rPr>
                <w:rFonts w:ascii="Times New Roman" w:hAnsi="Times New Roman" w:cs="Times New Roman"/>
                <w:sz w:val="20"/>
                <w:szCs w:val="24"/>
              </w:rPr>
              <w:t xml:space="preserve">Gráfica </w:t>
            </w:r>
            <w:r w:rsidR="00247701">
              <w:rPr>
                <w:rFonts w:ascii="Times New Roman" w:hAnsi="Times New Roman" w:cs="Times New Roman"/>
                <w:sz w:val="20"/>
                <w:szCs w:val="24"/>
              </w:rPr>
              <w:t>9</w:t>
            </w:r>
            <w:r w:rsidRPr="0056025D">
              <w:rPr>
                <w:rFonts w:ascii="Times New Roman" w:hAnsi="Times New Roman" w:cs="Times New Roman"/>
                <w:sz w:val="20"/>
                <w:szCs w:val="24"/>
              </w:rPr>
              <w:t>. Cumplimiento Afiliación y Reafiliación dentro del POA 2017 del REPSSBC</w:t>
            </w:r>
          </w:p>
        </w:tc>
        <w:tc>
          <w:tcPr>
            <w:tcW w:w="3980" w:type="dxa"/>
            <w:tcBorders>
              <w:left w:val="dashed" w:sz="4" w:space="0" w:color="auto"/>
            </w:tcBorders>
          </w:tcPr>
          <w:p w14:paraId="2C8F79CA" w14:textId="487853CC" w:rsidR="006A134F" w:rsidRPr="0056025D" w:rsidRDefault="006A134F" w:rsidP="00247701">
            <w:pPr>
              <w:rPr>
                <w:rFonts w:ascii="Times New Roman" w:hAnsi="Times New Roman" w:cs="Times New Roman"/>
                <w:sz w:val="20"/>
                <w:szCs w:val="24"/>
              </w:rPr>
            </w:pPr>
            <w:r w:rsidRPr="0056025D">
              <w:rPr>
                <w:rFonts w:ascii="Times New Roman" w:hAnsi="Times New Roman" w:cs="Times New Roman"/>
                <w:sz w:val="20"/>
                <w:szCs w:val="24"/>
              </w:rPr>
              <w:t xml:space="preserve">Gráfica </w:t>
            </w:r>
            <w:r w:rsidR="00247701">
              <w:rPr>
                <w:rFonts w:ascii="Times New Roman" w:hAnsi="Times New Roman" w:cs="Times New Roman"/>
                <w:sz w:val="20"/>
                <w:szCs w:val="24"/>
              </w:rPr>
              <w:t>10</w:t>
            </w:r>
            <w:r w:rsidRPr="0056025D">
              <w:rPr>
                <w:rFonts w:ascii="Times New Roman" w:hAnsi="Times New Roman" w:cs="Times New Roman"/>
                <w:sz w:val="20"/>
                <w:szCs w:val="24"/>
              </w:rPr>
              <w:t>. Cumplimiento Capacitaciones dentro del POA 2017 del REPSSBC</w:t>
            </w:r>
          </w:p>
        </w:tc>
      </w:tr>
      <w:tr w:rsidR="006A134F" w:rsidRPr="006A134F" w14:paraId="519012D5" w14:textId="77777777" w:rsidTr="00545B5C">
        <w:tblPrEx>
          <w:tblCellMar>
            <w:left w:w="70" w:type="dxa"/>
            <w:right w:w="70" w:type="dxa"/>
          </w:tblCellMar>
        </w:tblPrEx>
        <w:tc>
          <w:tcPr>
            <w:tcW w:w="4858" w:type="dxa"/>
            <w:tcBorders>
              <w:right w:val="dashed" w:sz="4" w:space="0" w:color="auto"/>
            </w:tcBorders>
          </w:tcPr>
          <w:p w14:paraId="10014422" w14:textId="6EE80C39" w:rsidR="006A134F" w:rsidRPr="0056025D" w:rsidRDefault="00DB2DAD" w:rsidP="000A7AAD">
            <w:pPr>
              <w:rPr>
                <w:rFonts w:ascii="Times New Roman" w:hAnsi="Times New Roman" w:cs="Times New Roman"/>
                <w:sz w:val="20"/>
                <w:szCs w:val="24"/>
              </w:rPr>
            </w:pPr>
            <w:r>
              <w:rPr>
                <w:rFonts w:ascii="Times New Roman" w:hAnsi="Times New Roman" w:cs="Times New Roman"/>
                <w:noProof/>
                <w:sz w:val="24"/>
                <w:szCs w:val="24"/>
                <w:lang w:eastAsia="es-MX"/>
              </w:rPr>
              <w:drawing>
                <wp:inline distT="0" distB="0" distL="0" distR="0" wp14:anchorId="5729C6C4" wp14:editId="37C15A8A">
                  <wp:extent cx="3265714" cy="3705102"/>
                  <wp:effectExtent l="0" t="0" r="0" b="0"/>
                  <wp:docPr id="128" name="Gráfico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3980" w:type="dxa"/>
            <w:tcBorders>
              <w:left w:val="dashed" w:sz="4" w:space="0" w:color="auto"/>
            </w:tcBorders>
          </w:tcPr>
          <w:p w14:paraId="1B9F83CD" w14:textId="77777777" w:rsidR="006A134F" w:rsidRPr="0056025D" w:rsidRDefault="006A134F" w:rsidP="000A7AAD">
            <w:pPr>
              <w:rPr>
                <w:noProof/>
                <w:sz w:val="20"/>
                <w:lang w:eastAsia="es-MX"/>
              </w:rPr>
            </w:pPr>
            <w:r w:rsidRPr="0056025D">
              <w:rPr>
                <w:noProof/>
                <w:sz w:val="20"/>
                <w:lang w:eastAsia="es-MX"/>
              </w:rPr>
              <w:drawing>
                <wp:inline distT="0" distB="0" distL="0" distR="0" wp14:anchorId="4931DE94" wp14:editId="19140084">
                  <wp:extent cx="2434442" cy="3705102"/>
                  <wp:effectExtent l="0" t="0" r="4445" b="0"/>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6A134F" w:rsidRPr="006A134F" w14:paraId="7DC68D54" w14:textId="77777777" w:rsidTr="00545B5C">
        <w:tc>
          <w:tcPr>
            <w:tcW w:w="4858" w:type="dxa"/>
            <w:tcBorders>
              <w:right w:val="dashed" w:sz="4" w:space="0" w:color="auto"/>
            </w:tcBorders>
          </w:tcPr>
          <w:p w14:paraId="1F2F5A89" w14:textId="77777777" w:rsidR="006A134F" w:rsidRPr="006A134F" w:rsidRDefault="006A134F" w:rsidP="000A7AAD">
            <w:pPr>
              <w:rPr>
                <w:rFonts w:ascii="Times New Roman" w:hAnsi="Times New Roman" w:cs="Times New Roman"/>
                <w:sz w:val="18"/>
                <w:szCs w:val="18"/>
              </w:rPr>
            </w:pPr>
            <w:r w:rsidRPr="006A134F">
              <w:rPr>
                <w:rFonts w:ascii="Times New Roman" w:hAnsi="Times New Roman" w:cs="Times New Roman"/>
                <w:sz w:val="18"/>
                <w:szCs w:val="18"/>
              </w:rPr>
              <w:t xml:space="preserve">Fuente: Elaboración propia. </w:t>
            </w:r>
          </w:p>
        </w:tc>
        <w:tc>
          <w:tcPr>
            <w:tcW w:w="3980" w:type="dxa"/>
            <w:tcBorders>
              <w:left w:val="dashed" w:sz="4" w:space="0" w:color="auto"/>
            </w:tcBorders>
          </w:tcPr>
          <w:p w14:paraId="76B0F57C" w14:textId="77777777" w:rsidR="006A134F" w:rsidRPr="006A134F" w:rsidRDefault="006A134F" w:rsidP="000A7AAD">
            <w:pPr>
              <w:rPr>
                <w:rFonts w:ascii="Times New Roman" w:hAnsi="Times New Roman" w:cs="Times New Roman"/>
                <w:sz w:val="24"/>
                <w:szCs w:val="24"/>
              </w:rPr>
            </w:pPr>
            <w:r w:rsidRPr="006A134F">
              <w:rPr>
                <w:rFonts w:ascii="Times New Roman" w:hAnsi="Times New Roman" w:cs="Times New Roman"/>
                <w:sz w:val="18"/>
                <w:szCs w:val="18"/>
              </w:rPr>
              <w:t>Fuente: Elaboración propia.</w:t>
            </w:r>
          </w:p>
        </w:tc>
      </w:tr>
    </w:tbl>
    <w:p w14:paraId="2E2B8D64" w14:textId="77777777" w:rsidR="009E2187" w:rsidRDefault="009E2187" w:rsidP="004C771E">
      <w:pPr>
        <w:spacing w:before="240" w:line="240" w:lineRule="auto"/>
        <w:jc w:val="both"/>
        <w:rPr>
          <w:rFonts w:ascii="Times New Roman" w:hAnsi="Times New Roman" w:cs="Times New Roman"/>
          <w:sz w:val="24"/>
          <w:szCs w:val="24"/>
        </w:rPr>
      </w:pPr>
    </w:p>
    <w:p w14:paraId="4528D650" w14:textId="1E586926" w:rsidR="00E056DA" w:rsidRDefault="006D1D60" w:rsidP="004C771E">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Asimismo, en cumplimiento al MOSSESS, el REPSS capturó un resultado de 7,496 encuestas aplicadas</w:t>
      </w:r>
      <w:r w:rsidR="00517008">
        <w:rPr>
          <w:rFonts w:ascii="Times New Roman" w:hAnsi="Times New Roman" w:cs="Times New Roman"/>
          <w:sz w:val="24"/>
          <w:szCs w:val="24"/>
        </w:rPr>
        <w:t xml:space="preserve"> al 4to trimestre 2017</w:t>
      </w:r>
      <w:r>
        <w:rPr>
          <w:rFonts w:ascii="Times New Roman" w:hAnsi="Times New Roman" w:cs="Times New Roman"/>
          <w:sz w:val="24"/>
          <w:szCs w:val="24"/>
        </w:rPr>
        <w:t>, frente a una meta programada de 4,200 teniendo un cumplimiento del 178%</w:t>
      </w:r>
      <w:r w:rsidR="0056025D">
        <w:rPr>
          <w:rFonts w:ascii="Times New Roman" w:hAnsi="Times New Roman" w:cs="Times New Roman"/>
          <w:sz w:val="24"/>
          <w:szCs w:val="24"/>
        </w:rPr>
        <w:t xml:space="preserve">. </w:t>
      </w:r>
    </w:p>
    <w:p w14:paraId="2FEB5A0B" w14:textId="506731AD" w:rsidR="009E2187" w:rsidRDefault="009E2187">
      <w:pPr>
        <w:rPr>
          <w:rFonts w:ascii="Times New Roman" w:hAnsi="Times New Roman" w:cs="Times New Roman"/>
          <w:sz w:val="24"/>
          <w:szCs w:val="24"/>
        </w:rPr>
      </w:pPr>
    </w:p>
    <w:p w14:paraId="1E1F0990" w14:textId="02FDFE08" w:rsidR="009E2187" w:rsidRPr="00D51ED0" w:rsidRDefault="00D51ED0" w:rsidP="009E2187">
      <w:pPr>
        <w:jc w:val="both"/>
        <w:rPr>
          <w:rFonts w:ascii="Times New Roman" w:hAnsi="Times New Roman" w:cs="Times New Roman"/>
          <w:sz w:val="24"/>
          <w:szCs w:val="24"/>
        </w:rPr>
      </w:pPr>
      <w:r w:rsidRPr="00D51ED0">
        <w:rPr>
          <w:rFonts w:ascii="Times New Roman" w:hAnsi="Times New Roman" w:cs="Times New Roman"/>
          <w:noProof/>
          <w:sz w:val="24"/>
          <w:szCs w:val="24"/>
          <w:lang w:eastAsia="es-MX"/>
        </w:rPr>
        <w:lastRenderedPageBreak/>
        <w:drawing>
          <wp:anchor distT="0" distB="0" distL="114300" distR="114300" simplePos="0" relativeHeight="251833344" behindDoc="0" locked="0" layoutInCell="1" allowOverlap="1" wp14:anchorId="2EE718DC" wp14:editId="6E6A7187">
            <wp:simplePos x="0" y="0"/>
            <wp:positionH relativeFrom="column">
              <wp:posOffset>2220595</wp:posOffset>
            </wp:positionH>
            <wp:positionV relativeFrom="paragraph">
              <wp:posOffset>-5080</wp:posOffset>
            </wp:positionV>
            <wp:extent cx="3372485" cy="3206115"/>
            <wp:effectExtent l="0" t="0" r="37465" b="0"/>
            <wp:wrapSquare wrapText="bothSides"/>
            <wp:docPr id="145" name="Diagrama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page">
              <wp14:pctWidth>0</wp14:pctWidth>
            </wp14:sizeRelH>
            <wp14:sizeRelV relativeFrom="page">
              <wp14:pctHeight>0</wp14:pctHeight>
            </wp14:sizeRelV>
          </wp:anchor>
        </w:drawing>
      </w:r>
      <w:r w:rsidRPr="00D51ED0">
        <w:rPr>
          <w:rFonts w:ascii="Times New Roman" w:hAnsi="Times New Roman" w:cs="Times New Roman"/>
          <w:noProof/>
          <w:sz w:val="24"/>
          <w:szCs w:val="24"/>
          <w:lang w:eastAsia="es-MX"/>
        </w:rPr>
        <w:drawing>
          <wp:anchor distT="0" distB="0" distL="114300" distR="114300" simplePos="0" relativeHeight="251834368" behindDoc="0" locked="0" layoutInCell="1" allowOverlap="1" wp14:anchorId="5F975EFB" wp14:editId="3FD3A00A">
            <wp:simplePos x="0" y="0"/>
            <wp:positionH relativeFrom="column">
              <wp:posOffset>3016250</wp:posOffset>
            </wp:positionH>
            <wp:positionV relativeFrom="paragraph">
              <wp:posOffset>3046730</wp:posOffset>
            </wp:positionV>
            <wp:extent cx="2790190" cy="3609975"/>
            <wp:effectExtent l="0" t="0" r="10160" b="0"/>
            <wp:wrapSquare wrapText="bothSides"/>
            <wp:docPr id="190" name="Diagrama 1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14:sizeRelH relativeFrom="page">
              <wp14:pctWidth>0</wp14:pctWidth>
            </wp14:sizeRelH>
            <wp14:sizeRelV relativeFrom="page">
              <wp14:pctHeight>0</wp14:pctHeight>
            </wp14:sizeRelV>
          </wp:anchor>
        </w:drawing>
      </w:r>
      <w:r w:rsidR="009E2187" w:rsidRPr="00D51ED0">
        <w:rPr>
          <w:rFonts w:ascii="Times New Roman" w:hAnsi="Times New Roman" w:cs="Times New Roman"/>
          <w:sz w:val="24"/>
          <w:szCs w:val="24"/>
        </w:rPr>
        <w:t xml:space="preserve">Pese al buen resultado programático, respecto al beneficio directo de la población derechohabiente, se identifica un </w:t>
      </w:r>
      <w:r w:rsidR="009E2187" w:rsidRPr="00D51ED0">
        <w:rPr>
          <w:rFonts w:ascii="Times New Roman" w:hAnsi="Times New Roman" w:cs="Times New Roman"/>
          <w:b/>
          <w:color w:val="FF0000"/>
          <w:sz w:val="24"/>
          <w:szCs w:val="24"/>
        </w:rPr>
        <w:t>Desempeño</w:t>
      </w:r>
      <w:r w:rsidR="00BE2F25" w:rsidRPr="00D51ED0">
        <w:rPr>
          <w:rFonts w:ascii="Times New Roman" w:hAnsi="Times New Roman" w:cs="Times New Roman"/>
          <w:b/>
          <w:color w:val="FF0000"/>
          <w:sz w:val="24"/>
          <w:szCs w:val="24"/>
        </w:rPr>
        <w:t xml:space="preserve"> Deficiente</w:t>
      </w:r>
      <w:r w:rsidR="009E2187" w:rsidRPr="00D51ED0">
        <w:rPr>
          <w:rFonts w:ascii="Times New Roman" w:hAnsi="Times New Roman" w:cs="Times New Roman"/>
          <w:b/>
          <w:color w:val="FF0000"/>
          <w:sz w:val="24"/>
          <w:szCs w:val="24"/>
        </w:rPr>
        <w:t xml:space="preserve">, </w:t>
      </w:r>
      <w:r w:rsidR="009E2187" w:rsidRPr="00D51ED0">
        <w:rPr>
          <w:rFonts w:ascii="Times New Roman" w:hAnsi="Times New Roman" w:cs="Times New Roman"/>
          <w:sz w:val="24"/>
          <w:szCs w:val="24"/>
        </w:rPr>
        <w:t xml:space="preserve">ya que sucedió el caso que publicado en medios locales el 30 de mayo de 2017 en el Hospital General de Tijuana, donde por falta de medicamentos, cirugías e instrumentos quirúrgicos, no se benefició a </w:t>
      </w:r>
      <w:r w:rsidR="009E2187" w:rsidRPr="00D51ED0">
        <w:rPr>
          <w:rFonts w:ascii="Times New Roman" w:hAnsi="Times New Roman" w:cs="Times New Roman"/>
          <w:b/>
          <w:sz w:val="24"/>
          <w:szCs w:val="24"/>
        </w:rPr>
        <w:t>800 pacientes</w:t>
      </w:r>
      <w:r w:rsidR="009E2187" w:rsidRPr="00D51ED0">
        <w:rPr>
          <w:rFonts w:ascii="Times New Roman" w:hAnsi="Times New Roman" w:cs="Times New Roman"/>
          <w:sz w:val="24"/>
          <w:szCs w:val="24"/>
        </w:rPr>
        <w:t xml:space="preserve"> con cáncer, derechohabientes del Seguro Popular, dentro de los cuáles se cuentan niños y niñas a quienes les retiraron las quimioterapias por esta escasez. </w:t>
      </w:r>
    </w:p>
    <w:p w14:paraId="27BE982E" w14:textId="2433118F" w:rsidR="009E2187" w:rsidRPr="00D51ED0" w:rsidRDefault="009E2187" w:rsidP="002A681B">
      <w:pPr>
        <w:spacing w:after="0"/>
        <w:jc w:val="both"/>
        <w:rPr>
          <w:rFonts w:ascii="Times New Roman" w:hAnsi="Times New Roman" w:cs="Times New Roman"/>
          <w:sz w:val="24"/>
        </w:rPr>
      </w:pPr>
      <w:r w:rsidRPr="00D51ED0">
        <w:rPr>
          <w:rFonts w:ascii="Times New Roman" w:hAnsi="Times New Roman" w:cs="Times New Roman"/>
          <w:sz w:val="24"/>
        </w:rPr>
        <w:t xml:space="preserve">El problema no solo muestra una deficiencia administrativa para la gestión oportuna de los insumos y recurso suficiente para la atención de los beneficiarios, sino que muestra un incumplimiento a lo establecido en el Anexo V y VIII, y el numeral Quinto del acuerdo de coordinación y la Ley General de Salud, ya que incumple el compromiso del Gobierno del Estado, a través del ISESALUD y del REPSSBC, de garantizar la prestación de los servicios de salud a los beneficiarios del Sistema; aquellos que sean cubiertos en el CAUSES y los cubiertos por el Fondo de Protección contra Gastos Catastróficos. </w:t>
      </w:r>
    </w:p>
    <w:p w14:paraId="55E0DF65" w14:textId="7556E8E3" w:rsidR="009E2187" w:rsidRDefault="009E2187" w:rsidP="009E2187">
      <w:pPr>
        <w:jc w:val="both"/>
        <w:rPr>
          <w:rFonts w:ascii="Times New Roman" w:hAnsi="Times New Roman" w:cs="Times New Roman"/>
        </w:rPr>
      </w:pPr>
      <w:r>
        <w:rPr>
          <w:rFonts w:ascii="Times New Roman" w:hAnsi="Times New Roman" w:cs="Times New Roman"/>
          <w:noProof/>
          <w:sz w:val="24"/>
          <w:szCs w:val="24"/>
          <w:lang w:eastAsia="es-MX"/>
        </w:rPr>
        <mc:AlternateContent>
          <mc:Choice Requires="wps">
            <w:drawing>
              <wp:anchor distT="0" distB="0" distL="114300" distR="114300" simplePos="0" relativeHeight="251755520" behindDoc="1" locked="0" layoutInCell="1" allowOverlap="1" wp14:anchorId="4594A76B" wp14:editId="4653CBD9">
                <wp:simplePos x="0" y="0"/>
                <wp:positionH relativeFrom="column">
                  <wp:posOffset>-164020</wp:posOffset>
                </wp:positionH>
                <wp:positionV relativeFrom="paragraph">
                  <wp:posOffset>211455</wp:posOffset>
                </wp:positionV>
                <wp:extent cx="5973288" cy="1151907"/>
                <wp:effectExtent l="57150" t="19050" r="85090" b="86360"/>
                <wp:wrapNone/>
                <wp:docPr id="88" name="88 Rectángulo redondeado"/>
                <wp:cNvGraphicFramePr/>
                <a:graphic xmlns:a="http://schemas.openxmlformats.org/drawingml/2006/main">
                  <a:graphicData uri="http://schemas.microsoft.com/office/word/2010/wordprocessingShape">
                    <wps:wsp>
                      <wps:cNvSpPr/>
                      <wps:spPr>
                        <a:xfrm>
                          <a:off x="0" y="0"/>
                          <a:ext cx="5973288" cy="1151907"/>
                        </a:xfrm>
                        <a:prstGeom prst="roundRect">
                          <a:avLst/>
                        </a:prstGeom>
                        <a:solidFill>
                          <a:srgbClr val="FFFF00"/>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5CF6B" id="88 Rectángulo redondeado" o:spid="_x0000_s1026" style="position:absolute;margin-left:-12.9pt;margin-top:16.65pt;width:470.35pt;height:90.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" fillcolor="yellow" strokecolor="black [3213]">
                <v:shadow on="t" color="black" opacity="22937f" origin=",.5" offset="0,.63889mm"/>
              </v:roundrect>
            </w:pict>
          </mc:Fallback>
        </mc:AlternateContent>
      </w:r>
    </w:p>
    <w:p w14:paraId="4AB28C36" w14:textId="2DF0B445" w:rsidR="0099340B" w:rsidRDefault="005A33CB" w:rsidP="005D7FB5">
      <w:pPr>
        <w:spacing w:before="240" w:line="240" w:lineRule="auto"/>
        <w:jc w:val="both"/>
        <w:rPr>
          <w:rFonts w:ascii="Times New Roman" w:hAnsi="Times New Roman" w:cs="Times New Roman"/>
          <w:b/>
          <w:sz w:val="24"/>
          <w:szCs w:val="24"/>
        </w:rPr>
      </w:pPr>
      <w:r w:rsidRPr="00BE2F25">
        <w:rPr>
          <w:rFonts w:ascii="Times New Roman" w:hAnsi="Times New Roman" w:cs="Times New Roman"/>
          <w:sz w:val="24"/>
          <w:szCs w:val="24"/>
        </w:rPr>
        <w:t xml:space="preserve">En cuanto a los resultados logrados </w:t>
      </w:r>
      <w:r w:rsidR="00BE2E65" w:rsidRPr="00BE2F25">
        <w:rPr>
          <w:rFonts w:ascii="Times New Roman" w:hAnsi="Times New Roman" w:cs="Times New Roman"/>
          <w:sz w:val="24"/>
          <w:szCs w:val="24"/>
        </w:rPr>
        <w:t xml:space="preserve">de los recursos transferidos al Estado del Programa U005-Seguro Popular, </w:t>
      </w:r>
      <w:r w:rsidRPr="00BE2F25">
        <w:rPr>
          <w:rFonts w:ascii="Times New Roman" w:hAnsi="Times New Roman" w:cs="Times New Roman"/>
          <w:sz w:val="24"/>
          <w:szCs w:val="24"/>
        </w:rPr>
        <w:t>tuvo un desempeño</w:t>
      </w:r>
      <w:r w:rsidR="00BE2E65" w:rsidRPr="00BE2F25">
        <w:rPr>
          <w:rFonts w:ascii="Times New Roman" w:hAnsi="Times New Roman" w:cs="Times New Roman"/>
          <w:sz w:val="24"/>
          <w:szCs w:val="24"/>
        </w:rPr>
        <w:t xml:space="preserve"> </w:t>
      </w:r>
      <w:r w:rsidR="00CE3DA5" w:rsidRPr="00BE2F25">
        <w:rPr>
          <w:rFonts w:ascii="Times New Roman" w:hAnsi="Times New Roman" w:cs="Times New Roman"/>
          <w:b/>
          <w:color w:val="0070C0"/>
          <w:sz w:val="24"/>
          <w:szCs w:val="24"/>
        </w:rPr>
        <w:t>Excelente</w:t>
      </w:r>
      <w:r w:rsidR="009E2187" w:rsidRPr="00BE2F25">
        <w:rPr>
          <w:rFonts w:ascii="Times New Roman" w:hAnsi="Times New Roman" w:cs="Times New Roman"/>
          <w:sz w:val="24"/>
          <w:szCs w:val="24"/>
        </w:rPr>
        <w:t xml:space="preserve">, sin embargo, debido al incumplimiento de la normatividad que rige este recurso presupuestal, se identifica un </w:t>
      </w:r>
      <w:r w:rsidR="009E2187" w:rsidRPr="00BE2F25">
        <w:rPr>
          <w:rFonts w:ascii="Times New Roman" w:hAnsi="Times New Roman" w:cs="Times New Roman"/>
          <w:b/>
          <w:color w:val="FF0000"/>
          <w:sz w:val="24"/>
          <w:szCs w:val="24"/>
        </w:rPr>
        <w:t xml:space="preserve">Desempeño </w:t>
      </w:r>
      <w:r w:rsidR="00BE2F25" w:rsidRPr="00BE2F25">
        <w:rPr>
          <w:rFonts w:ascii="Times New Roman" w:hAnsi="Times New Roman" w:cs="Times New Roman"/>
          <w:b/>
          <w:color w:val="FF0000"/>
          <w:sz w:val="24"/>
          <w:szCs w:val="24"/>
        </w:rPr>
        <w:t>Deficiente</w:t>
      </w:r>
      <w:r w:rsidR="002A681B">
        <w:rPr>
          <w:rFonts w:ascii="Times New Roman" w:hAnsi="Times New Roman" w:cs="Times New Roman"/>
          <w:b/>
          <w:color w:val="FF0000"/>
          <w:sz w:val="24"/>
          <w:szCs w:val="24"/>
        </w:rPr>
        <w:t xml:space="preserve"> en el cumplimiento </w:t>
      </w:r>
      <w:r w:rsidR="003837D4">
        <w:rPr>
          <w:rFonts w:ascii="Times New Roman" w:hAnsi="Times New Roman" w:cs="Times New Roman"/>
          <w:b/>
          <w:color w:val="FF0000"/>
          <w:sz w:val="24"/>
          <w:szCs w:val="24"/>
        </w:rPr>
        <w:t>a los objetivos del programa</w:t>
      </w:r>
      <w:r w:rsidR="00BE2F25" w:rsidRPr="00BE2F25">
        <w:rPr>
          <w:rFonts w:ascii="Times New Roman" w:hAnsi="Times New Roman" w:cs="Times New Roman"/>
          <w:sz w:val="24"/>
          <w:szCs w:val="24"/>
        </w:rPr>
        <w:t>, ya que un</w:t>
      </w:r>
      <w:r w:rsidR="003837D4">
        <w:rPr>
          <w:rFonts w:ascii="Times New Roman" w:hAnsi="Times New Roman" w:cs="Times New Roman"/>
          <w:sz w:val="24"/>
          <w:szCs w:val="24"/>
        </w:rPr>
        <w:t>o</w:t>
      </w:r>
      <w:r w:rsidR="00BE2F25" w:rsidRPr="00BE2F25">
        <w:rPr>
          <w:rFonts w:ascii="Times New Roman" w:hAnsi="Times New Roman" w:cs="Times New Roman"/>
          <w:sz w:val="24"/>
          <w:szCs w:val="24"/>
        </w:rPr>
        <w:t xml:space="preserve"> de los compromisos del Estado dentro del Acuerdo, fue incumplido. </w:t>
      </w:r>
      <w:r w:rsidR="0099340B">
        <w:rPr>
          <w:rFonts w:ascii="Times New Roman" w:hAnsi="Times New Roman" w:cs="Times New Roman"/>
          <w:b/>
          <w:sz w:val="24"/>
          <w:szCs w:val="24"/>
        </w:rPr>
        <w:br w:type="page"/>
      </w:r>
    </w:p>
    <w:p w14:paraId="3EB9C298" w14:textId="77777777" w:rsidR="004C771E" w:rsidRPr="00251731" w:rsidRDefault="004C771E" w:rsidP="004C771E">
      <w:pPr>
        <w:spacing w:line="240" w:lineRule="auto"/>
        <w:jc w:val="both"/>
        <w:rPr>
          <w:rFonts w:ascii="Times New Roman" w:hAnsi="Times New Roman" w:cs="Times New Roman"/>
          <w:b/>
          <w:color w:val="4F81BD" w:themeColor="accent1"/>
          <w:sz w:val="24"/>
          <w:szCs w:val="24"/>
        </w:rPr>
      </w:pPr>
      <w:r w:rsidRPr="00251731">
        <w:rPr>
          <w:rFonts w:ascii="Times New Roman" w:hAnsi="Times New Roman" w:cs="Times New Roman"/>
          <w:b/>
          <w:color w:val="4F81BD" w:themeColor="accent1"/>
          <w:sz w:val="24"/>
          <w:szCs w:val="24"/>
        </w:rPr>
        <w:lastRenderedPageBreak/>
        <w:t>2</w:t>
      </w:r>
      <w:r w:rsidR="00590748" w:rsidRPr="00251731">
        <w:rPr>
          <w:rFonts w:ascii="Times New Roman" w:hAnsi="Times New Roman" w:cs="Times New Roman"/>
          <w:b/>
          <w:color w:val="4F81BD" w:themeColor="accent1"/>
          <w:sz w:val="24"/>
          <w:szCs w:val="24"/>
        </w:rPr>
        <w:t>.2 Análisis de Indicadores</w:t>
      </w:r>
    </w:p>
    <w:p w14:paraId="36A30711" w14:textId="4658BF2B" w:rsidR="00545B5C" w:rsidRPr="00545B5C" w:rsidRDefault="00545B5C" w:rsidP="004C771E">
      <w:pPr>
        <w:spacing w:line="240" w:lineRule="auto"/>
        <w:jc w:val="both"/>
        <w:rPr>
          <w:rFonts w:ascii="Times New Roman" w:hAnsi="Times New Roman" w:cs="Times New Roman"/>
          <w:b/>
          <w:color w:val="365F91" w:themeColor="accent1" w:themeShade="BF"/>
          <w:sz w:val="24"/>
          <w:szCs w:val="24"/>
        </w:rPr>
      </w:pPr>
      <w:r w:rsidRPr="00545B5C">
        <w:rPr>
          <w:rFonts w:ascii="Times New Roman" w:hAnsi="Times New Roman" w:cs="Times New Roman"/>
          <w:b/>
          <w:color w:val="365F91" w:themeColor="accent1" w:themeShade="BF"/>
          <w:sz w:val="24"/>
          <w:szCs w:val="24"/>
        </w:rPr>
        <w:t>2.2.1 Análisis de Indicadores Estatales: ISESALUD y REPSSBC</w:t>
      </w:r>
    </w:p>
    <w:p w14:paraId="776B05ED" w14:textId="0D2642EF" w:rsidR="00346847" w:rsidRDefault="00346847" w:rsidP="004C771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Dentro de los programas operativos del ISESALUD y del REPSSBC, se identifican los indicadores de resultados que se encuentran alineados a los objetivos que persigue el programa U005-Seguro Popular, en donde se encontró que existen </w:t>
      </w:r>
      <w:r w:rsidR="009B7C40">
        <w:rPr>
          <w:rFonts w:ascii="Times New Roman" w:hAnsi="Times New Roman" w:cs="Times New Roman"/>
          <w:sz w:val="24"/>
          <w:szCs w:val="24"/>
        </w:rPr>
        <w:t>9</w:t>
      </w:r>
      <w:r>
        <w:rPr>
          <w:rFonts w:ascii="Times New Roman" w:hAnsi="Times New Roman" w:cs="Times New Roman"/>
          <w:sz w:val="24"/>
          <w:szCs w:val="24"/>
        </w:rPr>
        <w:t xml:space="preserve"> indicadores que dan seguimiento a los resultados a nivel estatal de este programa, sin embargo no se identificó el </w:t>
      </w:r>
      <w:r w:rsidRPr="00AB2735">
        <w:rPr>
          <w:rFonts w:ascii="Times New Roman" w:hAnsi="Times New Roman" w:cs="Times New Roman"/>
          <w:sz w:val="24"/>
          <w:szCs w:val="24"/>
        </w:rPr>
        <w:t xml:space="preserve">indicador de avance financiero de este recurso, </w:t>
      </w:r>
      <w:r>
        <w:rPr>
          <w:rFonts w:ascii="Times New Roman" w:hAnsi="Times New Roman" w:cs="Times New Roman"/>
          <w:sz w:val="24"/>
          <w:szCs w:val="24"/>
        </w:rPr>
        <w:t>que se marca por lineamiento</w:t>
      </w:r>
      <w:r w:rsidR="00033D13">
        <w:rPr>
          <w:rFonts w:ascii="Times New Roman" w:hAnsi="Times New Roman" w:cs="Times New Roman"/>
          <w:sz w:val="24"/>
          <w:szCs w:val="24"/>
        </w:rPr>
        <w:t xml:space="preserve"> estatal</w:t>
      </w:r>
      <w:r>
        <w:rPr>
          <w:rFonts w:ascii="Times New Roman" w:hAnsi="Times New Roman" w:cs="Times New Roman"/>
          <w:sz w:val="24"/>
          <w:szCs w:val="24"/>
        </w:rPr>
        <w:t xml:space="preserve">. </w:t>
      </w:r>
    </w:p>
    <w:p w14:paraId="5FCF4497" w14:textId="1679505B" w:rsidR="00346847" w:rsidRDefault="00346847" w:rsidP="00545B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 promedio los resultados de los indicadores </w:t>
      </w:r>
      <w:r w:rsidR="00545B5C">
        <w:rPr>
          <w:rFonts w:ascii="Times New Roman" w:hAnsi="Times New Roman" w:cs="Times New Roman"/>
          <w:sz w:val="24"/>
          <w:szCs w:val="24"/>
        </w:rPr>
        <w:t xml:space="preserve">estatales </w:t>
      </w:r>
      <w:r>
        <w:rPr>
          <w:rFonts w:ascii="Times New Roman" w:hAnsi="Times New Roman" w:cs="Times New Roman"/>
          <w:sz w:val="24"/>
          <w:szCs w:val="24"/>
        </w:rPr>
        <w:t xml:space="preserve">muestran un avance del </w:t>
      </w:r>
      <w:r w:rsidR="00221B06">
        <w:rPr>
          <w:rFonts w:ascii="Times New Roman" w:hAnsi="Times New Roman" w:cs="Times New Roman"/>
          <w:sz w:val="24"/>
          <w:szCs w:val="24"/>
        </w:rPr>
        <w:t>70</w:t>
      </w:r>
      <w:r w:rsidRPr="00221B06">
        <w:rPr>
          <w:rFonts w:ascii="Times New Roman" w:hAnsi="Times New Roman" w:cs="Times New Roman"/>
          <w:sz w:val="24"/>
          <w:szCs w:val="24"/>
        </w:rPr>
        <w:t>%</w:t>
      </w:r>
      <w:r>
        <w:rPr>
          <w:rFonts w:ascii="Times New Roman" w:hAnsi="Times New Roman" w:cs="Times New Roman"/>
          <w:sz w:val="24"/>
          <w:szCs w:val="24"/>
        </w:rPr>
        <w:t xml:space="preserve"> al 4to Trimestre del ejercicio fiscal 2017 (</w:t>
      </w:r>
      <w:r w:rsidRPr="00033D13">
        <w:rPr>
          <w:rFonts w:ascii="Times New Roman" w:hAnsi="Times New Roman" w:cs="Times New Roman"/>
          <w:sz w:val="24"/>
          <w:szCs w:val="24"/>
        </w:rPr>
        <w:t xml:space="preserve">Gráfica </w:t>
      </w:r>
      <w:r w:rsidR="004C1EE6">
        <w:rPr>
          <w:rFonts w:ascii="Times New Roman" w:hAnsi="Times New Roman" w:cs="Times New Roman"/>
          <w:sz w:val="24"/>
          <w:szCs w:val="24"/>
        </w:rPr>
        <w:t>1</w:t>
      </w:r>
      <w:r w:rsidR="00247701">
        <w:rPr>
          <w:rFonts w:ascii="Times New Roman" w:hAnsi="Times New Roman" w:cs="Times New Roman"/>
          <w:sz w:val="24"/>
          <w:szCs w:val="24"/>
        </w:rPr>
        <w:t>1</w:t>
      </w:r>
      <w:r>
        <w:rPr>
          <w:rFonts w:ascii="Times New Roman" w:hAnsi="Times New Roman" w:cs="Times New Roman"/>
          <w:sz w:val="24"/>
          <w:szCs w:val="24"/>
        </w:rPr>
        <w:t>), en don</w:t>
      </w:r>
      <w:r w:rsidR="00134E97">
        <w:rPr>
          <w:rFonts w:ascii="Times New Roman" w:hAnsi="Times New Roman" w:cs="Times New Roman"/>
          <w:sz w:val="24"/>
          <w:szCs w:val="24"/>
        </w:rPr>
        <w:t>de los indicadores de mayor importancia son la Tasa de Mortalidad por Enfermedades Transmisibles, así como los referentes a la detección oportuna del cáncer</w:t>
      </w:r>
      <w:r>
        <w:rPr>
          <w:rFonts w:ascii="Times New Roman" w:hAnsi="Times New Roman" w:cs="Times New Roman"/>
          <w:sz w:val="24"/>
          <w:szCs w:val="24"/>
        </w:rPr>
        <w:t>, cuyo</w:t>
      </w:r>
      <w:r w:rsidR="00641A1C">
        <w:rPr>
          <w:rFonts w:ascii="Times New Roman" w:hAnsi="Times New Roman" w:cs="Times New Roman"/>
          <w:sz w:val="24"/>
          <w:szCs w:val="24"/>
        </w:rPr>
        <w:t>s</w:t>
      </w:r>
      <w:r>
        <w:rPr>
          <w:rFonts w:ascii="Times New Roman" w:hAnsi="Times New Roman" w:cs="Times New Roman"/>
          <w:sz w:val="24"/>
          <w:szCs w:val="24"/>
        </w:rPr>
        <w:t xml:space="preserve"> resultado</w:t>
      </w:r>
      <w:r w:rsidR="00641A1C">
        <w:rPr>
          <w:rFonts w:ascii="Times New Roman" w:hAnsi="Times New Roman" w:cs="Times New Roman"/>
          <w:sz w:val="24"/>
          <w:szCs w:val="24"/>
        </w:rPr>
        <w:t>s</w:t>
      </w:r>
      <w:r>
        <w:rPr>
          <w:rFonts w:ascii="Times New Roman" w:hAnsi="Times New Roman" w:cs="Times New Roman"/>
          <w:sz w:val="24"/>
          <w:szCs w:val="24"/>
        </w:rPr>
        <w:t xml:space="preserve"> identifica</w:t>
      </w:r>
      <w:r w:rsidR="00641A1C">
        <w:rPr>
          <w:rFonts w:ascii="Times New Roman" w:hAnsi="Times New Roman" w:cs="Times New Roman"/>
          <w:sz w:val="24"/>
          <w:szCs w:val="24"/>
        </w:rPr>
        <w:t>n</w:t>
      </w:r>
      <w:r>
        <w:rPr>
          <w:rFonts w:ascii="Times New Roman" w:hAnsi="Times New Roman" w:cs="Times New Roman"/>
          <w:sz w:val="24"/>
          <w:szCs w:val="24"/>
        </w:rPr>
        <w:t xml:space="preserve"> claramente </w:t>
      </w:r>
      <w:r w:rsidR="00641A1C" w:rsidRPr="00641A1C">
        <w:rPr>
          <w:rFonts w:ascii="Times New Roman" w:hAnsi="Times New Roman" w:cs="Times New Roman"/>
          <w:sz w:val="24"/>
          <w:szCs w:val="24"/>
        </w:rPr>
        <w:t>los rubros de actuación del Programa U005</w:t>
      </w:r>
      <w:r w:rsidR="00641A1C">
        <w:rPr>
          <w:rFonts w:ascii="Times New Roman" w:hAnsi="Times New Roman" w:cs="Times New Roman"/>
          <w:sz w:val="24"/>
          <w:szCs w:val="24"/>
        </w:rPr>
        <w:t xml:space="preserve"> en cuanto a las acciones de Atención médica, Prevención y Detección Oportuna</w:t>
      </w:r>
      <w:r w:rsidR="00545B5C">
        <w:rPr>
          <w:rFonts w:ascii="Times New Roman" w:hAnsi="Times New Roman" w:cs="Times New Roman"/>
          <w:sz w:val="24"/>
          <w:szCs w:val="24"/>
        </w:rPr>
        <w:t>;</w:t>
      </w:r>
      <w:r w:rsidR="00641A1C">
        <w:rPr>
          <w:rFonts w:ascii="Times New Roman" w:hAnsi="Times New Roman" w:cs="Times New Roman"/>
          <w:sz w:val="24"/>
          <w:szCs w:val="24"/>
        </w:rPr>
        <w:t xml:space="preserve"> </w:t>
      </w:r>
      <w:r w:rsidR="00545B5C">
        <w:rPr>
          <w:rFonts w:ascii="Times New Roman" w:hAnsi="Times New Roman" w:cs="Times New Roman"/>
          <w:sz w:val="24"/>
          <w:szCs w:val="24"/>
        </w:rPr>
        <w:t xml:space="preserve">asimismo otro indicador importante es de </w:t>
      </w:r>
      <w:r w:rsidR="00641A1C">
        <w:rPr>
          <w:rFonts w:ascii="Times New Roman" w:hAnsi="Times New Roman" w:cs="Times New Roman"/>
          <w:sz w:val="24"/>
          <w:szCs w:val="24"/>
        </w:rPr>
        <w:t xml:space="preserve">apoyo de ISESALUD para las capacitaciones. </w:t>
      </w:r>
    </w:p>
    <w:p w14:paraId="2D87397C" w14:textId="77777777" w:rsidR="00346847" w:rsidRDefault="00346847" w:rsidP="00545B5C">
      <w:pPr>
        <w:spacing w:after="0" w:line="240" w:lineRule="auto"/>
        <w:jc w:val="both"/>
        <w:rPr>
          <w:rFonts w:ascii="Times New Roman" w:hAnsi="Times New Roman" w:cs="Times New Roman"/>
          <w:sz w:val="24"/>
          <w:szCs w:val="24"/>
        </w:rPr>
      </w:pPr>
    </w:p>
    <w:tbl>
      <w:tblPr>
        <w:tblStyle w:val="Sombreadoclaro-nfasis1"/>
        <w:tblW w:w="0" w:type="auto"/>
        <w:tblLook w:val="04A0" w:firstRow="1" w:lastRow="0" w:firstColumn="1" w:lastColumn="0" w:noHBand="0" w:noVBand="1"/>
      </w:tblPr>
      <w:tblGrid>
        <w:gridCol w:w="5195"/>
        <w:gridCol w:w="3859"/>
      </w:tblGrid>
      <w:tr w:rsidR="0084703E" w:rsidRPr="00E54476" w14:paraId="3ADB30E3" w14:textId="77777777" w:rsidTr="005F75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2"/>
          </w:tcPr>
          <w:p w14:paraId="37B521B7" w14:textId="420E4435" w:rsidR="0084703E" w:rsidRPr="004C1EE6" w:rsidRDefault="0084703E" w:rsidP="00247701">
            <w:pPr>
              <w:jc w:val="center"/>
              <w:rPr>
                <w:rFonts w:ascii="Times New Roman" w:hAnsi="Times New Roman" w:cs="Times New Roman"/>
                <w:b w:val="0"/>
                <w:sz w:val="24"/>
                <w:szCs w:val="24"/>
              </w:rPr>
            </w:pPr>
            <w:r w:rsidRPr="004C1EE6">
              <w:rPr>
                <w:rFonts w:ascii="Times New Roman" w:hAnsi="Times New Roman" w:cs="Times New Roman"/>
                <w:b w:val="0"/>
                <w:color w:val="auto"/>
                <w:sz w:val="20"/>
                <w:szCs w:val="24"/>
              </w:rPr>
              <w:t xml:space="preserve">Gráfica </w:t>
            </w:r>
            <w:r w:rsidR="004C1EE6" w:rsidRPr="004C1EE6">
              <w:rPr>
                <w:rFonts w:ascii="Times New Roman" w:hAnsi="Times New Roman" w:cs="Times New Roman"/>
                <w:b w:val="0"/>
                <w:color w:val="auto"/>
                <w:sz w:val="20"/>
                <w:szCs w:val="24"/>
              </w:rPr>
              <w:t>1</w:t>
            </w:r>
            <w:r w:rsidR="00247701">
              <w:rPr>
                <w:rFonts w:ascii="Times New Roman" w:hAnsi="Times New Roman" w:cs="Times New Roman"/>
                <w:b w:val="0"/>
                <w:color w:val="auto"/>
                <w:sz w:val="20"/>
                <w:szCs w:val="24"/>
              </w:rPr>
              <w:t>1</w:t>
            </w:r>
            <w:r w:rsidRPr="004C1EE6">
              <w:rPr>
                <w:rFonts w:ascii="Times New Roman" w:hAnsi="Times New Roman" w:cs="Times New Roman"/>
                <w:b w:val="0"/>
                <w:color w:val="auto"/>
                <w:sz w:val="20"/>
                <w:szCs w:val="24"/>
              </w:rPr>
              <w:t>. Avance al 4to trimestre 2017 de los indicadores del ISESALUD</w:t>
            </w:r>
            <w:r w:rsidR="009E0DE8" w:rsidRPr="004C1EE6">
              <w:rPr>
                <w:rFonts w:ascii="Times New Roman" w:hAnsi="Times New Roman" w:cs="Times New Roman"/>
                <w:b w:val="0"/>
                <w:color w:val="auto"/>
                <w:sz w:val="20"/>
                <w:szCs w:val="24"/>
              </w:rPr>
              <w:t xml:space="preserve"> que reflejan los resultados del Programa U005 en el Estado</w:t>
            </w:r>
          </w:p>
        </w:tc>
      </w:tr>
      <w:tr w:rsidR="00E54476" w:rsidRPr="00E54476" w14:paraId="724E8A52" w14:textId="77777777" w:rsidTr="00F36980">
        <w:tblPrEx>
          <w:tblCellMar>
            <w:left w:w="70" w:type="dxa"/>
            <w:right w:w="70" w:type="dxa"/>
          </w:tblCellMar>
        </w:tblPrEx>
        <w:trPr>
          <w:cnfStyle w:val="000000100000" w:firstRow="0" w:lastRow="0" w:firstColumn="0" w:lastColumn="0" w:oddVBand="0" w:evenVBand="0" w:oddHBand="1" w:evenHBand="0" w:firstRowFirstColumn="0" w:firstRowLastColumn="0" w:lastRowFirstColumn="0" w:lastRowLastColumn="0"/>
          <w:trHeight w:val="2127"/>
        </w:trPr>
        <w:tc>
          <w:tcPr>
            <w:cnfStyle w:val="001000000000" w:firstRow="0" w:lastRow="0" w:firstColumn="1" w:lastColumn="0" w:oddVBand="0" w:evenVBand="0" w:oddHBand="0" w:evenHBand="0" w:firstRowFirstColumn="0" w:firstRowLastColumn="0" w:lastRowFirstColumn="0" w:lastRowLastColumn="0"/>
            <w:tcW w:w="5141" w:type="dxa"/>
            <w:vMerge w:val="restart"/>
            <w:shd w:val="clear" w:color="auto" w:fill="auto"/>
          </w:tcPr>
          <w:p w14:paraId="05EF5247" w14:textId="77777777" w:rsidR="00E54476" w:rsidRPr="00E54476" w:rsidRDefault="004E0BF3" w:rsidP="005F7520">
            <w:pPr>
              <w:jc w:val="both"/>
              <w:rPr>
                <w:rFonts w:ascii="Times New Roman" w:hAnsi="Times New Roman" w:cs="Times New Roman"/>
                <w:sz w:val="24"/>
                <w:szCs w:val="24"/>
              </w:rPr>
            </w:pPr>
            <w:r>
              <w:rPr>
                <w:noProof/>
                <w:lang w:eastAsia="es-MX"/>
              </w:rPr>
              <mc:AlternateContent>
                <mc:Choice Requires="wps">
                  <w:drawing>
                    <wp:anchor distT="0" distB="0" distL="114300" distR="114300" simplePos="0" relativeHeight="251748352" behindDoc="0" locked="0" layoutInCell="1" allowOverlap="1" wp14:anchorId="138215AB" wp14:editId="55A0BF16">
                      <wp:simplePos x="0" y="0"/>
                      <wp:positionH relativeFrom="column">
                        <wp:posOffset>3115945</wp:posOffset>
                      </wp:positionH>
                      <wp:positionV relativeFrom="paragraph">
                        <wp:posOffset>5715</wp:posOffset>
                      </wp:positionV>
                      <wp:extent cx="2619375" cy="266700"/>
                      <wp:effectExtent l="0" t="0" r="0" b="0"/>
                      <wp:wrapNone/>
                      <wp:docPr id="136" name="1 Cuadro de texto"/>
                      <wp:cNvGraphicFramePr/>
                      <a:graphic xmlns:a="http://schemas.openxmlformats.org/drawingml/2006/main">
                        <a:graphicData uri="http://schemas.microsoft.com/office/word/2010/wordprocessingShape">
                          <wps:wsp>
                            <wps:cNvSpPr txBox="1"/>
                            <wps:spPr>
                              <a:xfrm>
                                <a:off x="0" y="0"/>
                                <a:ext cx="2619375" cy="266700"/>
                              </a:xfrm>
                              <a:prstGeom prst="rect">
                                <a:avLst/>
                              </a:prstGeom>
                            </wps:spPr>
                            <wps:txbx>
                              <w:txbxContent>
                                <w:p w14:paraId="3A707DA4" w14:textId="77777777" w:rsidR="000F631B" w:rsidRPr="004E0BF3" w:rsidRDefault="000F631B" w:rsidP="009E0DE8">
                                  <w:pPr>
                                    <w:pStyle w:val="NormalWeb"/>
                                    <w:spacing w:before="0" w:beforeAutospacing="0" w:after="0" w:afterAutospacing="0"/>
                                    <w:rPr>
                                      <w:sz w:val="22"/>
                                    </w:rPr>
                                  </w:pPr>
                                  <w:r w:rsidRPr="004E0BF3">
                                    <w:rPr>
                                      <w:b/>
                                      <w:bCs/>
                                      <w:sz w:val="16"/>
                                      <w:szCs w:val="18"/>
                                    </w:rPr>
                                    <w:t>168-Programa para la atención de la región de San Quintín</w:t>
                                  </w:r>
                                </w:p>
                              </w:txbxContent>
                            </wps:txbx>
                            <wps:bodyPr vertOverflow="clip"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38215AB" id="1 Cuadro de texto" o:spid="_x0000_s1063" type="#_x0000_t202" style="position:absolute;left:0;text-align:left;margin-left:245.35pt;margin-top:.45pt;width:206.25pt;height: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" filled="f" stroked="f">
                      <v:textbox inset="0,0,0,0">
                        <w:txbxContent>
                          <w:p w14:paraId="3A707DA4" w14:textId="77777777" w:rsidR="000F631B" w:rsidRPr="004E0BF3" w:rsidRDefault="000F631B" w:rsidP="009E0DE8">
                            <w:pPr>
                              <w:pStyle w:val="NormalWeb"/>
                              <w:spacing w:before="0" w:beforeAutospacing="0" w:after="0" w:afterAutospacing="0"/>
                              <w:rPr>
                                <w:sz w:val="22"/>
                              </w:rPr>
                            </w:pPr>
                            <w:r w:rsidRPr="004E0BF3">
                              <w:rPr>
                                <w:b/>
                                <w:bCs/>
                                <w:sz w:val="16"/>
                                <w:szCs w:val="18"/>
                              </w:rPr>
                              <w:t>168-Programa para la atención de la región de San Quintín</w:t>
                            </w:r>
                          </w:p>
                        </w:txbxContent>
                      </v:textbox>
                    </v:shape>
                  </w:pict>
                </mc:Fallback>
              </mc:AlternateContent>
            </w:r>
            <w:r w:rsidR="009E0DE8">
              <w:rPr>
                <w:noProof/>
                <w:lang w:eastAsia="es-MX"/>
              </w:rPr>
              <mc:AlternateContent>
                <mc:Choice Requires="wps">
                  <w:drawing>
                    <wp:anchor distT="0" distB="0" distL="114300" distR="114300" simplePos="0" relativeHeight="251744256" behindDoc="0" locked="0" layoutInCell="1" allowOverlap="1" wp14:anchorId="2D224D79" wp14:editId="12CFA30F">
                      <wp:simplePos x="0" y="0"/>
                      <wp:positionH relativeFrom="column">
                        <wp:posOffset>-4445</wp:posOffset>
                      </wp:positionH>
                      <wp:positionV relativeFrom="paragraph">
                        <wp:posOffset>5113</wp:posOffset>
                      </wp:positionV>
                      <wp:extent cx="1878330" cy="212090"/>
                      <wp:effectExtent l="0" t="0" r="0" b="0"/>
                      <wp:wrapNone/>
                      <wp:docPr id="134" name="1 Cuadro de texto"/>
                      <wp:cNvGraphicFramePr/>
                      <a:graphic xmlns:a="http://schemas.openxmlformats.org/drawingml/2006/main">
                        <a:graphicData uri="http://schemas.microsoft.com/office/word/2010/wordprocessingShape">
                          <wps:wsp>
                            <wps:cNvSpPr txBox="1"/>
                            <wps:spPr>
                              <a:xfrm>
                                <a:off x="0" y="0"/>
                                <a:ext cx="1878330" cy="212090"/>
                              </a:xfrm>
                              <a:prstGeom prst="rect">
                                <a:avLst/>
                              </a:prstGeom>
                            </wps:spPr>
                            <wps:txbx>
                              <w:txbxContent>
                                <w:p w14:paraId="33BE83BD" w14:textId="77777777" w:rsidR="000F631B" w:rsidRPr="004E0BF3" w:rsidRDefault="000F631B" w:rsidP="009E0DE8">
                                  <w:pPr>
                                    <w:pStyle w:val="NormalWeb"/>
                                    <w:spacing w:before="0" w:beforeAutospacing="0" w:after="0" w:afterAutospacing="0"/>
                                    <w:rPr>
                                      <w:sz w:val="22"/>
                                    </w:rPr>
                                  </w:pPr>
                                  <w:r w:rsidRPr="004E0BF3">
                                    <w:rPr>
                                      <w:b/>
                                      <w:bCs/>
                                      <w:sz w:val="16"/>
                                      <w:szCs w:val="18"/>
                                    </w:rPr>
                                    <w:t>113-Atención Integral a la Salud</w:t>
                                  </w:r>
                                </w:p>
                              </w:txbxContent>
                            </wps:txbx>
                            <wps:bodyPr vertOverflow="clip"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D224D79" id="_x0000_s1064" type="#_x0000_t202" style="position:absolute;left:0;text-align:left;margin-left:-.35pt;margin-top:.4pt;width:147.9pt;height:16.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" filled="f" stroked="f">
                      <v:textbox inset="0,0,0,0">
                        <w:txbxContent>
                          <w:p w14:paraId="33BE83BD" w14:textId="77777777" w:rsidR="000F631B" w:rsidRPr="004E0BF3" w:rsidRDefault="000F631B" w:rsidP="009E0DE8">
                            <w:pPr>
                              <w:pStyle w:val="NormalWeb"/>
                              <w:spacing w:before="0" w:beforeAutospacing="0" w:after="0" w:afterAutospacing="0"/>
                              <w:rPr>
                                <w:sz w:val="22"/>
                              </w:rPr>
                            </w:pPr>
                            <w:r w:rsidRPr="004E0BF3">
                              <w:rPr>
                                <w:b/>
                                <w:bCs/>
                                <w:sz w:val="16"/>
                                <w:szCs w:val="18"/>
                              </w:rPr>
                              <w:t>113-Atención Integral a la Salud</w:t>
                            </w:r>
                          </w:p>
                        </w:txbxContent>
                      </v:textbox>
                    </v:shape>
                  </w:pict>
                </mc:Fallback>
              </mc:AlternateContent>
            </w:r>
            <w:r w:rsidR="00F36980">
              <w:rPr>
                <w:noProof/>
                <w:lang w:eastAsia="es-MX"/>
              </w:rPr>
              <w:drawing>
                <wp:inline distT="0" distB="0" distL="0" distR="0" wp14:anchorId="4170D612" wp14:editId="5AEAF44D">
                  <wp:extent cx="3313215" cy="4346369"/>
                  <wp:effectExtent l="0" t="0" r="1905" b="0"/>
                  <wp:docPr id="138" name="Gráfico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3913" w:type="dxa"/>
            <w:shd w:val="clear" w:color="auto" w:fill="auto"/>
          </w:tcPr>
          <w:p w14:paraId="49343127" w14:textId="77777777" w:rsidR="00E54476" w:rsidRPr="00E54476" w:rsidRDefault="00F36980" w:rsidP="005F7520">
            <w:pPr>
              <w:jc w:val="both"/>
              <w:cnfStyle w:val="000000100000" w:firstRow="0" w:lastRow="0" w:firstColumn="0" w:lastColumn="0" w:oddVBand="0" w:evenVBand="0" w:oddHBand="1" w:evenHBand="0" w:firstRowFirstColumn="0" w:firstRowLastColumn="0" w:lastRowFirstColumn="0" w:lastRowLastColumn="0"/>
              <w:rPr>
                <w:noProof/>
                <w:lang w:eastAsia="es-MX"/>
              </w:rPr>
            </w:pPr>
            <w:r>
              <w:rPr>
                <w:noProof/>
                <w:lang w:eastAsia="es-MX"/>
              </w:rPr>
              <w:drawing>
                <wp:inline distT="0" distB="0" distL="0" distR="0" wp14:anchorId="19A79B39" wp14:editId="534CAD87">
                  <wp:extent cx="2434441" cy="1615044"/>
                  <wp:effectExtent l="0" t="0" r="4445" b="4445"/>
                  <wp:docPr id="139" name="Gráfico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rsidR="00E54476" w:rsidRPr="00E54476" w14:paraId="1D9B7521" w14:textId="77777777" w:rsidTr="00F36980">
        <w:tblPrEx>
          <w:tblCellMar>
            <w:left w:w="70" w:type="dxa"/>
            <w:right w:w="70" w:type="dxa"/>
          </w:tblCellMar>
        </w:tblPrEx>
        <w:trPr>
          <w:trHeight w:val="1825"/>
        </w:trPr>
        <w:tc>
          <w:tcPr>
            <w:cnfStyle w:val="001000000000" w:firstRow="0" w:lastRow="0" w:firstColumn="1" w:lastColumn="0" w:oddVBand="0" w:evenVBand="0" w:oddHBand="0" w:evenHBand="0" w:firstRowFirstColumn="0" w:firstRowLastColumn="0" w:lastRowFirstColumn="0" w:lastRowLastColumn="0"/>
            <w:tcW w:w="5141" w:type="dxa"/>
            <w:vMerge/>
            <w:shd w:val="clear" w:color="auto" w:fill="auto"/>
          </w:tcPr>
          <w:p w14:paraId="4A1D4DDF" w14:textId="77777777" w:rsidR="00E54476" w:rsidRPr="00E54476" w:rsidRDefault="00E54476" w:rsidP="005F7520">
            <w:pPr>
              <w:jc w:val="both"/>
              <w:rPr>
                <w:noProof/>
                <w:lang w:eastAsia="es-MX"/>
              </w:rPr>
            </w:pPr>
          </w:p>
        </w:tc>
        <w:tc>
          <w:tcPr>
            <w:tcW w:w="3913" w:type="dxa"/>
            <w:shd w:val="clear" w:color="auto" w:fill="auto"/>
          </w:tcPr>
          <w:p w14:paraId="61413502" w14:textId="77777777" w:rsidR="00E54476" w:rsidRPr="00E54476" w:rsidRDefault="00F36980" w:rsidP="005F7520">
            <w:pPr>
              <w:jc w:val="both"/>
              <w:cnfStyle w:val="000000000000" w:firstRow="0" w:lastRow="0" w:firstColumn="0" w:lastColumn="0" w:oddVBand="0" w:evenVBand="0" w:oddHBand="0" w:evenHBand="0" w:firstRowFirstColumn="0" w:firstRowLastColumn="0" w:lastRowFirstColumn="0" w:lastRowLastColumn="0"/>
              <w:rPr>
                <w:noProof/>
                <w:lang w:eastAsia="es-MX"/>
              </w:rPr>
            </w:pPr>
            <w:r>
              <w:rPr>
                <w:noProof/>
                <w:lang w:eastAsia="es-MX"/>
              </w:rPr>
              <w:drawing>
                <wp:inline distT="0" distB="0" distL="0" distR="0" wp14:anchorId="2160063B" wp14:editId="20B77D9E">
                  <wp:extent cx="2434441" cy="1389413"/>
                  <wp:effectExtent l="0" t="0" r="4445" b="1270"/>
                  <wp:docPr id="140" name="Gráfico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009E0DE8">
              <w:rPr>
                <w:noProof/>
                <w:lang w:eastAsia="es-MX"/>
              </w:rPr>
              <mc:AlternateContent>
                <mc:Choice Requires="wps">
                  <w:drawing>
                    <wp:anchor distT="0" distB="0" distL="114300" distR="114300" simplePos="0" relativeHeight="251710464" behindDoc="0" locked="0" layoutInCell="1" allowOverlap="1" wp14:anchorId="37E14DDA" wp14:editId="08D72ABF">
                      <wp:simplePos x="0" y="0"/>
                      <wp:positionH relativeFrom="column">
                        <wp:posOffset>109220</wp:posOffset>
                      </wp:positionH>
                      <wp:positionV relativeFrom="paragraph">
                        <wp:posOffset>-8255</wp:posOffset>
                      </wp:positionV>
                      <wp:extent cx="1878330" cy="212090"/>
                      <wp:effectExtent l="0" t="0" r="0" b="0"/>
                      <wp:wrapNone/>
                      <wp:docPr id="103" name="1 Cuadro de texto"/>
                      <wp:cNvGraphicFramePr/>
                      <a:graphic xmlns:a="http://schemas.openxmlformats.org/drawingml/2006/main">
                        <a:graphicData uri="http://schemas.microsoft.com/office/word/2010/wordprocessingShape">
                          <wps:wsp>
                            <wps:cNvSpPr txBox="1"/>
                            <wps:spPr>
                              <a:xfrm>
                                <a:off x="0" y="0"/>
                                <a:ext cx="1878330" cy="212090"/>
                              </a:xfrm>
                              <a:prstGeom prst="rect">
                                <a:avLst/>
                              </a:prstGeom>
                            </wps:spPr>
                            <wps:txbx>
                              <w:txbxContent>
                                <w:p w14:paraId="19255FF8" w14:textId="77777777" w:rsidR="000F631B" w:rsidRPr="004E0BF3" w:rsidRDefault="000F631B" w:rsidP="00404C2D">
                                  <w:pPr>
                                    <w:pStyle w:val="NormalWeb"/>
                                    <w:spacing w:before="0" w:beforeAutospacing="0" w:after="0" w:afterAutospacing="0"/>
                                    <w:rPr>
                                      <w:sz w:val="22"/>
                                    </w:rPr>
                                  </w:pPr>
                                  <w:r w:rsidRPr="004E0BF3">
                                    <w:rPr>
                                      <w:b/>
                                      <w:bCs/>
                                      <w:sz w:val="16"/>
                                      <w:szCs w:val="18"/>
                                    </w:rPr>
                                    <w:t>116-Infraestructura para la Salud</w:t>
                                  </w:r>
                                </w:p>
                              </w:txbxContent>
                            </wps:txbx>
                            <wps:bodyPr vertOverflow="clip"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7E14DDA" id="_x0000_s1065" type="#_x0000_t202" style="position:absolute;left:0;text-align:left;margin-left:8.6pt;margin-top:-.65pt;width:147.9pt;height:16.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" filled="f" stroked="f">
                      <v:textbox inset="0,0,0,0">
                        <w:txbxContent>
                          <w:p w14:paraId="19255FF8" w14:textId="77777777" w:rsidR="000F631B" w:rsidRPr="004E0BF3" w:rsidRDefault="000F631B" w:rsidP="00404C2D">
                            <w:pPr>
                              <w:pStyle w:val="NormalWeb"/>
                              <w:spacing w:before="0" w:beforeAutospacing="0" w:after="0" w:afterAutospacing="0"/>
                              <w:rPr>
                                <w:sz w:val="22"/>
                              </w:rPr>
                            </w:pPr>
                            <w:r w:rsidRPr="004E0BF3">
                              <w:rPr>
                                <w:b/>
                                <w:bCs/>
                                <w:sz w:val="16"/>
                                <w:szCs w:val="18"/>
                              </w:rPr>
                              <w:t>116-Infraestructura para la Salud</w:t>
                            </w:r>
                          </w:p>
                        </w:txbxContent>
                      </v:textbox>
                    </v:shape>
                  </w:pict>
                </mc:Fallback>
              </mc:AlternateContent>
            </w:r>
          </w:p>
        </w:tc>
      </w:tr>
      <w:tr w:rsidR="00E54476" w:rsidRPr="00E54476" w14:paraId="50973E48" w14:textId="77777777" w:rsidTr="00221B06">
        <w:tblPrEx>
          <w:tblCellMar>
            <w:left w:w="70" w:type="dxa"/>
            <w:right w:w="70" w:type="dxa"/>
          </w:tblCellMar>
        </w:tblPrEx>
        <w:trPr>
          <w:cnfStyle w:val="000000100000" w:firstRow="0" w:lastRow="0" w:firstColumn="0" w:lastColumn="0" w:oddVBand="0" w:evenVBand="0" w:oddHBand="1" w:evenHBand="0" w:firstRowFirstColumn="0" w:firstRowLastColumn="0" w:lastRowFirstColumn="0" w:lastRowLastColumn="0"/>
          <w:trHeight w:val="1942"/>
        </w:trPr>
        <w:tc>
          <w:tcPr>
            <w:cnfStyle w:val="001000000000" w:firstRow="0" w:lastRow="0" w:firstColumn="1" w:lastColumn="0" w:oddVBand="0" w:evenVBand="0" w:oddHBand="0" w:evenHBand="0" w:firstRowFirstColumn="0" w:firstRowLastColumn="0" w:lastRowFirstColumn="0" w:lastRowLastColumn="0"/>
            <w:tcW w:w="5141" w:type="dxa"/>
            <w:vMerge/>
            <w:shd w:val="clear" w:color="auto" w:fill="auto"/>
          </w:tcPr>
          <w:p w14:paraId="6FE93FF0" w14:textId="77777777" w:rsidR="00E54476" w:rsidRPr="00E54476" w:rsidRDefault="00E54476" w:rsidP="005F7520">
            <w:pPr>
              <w:jc w:val="both"/>
              <w:rPr>
                <w:noProof/>
                <w:lang w:eastAsia="es-MX"/>
              </w:rPr>
            </w:pPr>
          </w:p>
        </w:tc>
        <w:tc>
          <w:tcPr>
            <w:tcW w:w="3913" w:type="dxa"/>
            <w:shd w:val="clear" w:color="auto" w:fill="auto"/>
          </w:tcPr>
          <w:p w14:paraId="6246C8EE" w14:textId="77777777" w:rsidR="00E54476" w:rsidRPr="00E54476" w:rsidRDefault="00221B06" w:rsidP="005F7520">
            <w:pPr>
              <w:jc w:val="both"/>
              <w:cnfStyle w:val="000000100000" w:firstRow="0" w:lastRow="0" w:firstColumn="0" w:lastColumn="0" w:oddVBand="0" w:evenVBand="0" w:oddHBand="1" w:evenHBand="0" w:firstRowFirstColumn="0" w:firstRowLastColumn="0" w:lastRowFirstColumn="0" w:lastRowLastColumn="0"/>
              <w:rPr>
                <w:noProof/>
                <w:lang w:eastAsia="es-MX"/>
              </w:rPr>
            </w:pPr>
            <w:r>
              <w:rPr>
                <w:noProof/>
                <w:lang w:eastAsia="es-MX"/>
              </w:rPr>
              <mc:AlternateContent>
                <mc:Choice Requires="wps">
                  <w:drawing>
                    <wp:anchor distT="0" distB="0" distL="114300" distR="114300" simplePos="0" relativeHeight="251746304" behindDoc="0" locked="0" layoutInCell="1" allowOverlap="1" wp14:anchorId="62E08A4A" wp14:editId="418F8773">
                      <wp:simplePos x="0" y="0"/>
                      <wp:positionH relativeFrom="column">
                        <wp:posOffset>73470</wp:posOffset>
                      </wp:positionH>
                      <wp:positionV relativeFrom="paragraph">
                        <wp:posOffset>8890</wp:posOffset>
                      </wp:positionV>
                      <wp:extent cx="1448435" cy="212090"/>
                      <wp:effectExtent l="0" t="0" r="0" b="0"/>
                      <wp:wrapNone/>
                      <wp:docPr id="135" name="1 Cuadro de texto"/>
                      <wp:cNvGraphicFramePr/>
                      <a:graphic xmlns:a="http://schemas.openxmlformats.org/drawingml/2006/main">
                        <a:graphicData uri="http://schemas.microsoft.com/office/word/2010/wordprocessingShape">
                          <wps:wsp>
                            <wps:cNvSpPr txBox="1"/>
                            <wps:spPr>
                              <a:xfrm>
                                <a:off x="0" y="0"/>
                                <a:ext cx="1448435" cy="212090"/>
                              </a:xfrm>
                              <a:prstGeom prst="rect">
                                <a:avLst/>
                              </a:prstGeom>
                            </wps:spPr>
                            <wps:txbx>
                              <w:txbxContent>
                                <w:p w14:paraId="1B37BF51" w14:textId="77777777" w:rsidR="000F631B" w:rsidRPr="004E0BF3" w:rsidRDefault="000F631B" w:rsidP="009E0DE8">
                                  <w:pPr>
                                    <w:pStyle w:val="NormalWeb"/>
                                    <w:spacing w:before="0" w:beforeAutospacing="0" w:after="0" w:afterAutospacing="0"/>
                                    <w:rPr>
                                      <w:sz w:val="22"/>
                                    </w:rPr>
                                  </w:pPr>
                                  <w:r w:rsidRPr="004E0BF3">
                                    <w:rPr>
                                      <w:b/>
                                      <w:bCs/>
                                      <w:sz w:val="16"/>
                                      <w:szCs w:val="18"/>
                                    </w:rPr>
                                    <w:t>117-Reducción de Riesgos</w:t>
                                  </w:r>
                                </w:p>
                              </w:txbxContent>
                            </wps:txbx>
                            <wps:bodyPr vertOverflow="clip"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2E08A4A" id="_x0000_s1066" type="#_x0000_t202" style="position:absolute;left:0;text-align:left;margin-left:5.8pt;margin-top:.7pt;width:114.05pt;height:16.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" filled="f" stroked="f">
                      <v:textbox inset="0,0,0,0">
                        <w:txbxContent>
                          <w:p w14:paraId="1B37BF51" w14:textId="77777777" w:rsidR="000F631B" w:rsidRPr="004E0BF3" w:rsidRDefault="000F631B" w:rsidP="009E0DE8">
                            <w:pPr>
                              <w:pStyle w:val="NormalWeb"/>
                              <w:spacing w:before="0" w:beforeAutospacing="0" w:after="0" w:afterAutospacing="0"/>
                              <w:rPr>
                                <w:sz w:val="22"/>
                              </w:rPr>
                            </w:pPr>
                            <w:r w:rsidRPr="004E0BF3">
                              <w:rPr>
                                <w:b/>
                                <w:bCs/>
                                <w:sz w:val="16"/>
                                <w:szCs w:val="18"/>
                              </w:rPr>
                              <w:t>117-Reducción de Riesgos</w:t>
                            </w:r>
                          </w:p>
                        </w:txbxContent>
                      </v:textbox>
                    </v:shape>
                  </w:pict>
                </mc:Fallback>
              </mc:AlternateContent>
            </w:r>
            <w:r>
              <w:rPr>
                <w:noProof/>
                <w:lang w:eastAsia="es-MX"/>
              </w:rPr>
              <w:drawing>
                <wp:inline distT="0" distB="0" distL="0" distR="0" wp14:anchorId="5EE85208" wp14:editId="3997AA32">
                  <wp:extent cx="2434441" cy="1294410"/>
                  <wp:effectExtent l="0" t="0" r="4445" b="1270"/>
                  <wp:docPr id="142" name="Gráfico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r w:rsidR="00E54476" w:rsidRPr="00E54476" w14:paraId="3ABF71C5" w14:textId="77777777" w:rsidTr="00F36980">
        <w:tc>
          <w:tcPr>
            <w:cnfStyle w:val="001000000000" w:firstRow="0" w:lastRow="0" w:firstColumn="1" w:lastColumn="0" w:oddVBand="0" w:evenVBand="0" w:oddHBand="0" w:evenHBand="0" w:firstRowFirstColumn="0" w:firstRowLastColumn="0" w:lastRowFirstColumn="0" w:lastRowLastColumn="0"/>
            <w:tcW w:w="5141" w:type="dxa"/>
          </w:tcPr>
          <w:p w14:paraId="553D389B" w14:textId="77777777" w:rsidR="00E54476" w:rsidRPr="00E54476" w:rsidRDefault="0084703E" w:rsidP="005F7520">
            <w:pPr>
              <w:jc w:val="both"/>
              <w:rPr>
                <w:rFonts w:ascii="Times New Roman" w:hAnsi="Times New Roman" w:cs="Times New Roman"/>
                <w:sz w:val="24"/>
                <w:szCs w:val="24"/>
              </w:rPr>
            </w:pPr>
            <w:r w:rsidRPr="000705C5">
              <w:rPr>
                <w:rFonts w:ascii="Times New Roman" w:hAnsi="Times New Roman" w:cs="Times New Roman"/>
                <w:sz w:val="16"/>
                <w:szCs w:val="24"/>
              </w:rPr>
              <w:t>Fuente.  Elaboraci</w:t>
            </w:r>
            <w:r w:rsidR="000705C5" w:rsidRPr="000705C5">
              <w:rPr>
                <w:rFonts w:ascii="Times New Roman" w:hAnsi="Times New Roman" w:cs="Times New Roman"/>
                <w:sz w:val="16"/>
                <w:szCs w:val="24"/>
              </w:rPr>
              <w:t xml:space="preserve">ón propia. </w:t>
            </w:r>
          </w:p>
        </w:tc>
        <w:tc>
          <w:tcPr>
            <w:tcW w:w="3913" w:type="dxa"/>
          </w:tcPr>
          <w:p w14:paraId="28B17417" w14:textId="77777777" w:rsidR="00E54476" w:rsidRPr="00E54476" w:rsidRDefault="00E54476" w:rsidP="005F75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D7C5D1E" w14:textId="77777777" w:rsidR="00E54476" w:rsidRDefault="00E54476" w:rsidP="004C771E">
      <w:pPr>
        <w:spacing w:line="240" w:lineRule="auto"/>
        <w:jc w:val="both"/>
        <w:rPr>
          <w:rFonts w:ascii="Times New Roman" w:hAnsi="Times New Roman" w:cs="Times New Roman"/>
          <w:sz w:val="24"/>
          <w:szCs w:val="24"/>
        </w:rPr>
      </w:pPr>
    </w:p>
    <w:p w14:paraId="070D3DD7" w14:textId="2AE51959" w:rsidR="00641A1C" w:rsidRDefault="00641A1C" w:rsidP="004C771E">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En cuanto a los indicadores</w:t>
      </w:r>
      <w:r w:rsidR="00545B5C">
        <w:rPr>
          <w:rFonts w:ascii="Times New Roman" w:hAnsi="Times New Roman" w:cs="Times New Roman"/>
          <w:sz w:val="24"/>
          <w:szCs w:val="24"/>
        </w:rPr>
        <w:t xml:space="preserve"> </w:t>
      </w:r>
      <w:r>
        <w:rPr>
          <w:rFonts w:ascii="Times New Roman" w:hAnsi="Times New Roman" w:cs="Times New Roman"/>
          <w:sz w:val="24"/>
          <w:szCs w:val="24"/>
        </w:rPr>
        <w:t xml:space="preserve">del Programa </w:t>
      </w:r>
      <w:r w:rsidR="00545B5C">
        <w:rPr>
          <w:rFonts w:ascii="Times New Roman" w:hAnsi="Times New Roman" w:cs="Times New Roman"/>
          <w:sz w:val="24"/>
          <w:szCs w:val="24"/>
        </w:rPr>
        <w:t xml:space="preserve">estatal </w:t>
      </w:r>
      <w:r>
        <w:rPr>
          <w:rFonts w:ascii="Times New Roman" w:hAnsi="Times New Roman" w:cs="Times New Roman"/>
          <w:sz w:val="24"/>
          <w:szCs w:val="24"/>
        </w:rPr>
        <w:t xml:space="preserve">157-Protección Social en Salud para el ejercicio fiscal 2017 dentro del POA del </w:t>
      </w:r>
      <w:r w:rsidRPr="00963B00">
        <w:rPr>
          <w:rFonts w:ascii="Times New Roman" w:hAnsi="Times New Roman" w:cs="Times New Roman"/>
          <w:b/>
          <w:sz w:val="24"/>
          <w:szCs w:val="24"/>
        </w:rPr>
        <w:t>REPSSBC</w:t>
      </w:r>
      <w:r>
        <w:rPr>
          <w:rFonts w:ascii="Times New Roman" w:hAnsi="Times New Roman" w:cs="Times New Roman"/>
          <w:sz w:val="24"/>
          <w:szCs w:val="24"/>
        </w:rPr>
        <w:t xml:space="preserve">, se identifican </w:t>
      </w:r>
      <w:r w:rsidR="00221B06">
        <w:rPr>
          <w:rFonts w:ascii="Times New Roman" w:hAnsi="Times New Roman" w:cs="Times New Roman"/>
          <w:sz w:val="24"/>
          <w:szCs w:val="24"/>
        </w:rPr>
        <w:t>6</w:t>
      </w:r>
      <w:r>
        <w:rPr>
          <w:rFonts w:ascii="Times New Roman" w:hAnsi="Times New Roman" w:cs="Times New Roman"/>
          <w:sz w:val="24"/>
          <w:szCs w:val="24"/>
        </w:rPr>
        <w:t xml:space="preserve"> indicadores como </w:t>
      </w:r>
      <w:r w:rsidR="00545B5C">
        <w:rPr>
          <w:rFonts w:ascii="Times New Roman" w:hAnsi="Times New Roman" w:cs="Times New Roman"/>
          <w:sz w:val="24"/>
          <w:szCs w:val="24"/>
        </w:rPr>
        <w:t xml:space="preserve">los </w:t>
      </w:r>
      <w:r>
        <w:rPr>
          <w:rFonts w:ascii="Times New Roman" w:hAnsi="Times New Roman" w:cs="Times New Roman"/>
          <w:sz w:val="24"/>
          <w:szCs w:val="24"/>
        </w:rPr>
        <w:t xml:space="preserve"> más relevantes para medir los efectos generados por el programa U005-Seguro Popular (Gráfica </w:t>
      </w:r>
      <w:r w:rsidR="004C1EE6">
        <w:rPr>
          <w:rFonts w:ascii="Times New Roman" w:hAnsi="Times New Roman" w:cs="Times New Roman"/>
          <w:sz w:val="24"/>
          <w:szCs w:val="24"/>
        </w:rPr>
        <w:t>1</w:t>
      </w:r>
      <w:r w:rsidR="00247701">
        <w:rPr>
          <w:rFonts w:ascii="Times New Roman" w:hAnsi="Times New Roman" w:cs="Times New Roman"/>
          <w:sz w:val="24"/>
          <w:szCs w:val="24"/>
        </w:rPr>
        <w:t>2</w:t>
      </w:r>
      <w:r>
        <w:rPr>
          <w:rFonts w:ascii="Times New Roman" w:hAnsi="Times New Roman" w:cs="Times New Roman"/>
          <w:sz w:val="24"/>
          <w:szCs w:val="24"/>
        </w:rPr>
        <w:t xml:space="preserve">). </w:t>
      </w:r>
    </w:p>
    <w:p w14:paraId="130564B7" w14:textId="4E98845C" w:rsidR="00033D13" w:rsidRDefault="00033D13" w:rsidP="00033D13">
      <w:pPr>
        <w:spacing w:line="240" w:lineRule="aut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963B00" w:rsidRPr="00963B00" w14:paraId="7734B044" w14:textId="77777777" w:rsidTr="00186BE9">
        <w:tc>
          <w:tcPr>
            <w:tcW w:w="8978" w:type="dxa"/>
          </w:tcPr>
          <w:p w14:paraId="220A10D6" w14:textId="4B3E067F" w:rsidR="00963B00" w:rsidRPr="00963B00" w:rsidRDefault="00963B00" w:rsidP="00247701">
            <w:pPr>
              <w:jc w:val="both"/>
              <w:rPr>
                <w:rFonts w:ascii="Times New Roman" w:hAnsi="Times New Roman" w:cs="Times New Roman"/>
                <w:sz w:val="24"/>
                <w:szCs w:val="24"/>
              </w:rPr>
            </w:pPr>
            <w:r w:rsidRPr="00963B00">
              <w:rPr>
                <w:rFonts w:ascii="Times New Roman" w:hAnsi="Times New Roman" w:cs="Times New Roman"/>
                <w:sz w:val="24"/>
                <w:szCs w:val="24"/>
              </w:rPr>
              <w:t xml:space="preserve">Gráfica </w:t>
            </w:r>
            <w:r w:rsidR="004C1EE6">
              <w:rPr>
                <w:rFonts w:ascii="Times New Roman" w:hAnsi="Times New Roman" w:cs="Times New Roman"/>
                <w:sz w:val="24"/>
                <w:szCs w:val="24"/>
              </w:rPr>
              <w:t>1</w:t>
            </w:r>
            <w:r w:rsidR="00247701">
              <w:rPr>
                <w:rFonts w:ascii="Times New Roman" w:hAnsi="Times New Roman" w:cs="Times New Roman"/>
                <w:sz w:val="24"/>
                <w:szCs w:val="24"/>
              </w:rPr>
              <w:t>2</w:t>
            </w:r>
            <w:r w:rsidRPr="00963B00">
              <w:rPr>
                <w:rFonts w:ascii="Times New Roman" w:hAnsi="Times New Roman" w:cs="Times New Roman"/>
                <w:sz w:val="24"/>
                <w:szCs w:val="24"/>
              </w:rPr>
              <w:t xml:space="preserve">. Avance al 4to trimestre </w:t>
            </w:r>
            <w:r w:rsidR="00E4722C">
              <w:rPr>
                <w:rFonts w:ascii="Times New Roman" w:hAnsi="Times New Roman" w:cs="Times New Roman"/>
                <w:sz w:val="24"/>
                <w:szCs w:val="24"/>
              </w:rPr>
              <w:t>2015-</w:t>
            </w:r>
            <w:r w:rsidRPr="00963B00">
              <w:rPr>
                <w:rFonts w:ascii="Times New Roman" w:hAnsi="Times New Roman" w:cs="Times New Roman"/>
                <w:sz w:val="24"/>
                <w:szCs w:val="24"/>
              </w:rPr>
              <w:t xml:space="preserve">2017 de los indicadores del Programa 157-Protección Social en Salud, del REPSSBC </w:t>
            </w:r>
          </w:p>
        </w:tc>
      </w:tr>
      <w:tr w:rsidR="00963B00" w:rsidRPr="00963B00" w14:paraId="2E5B6073" w14:textId="77777777" w:rsidTr="00E4722C">
        <w:tblPrEx>
          <w:tblCellMar>
            <w:left w:w="70" w:type="dxa"/>
            <w:right w:w="70" w:type="dxa"/>
          </w:tblCellMar>
        </w:tblPrEx>
        <w:tc>
          <w:tcPr>
            <w:tcW w:w="8978" w:type="dxa"/>
          </w:tcPr>
          <w:p w14:paraId="3B5B0854" w14:textId="2B8BC04E" w:rsidR="00963B00" w:rsidRPr="00963B00" w:rsidRDefault="00E4722C" w:rsidP="005F7520">
            <w:pPr>
              <w:jc w:val="both"/>
              <w:rPr>
                <w:rFonts w:ascii="Times New Roman" w:hAnsi="Times New Roman" w:cs="Times New Roman"/>
                <w:sz w:val="24"/>
                <w:szCs w:val="24"/>
              </w:rPr>
            </w:pPr>
            <w:r>
              <w:rPr>
                <w:noProof/>
                <w:lang w:eastAsia="es-MX"/>
              </w:rPr>
              <w:drawing>
                <wp:inline distT="0" distB="0" distL="0" distR="0" wp14:anchorId="3F9605AD" wp14:editId="0C743379">
                  <wp:extent cx="5664530" cy="3182587"/>
                  <wp:effectExtent l="0" t="0" r="0" b="0"/>
                  <wp:docPr id="137" name="Gráfico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r w:rsidR="00963B00" w:rsidRPr="00963B00" w14:paraId="6461C783" w14:textId="77777777" w:rsidTr="00186BE9">
        <w:tc>
          <w:tcPr>
            <w:tcW w:w="8978" w:type="dxa"/>
          </w:tcPr>
          <w:p w14:paraId="01CE408F" w14:textId="77777777" w:rsidR="00963B00" w:rsidRDefault="00963B00" w:rsidP="005F7520">
            <w:pPr>
              <w:jc w:val="both"/>
              <w:rPr>
                <w:rFonts w:ascii="Times New Roman" w:hAnsi="Times New Roman" w:cs="Times New Roman"/>
                <w:sz w:val="20"/>
                <w:szCs w:val="24"/>
              </w:rPr>
            </w:pPr>
            <w:r w:rsidRPr="00186BE9">
              <w:rPr>
                <w:rFonts w:ascii="Times New Roman" w:hAnsi="Times New Roman" w:cs="Times New Roman"/>
                <w:sz w:val="20"/>
                <w:szCs w:val="24"/>
              </w:rPr>
              <w:t xml:space="preserve">Fuente: Elaboración propia. </w:t>
            </w:r>
          </w:p>
          <w:p w14:paraId="028FDEC4" w14:textId="48345C49" w:rsidR="00033D13" w:rsidRPr="00963B00" w:rsidRDefault="00033D13" w:rsidP="00033D13">
            <w:pPr>
              <w:jc w:val="both"/>
              <w:rPr>
                <w:rFonts w:ascii="Times New Roman" w:hAnsi="Times New Roman" w:cs="Times New Roman"/>
                <w:sz w:val="24"/>
                <w:szCs w:val="24"/>
              </w:rPr>
            </w:pPr>
            <w:r>
              <w:rPr>
                <w:rFonts w:ascii="Times New Roman" w:hAnsi="Times New Roman" w:cs="Times New Roman"/>
                <w:sz w:val="20"/>
                <w:szCs w:val="24"/>
              </w:rPr>
              <w:t xml:space="preserve">NA: No aplica el resultado, ya que no existía el indicador en ese ejercicio fiscal. </w:t>
            </w:r>
          </w:p>
        </w:tc>
      </w:tr>
    </w:tbl>
    <w:p w14:paraId="162FE348" w14:textId="77777777" w:rsidR="00641A1C" w:rsidRDefault="00641A1C" w:rsidP="00963B00">
      <w:pPr>
        <w:spacing w:after="0" w:line="240" w:lineRule="auto"/>
        <w:jc w:val="both"/>
        <w:rPr>
          <w:rFonts w:ascii="Times New Roman" w:hAnsi="Times New Roman" w:cs="Times New Roman"/>
          <w:sz w:val="24"/>
          <w:szCs w:val="24"/>
        </w:rPr>
      </w:pPr>
    </w:p>
    <w:p w14:paraId="462F00D8" w14:textId="202721DC" w:rsidR="00963B00" w:rsidRDefault="00963B00" w:rsidP="004C771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Respecto al resultado del 4to Trimestre de 2017 del indicador “Porcentaje del personal de los prestadores de servicios de salud capacitado en las diversas carteras de servicios que ofrece el seguro popular”, describe lo siguiente: </w:t>
      </w:r>
    </w:p>
    <w:p w14:paraId="14404772" w14:textId="6DA2E2F7" w:rsidR="00963B00" w:rsidRPr="00963B00" w:rsidRDefault="00963B00" w:rsidP="00963B00">
      <w:pPr>
        <w:spacing w:line="240" w:lineRule="auto"/>
        <w:ind w:left="708"/>
        <w:jc w:val="both"/>
        <w:rPr>
          <w:rFonts w:ascii="Times New Roman" w:hAnsi="Times New Roman" w:cs="Times New Roman"/>
          <w:sz w:val="20"/>
          <w:szCs w:val="24"/>
        </w:rPr>
      </w:pPr>
      <w:r w:rsidRPr="00963B00">
        <w:rPr>
          <w:rFonts w:ascii="Times New Roman" w:hAnsi="Times New Roman" w:cs="Times New Roman"/>
          <w:sz w:val="20"/>
          <w:szCs w:val="24"/>
        </w:rPr>
        <w:t xml:space="preserve">La CNPPSS solicita que anualmente se capacite al menos el 25% del total, y se capacitó más del 46% del total del personal prestador en la plataforma federal del modelo de supervisión y seguimiento estatal de servicios de salud (MOSSESS), tal cual el acuerdo de coordinación entre la federación y el </w:t>
      </w:r>
      <w:r w:rsidR="00E51E16" w:rsidRPr="00963B00">
        <w:rPr>
          <w:rFonts w:ascii="Times New Roman" w:hAnsi="Times New Roman" w:cs="Times New Roman"/>
          <w:sz w:val="20"/>
          <w:szCs w:val="24"/>
        </w:rPr>
        <w:t xml:space="preserve">Estado </w:t>
      </w:r>
      <w:r w:rsidRPr="00963B00">
        <w:rPr>
          <w:rFonts w:ascii="Times New Roman" w:hAnsi="Times New Roman" w:cs="Times New Roman"/>
          <w:sz w:val="20"/>
          <w:szCs w:val="24"/>
        </w:rPr>
        <w:t xml:space="preserve">de </w:t>
      </w:r>
      <w:r w:rsidR="00E51E16" w:rsidRPr="00963B00">
        <w:rPr>
          <w:rFonts w:ascii="Times New Roman" w:hAnsi="Times New Roman" w:cs="Times New Roman"/>
          <w:sz w:val="20"/>
          <w:szCs w:val="24"/>
        </w:rPr>
        <w:t>Baja California</w:t>
      </w:r>
      <w:r w:rsidRPr="00963B00">
        <w:rPr>
          <w:rFonts w:ascii="Times New Roman" w:hAnsi="Times New Roman" w:cs="Times New Roman"/>
          <w:sz w:val="20"/>
          <w:szCs w:val="24"/>
        </w:rPr>
        <w:t xml:space="preserve">, en su anexo </w:t>
      </w:r>
      <w:r w:rsidR="00545B5C" w:rsidRPr="00963B00">
        <w:rPr>
          <w:rFonts w:ascii="Times New Roman" w:hAnsi="Times New Roman" w:cs="Times New Roman"/>
          <w:sz w:val="20"/>
          <w:szCs w:val="24"/>
        </w:rPr>
        <w:t>IV</w:t>
      </w:r>
      <w:r w:rsidRPr="00963B00">
        <w:rPr>
          <w:rFonts w:ascii="Times New Roman" w:hAnsi="Times New Roman" w:cs="Times New Roman"/>
          <w:sz w:val="20"/>
          <w:szCs w:val="24"/>
        </w:rPr>
        <w:t>, no se logró el total por falta de gestores del seguro popular y por no contar con vehículos para traslado del personal</w:t>
      </w:r>
      <w:r w:rsidR="00E51E16">
        <w:rPr>
          <w:rFonts w:ascii="Times New Roman" w:hAnsi="Times New Roman" w:cs="Times New Roman"/>
          <w:sz w:val="20"/>
          <w:szCs w:val="24"/>
        </w:rPr>
        <w:t xml:space="preserve">. </w:t>
      </w:r>
    </w:p>
    <w:p w14:paraId="0101A640" w14:textId="184AA674" w:rsidR="00963B00" w:rsidRDefault="00033D13" w:rsidP="004C771E">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756544" behindDoc="0" locked="0" layoutInCell="1" allowOverlap="1" wp14:anchorId="4DB9AB46" wp14:editId="0A12B7A0">
            <wp:simplePos x="0" y="0"/>
            <wp:positionH relativeFrom="column">
              <wp:posOffset>-20955</wp:posOffset>
            </wp:positionH>
            <wp:positionV relativeFrom="paragraph">
              <wp:posOffset>713740</wp:posOffset>
            </wp:positionV>
            <wp:extent cx="590550" cy="876300"/>
            <wp:effectExtent l="0" t="0" r="0" b="0"/>
            <wp:wrapSquare wrapText="bothSides"/>
            <wp:docPr id="97" name="Imagen 97" descr="C:\Users\AldoIsaac\Documents\Documentos\1 Personales\1Alberto\ASIST\1 TRABAJOS AVP\EVA-EDO\PT 2018\BUILD EVALUACIONES\imag\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doIsaac\Documents\Documentos\1 Personales\1Alberto\ASIST\1 TRABAJOS AVP\EVA-EDO\PT 2018\BUILD EVALUACIONES\imag\ORM.pn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59011" t="15376" r="19081" b="17260"/>
                    <a:stretch/>
                  </pic:blipFill>
                  <pic:spPr bwMode="auto">
                    <a:xfrm>
                      <a:off x="0" y="0"/>
                      <a:ext cx="59055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B00">
        <w:rPr>
          <w:rFonts w:ascii="Times New Roman" w:hAnsi="Times New Roman" w:cs="Times New Roman"/>
          <w:sz w:val="24"/>
          <w:szCs w:val="24"/>
        </w:rPr>
        <w:t xml:space="preserve">En donde se identifica que </w:t>
      </w:r>
      <w:r w:rsidR="0091031D">
        <w:rPr>
          <w:rFonts w:ascii="Times New Roman" w:hAnsi="Times New Roman" w:cs="Times New Roman"/>
          <w:sz w:val="24"/>
          <w:szCs w:val="24"/>
        </w:rPr>
        <w:t>en el</w:t>
      </w:r>
      <w:r w:rsidR="005D02F6">
        <w:rPr>
          <w:rFonts w:ascii="Times New Roman" w:hAnsi="Times New Roman" w:cs="Times New Roman"/>
          <w:sz w:val="24"/>
          <w:szCs w:val="24"/>
        </w:rPr>
        <w:t xml:space="preserve"> Anexo IV establece la meta de 25%, por lo cual, se observa que la meta planteada para ese indicador debe ser por lo menos 25 o más, sin embargo, no una meta demasiado retadora si solo recibe financiamiento del programa U005. </w:t>
      </w:r>
    </w:p>
    <w:p w14:paraId="13409E1F" w14:textId="5EC62E6A" w:rsidR="00DD1FFD" w:rsidRDefault="00DD1FFD" w:rsidP="004C771E">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758592" behindDoc="1" locked="0" layoutInCell="1" allowOverlap="1" wp14:anchorId="73EF81A1" wp14:editId="0B1B2B14">
                <wp:simplePos x="0" y="0"/>
                <wp:positionH relativeFrom="column">
                  <wp:posOffset>-68580</wp:posOffset>
                </wp:positionH>
                <wp:positionV relativeFrom="paragraph">
                  <wp:posOffset>203834</wp:posOffset>
                </wp:positionV>
                <wp:extent cx="5076825" cy="581025"/>
                <wp:effectExtent l="57150" t="19050" r="85725" b="104775"/>
                <wp:wrapNone/>
                <wp:docPr id="98" name="98 Rectángulo redondeado"/>
                <wp:cNvGraphicFramePr/>
                <a:graphic xmlns:a="http://schemas.openxmlformats.org/drawingml/2006/main">
                  <a:graphicData uri="http://schemas.microsoft.com/office/word/2010/wordprocessingShape">
                    <wps:wsp>
                      <wps:cNvSpPr/>
                      <wps:spPr>
                        <a:xfrm>
                          <a:off x="0" y="0"/>
                          <a:ext cx="5076825" cy="581025"/>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4BD87" id="98 Rectángulo redondeado" o:spid="_x0000_s1026" style="position:absolute;margin-left:-5.4pt;margin-top:16.05pt;width:399.75pt;height:45.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" fillcolor="#254163 [1636]" strokecolor="#4579b8 [3044]">
                <v:fill color2="#4477b6 [3012]" rotate="t" angle="180" colors="0 #2c5d98;52429f #3c7bc7;1 #3a7ccb" focus="100%" type="gradient">
                  <o:fill v:ext="view" type="gradientUnscaled"/>
                </v:fill>
                <v:shadow on="t" color="black" opacity="22937f" origin=",.5" offset="0,.63889mm"/>
              </v:roundrect>
            </w:pict>
          </mc:Fallback>
        </mc:AlternateContent>
      </w:r>
    </w:p>
    <w:p w14:paraId="3753A3D1" w14:textId="77777777" w:rsidR="00E87E3D" w:rsidRPr="00DD1FFD" w:rsidRDefault="00E87E3D" w:rsidP="004C771E">
      <w:pPr>
        <w:spacing w:line="240" w:lineRule="auto"/>
        <w:jc w:val="both"/>
        <w:rPr>
          <w:rFonts w:ascii="Times New Roman" w:hAnsi="Times New Roman" w:cs="Times New Roman"/>
          <w:color w:val="FFFFFF" w:themeColor="background1"/>
          <w:sz w:val="24"/>
          <w:szCs w:val="24"/>
        </w:rPr>
      </w:pPr>
      <w:r w:rsidRPr="00DD1FFD">
        <w:rPr>
          <w:rFonts w:ascii="Times New Roman" w:hAnsi="Times New Roman" w:cs="Times New Roman"/>
          <w:color w:val="FFFFFF" w:themeColor="background1"/>
          <w:sz w:val="24"/>
          <w:szCs w:val="24"/>
        </w:rPr>
        <w:t xml:space="preserve">En promedio se tiene un </w:t>
      </w:r>
      <w:r w:rsidR="005D02F6" w:rsidRPr="00DD1FFD">
        <w:rPr>
          <w:rFonts w:ascii="Times New Roman" w:hAnsi="Times New Roman" w:cs="Times New Roman"/>
          <w:b/>
          <w:color w:val="FFFFFF" w:themeColor="background1"/>
          <w:sz w:val="24"/>
          <w:szCs w:val="24"/>
        </w:rPr>
        <w:t>Buen desempeño de indicadores</w:t>
      </w:r>
      <w:r w:rsidR="00186BE9" w:rsidRPr="00DD1FFD">
        <w:rPr>
          <w:rFonts w:ascii="Times New Roman" w:hAnsi="Times New Roman" w:cs="Times New Roman"/>
          <w:color w:val="FFFFFF" w:themeColor="background1"/>
          <w:sz w:val="24"/>
          <w:szCs w:val="24"/>
        </w:rPr>
        <w:t xml:space="preserve"> </w:t>
      </w:r>
      <w:r w:rsidR="00186BE9" w:rsidRPr="00DD1FFD">
        <w:rPr>
          <w:rFonts w:ascii="Times New Roman" w:hAnsi="Times New Roman" w:cs="Times New Roman"/>
          <w:b/>
          <w:color w:val="FFFFFF" w:themeColor="background1"/>
          <w:sz w:val="24"/>
          <w:szCs w:val="24"/>
        </w:rPr>
        <w:t>estatales</w:t>
      </w:r>
      <w:r w:rsidR="005D02F6" w:rsidRPr="00DD1FFD">
        <w:rPr>
          <w:rFonts w:ascii="Times New Roman" w:hAnsi="Times New Roman" w:cs="Times New Roman"/>
          <w:color w:val="FFFFFF" w:themeColor="background1"/>
          <w:sz w:val="24"/>
          <w:szCs w:val="24"/>
        </w:rPr>
        <w:t>, presentando un 91% de cumplimiento</w:t>
      </w:r>
      <w:r w:rsidR="00E4722C" w:rsidRPr="00DD1FFD">
        <w:rPr>
          <w:rFonts w:ascii="Times New Roman" w:hAnsi="Times New Roman" w:cs="Times New Roman"/>
          <w:color w:val="FFFFFF" w:themeColor="background1"/>
          <w:sz w:val="24"/>
          <w:szCs w:val="24"/>
        </w:rPr>
        <w:t xml:space="preserve"> al finalizar el ejercicio fiscal 2017</w:t>
      </w:r>
      <w:r w:rsidR="005D02F6" w:rsidRPr="00DD1FFD">
        <w:rPr>
          <w:rFonts w:ascii="Times New Roman" w:hAnsi="Times New Roman" w:cs="Times New Roman"/>
          <w:color w:val="FFFFFF" w:themeColor="background1"/>
          <w:sz w:val="24"/>
          <w:szCs w:val="24"/>
        </w:rPr>
        <w:t xml:space="preserve">. </w:t>
      </w:r>
    </w:p>
    <w:p w14:paraId="1CEA0462" w14:textId="64368AED" w:rsidR="00545B5C" w:rsidRPr="00545B5C" w:rsidRDefault="00545B5C" w:rsidP="004C771E">
      <w:pPr>
        <w:spacing w:line="240" w:lineRule="auto"/>
        <w:jc w:val="both"/>
        <w:rPr>
          <w:rFonts w:ascii="Times New Roman" w:hAnsi="Times New Roman" w:cs="Times New Roman"/>
          <w:b/>
          <w:color w:val="365F91" w:themeColor="accent1" w:themeShade="BF"/>
          <w:sz w:val="24"/>
          <w:szCs w:val="24"/>
        </w:rPr>
      </w:pPr>
      <w:r>
        <w:rPr>
          <w:rFonts w:ascii="Times New Roman" w:hAnsi="Times New Roman" w:cs="Times New Roman"/>
          <w:b/>
          <w:color w:val="365F91" w:themeColor="accent1" w:themeShade="BF"/>
          <w:sz w:val="24"/>
          <w:szCs w:val="24"/>
        </w:rPr>
        <w:lastRenderedPageBreak/>
        <w:t>2</w:t>
      </w:r>
      <w:r w:rsidR="007334A6">
        <w:rPr>
          <w:rFonts w:ascii="Times New Roman" w:hAnsi="Times New Roman" w:cs="Times New Roman"/>
          <w:b/>
          <w:color w:val="365F91" w:themeColor="accent1" w:themeShade="BF"/>
          <w:sz w:val="24"/>
          <w:szCs w:val="24"/>
        </w:rPr>
        <w:t xml:space="preserve">.2.2 Análisis de Indicadores Federales: Matriz de Indicadores de Resultados e </w:t>
      </w:r>
      <w:r w:rsidR="007334A6" w:rsidRPr="007334A6">
        <w:rPr>
          <w:rFonts w:ascii="Times New Roman" w:hAnsi="Times New Roman" w:cs="Times New Roman"/>
          <w:b/>
          <w:color w:val="365F91" w:themeColor="accent1" w:themeShade="BF"/>
          <w:sz w:val="24"/>
          <w:szCs w:val="24"/>
        </w:rPr>
        <w:t>Indicadores Operativos del Anexo VII del Acuerdo de Coordinaci</w:t>
      </w:r>
      <w:r w:rsidR="007334A6">
        <w:rPr>
          <w:rFonts w:ascii="Times New Roman" w:hAnsi="Times New Roman" w:cs="Times New Roman"/>
          <w:b/>
          <w:color w:val="365F91" w:themeColor="accent1" w:themeShade="BF"/>
          <w:sz w:val="24"/>
          <w:szCs w:val="24"/>
        </w:rPr>
        <w:t>ón</w:t>
      </w:r>
    </w:p>
    <w:p w14:paraId="3D44B175" w14:textId="5D7DC024" w:rsidR="0081417A" w:rsidRDefault="00545B5C" w:rsidP="004C771E">
      <w:pPr>
        <w:spacing w:line="240" w:lineRule="auto"/>
        <w:jc w:val="both"/>
        <w:rPr>
          <w:rFonts w:ascii="Times New Roman" w:hAnsi="Times New Roman" w:cs="Times New Roman"/>
          <w:sz w:val="24"/>
          <w:szCs w:val="24"/>
        </w:rPr>
      </w:pPr>
      <w:r>
        <w:rPr>
          <w:rFonts w:ascii="Times New Roman" w:hAnsi="Times New Roman" w:cs="Times New Roman"/>
          <w:sz w:val="24"/>
          <w:szCs w:val="24"/>
        </w:rPr>
        <w:t>Para el presente análisis s</w:t>
      </w:r>
      <w:r w:rsidR="00673CEB">
        <w:rPr>
          <w:rFonts w:ascii="Times New Roman" w:hAnsi="Times New Roman" w:cs="Times New Roman"/>
          <w:sz w:val="24"/>
          <w:szCs w:val="24"/>
        </w:rPr>
        <w:t>e identifica que en la Matriz de Indicadores para Resultados (MIR)</w:t>
      </w:r>
      <w:r>
        <w:rPr>
          <w:rFonts w:ascii="Times New Roman" w:hAnsi="Times New Roman" w:cs="Times New Roman"/>
          <w:sz w:val="24"/>
          <w:szCs w:val="24"/>
        </w:rPr>
        <w:t xml:space="preserve"> del Programa U005</w:t>
      </w:r>
      <w:r w:rsidR="00673CEB">
        <w:rPr>
          <w:rFonts w:ascii="Times New Roman" w:hAnsi="Times New Roman" w:cs="Times New Roman"/>
          <w:sz w:val="24"/>
          <w:szCs w:val="24"/>
        </w:rPr>
        <w:t xml:space="preserve"> para el ejercicio fiscal 2017, tiene los siguientes</w:t>
      </w:r>
      <w:r>
        <w:rPr>
          <w:rFonts w:ascii="Times New Roman" w:hAnsi="Times New Roman" w:cs="Times New Roman"/>
          <w:sz w:val="24"/>
          <w:szCs w:val="24"/>
        </w:rPr>
        <w:t xml:space="preserve"> indicadores</w:t>
      </w:r>
      <w:r w:rsidR="00673CEB">
        <w:rPr>
          <w:rFonts w:ascii="Times New Roman" w:hAnsi="Times New Roman" w:cs="Times New Roman"/>
          <w:sz w:val="24"/>
          <w:szCs w:val="24"/>
        </w:rPr>
        <w:t xml:space="preserve">: </w:t>
      </w:r>
    </w:p>
    <w:tbl>
      <w:tblPr>
        <w:tblStyle w:val="Tablaconcuadrcula"/>
        <w:tblpPr w:leftFromText="141" w:rightFromText="141" w:vertAnchor="text" w:horzAnchor="margin" w:tblpXSpec="right" w:tblpY="-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9"/>
      </w:tblGrid>
      <w:tr w:rsidR="00037D5B" w:rsidRPr="00037D5B" w14:paraId="75F95268" w14:textId="77777777" w:rsidTr="00C044E5">
        <w:tc>
          <w:tcPr>
            <w:tcW w:w="3846" w:type="dxa"/>
          </w:tcPr>
          <w:p w14:paraId="5AB1E70A" w14:textId="4955E3FA" w:rsidR="00037D5B" w:rsidRPr="00037D5B" w:rsidRDefault="00037D5B" w:rsidP="004C1EE6">
            <w:pPr>
              <w:jc w:val="both"/>
              <w:rPr>
                <w:rFonts w:ascii="Times New Roman" w:hAnsi="Times New Roman" w:cs="Times New Roman"/>
                <w:b/>
                <w:sz w:val="24"/>
                <w:szCs w:val="24"/>
              </w:rPr>
            </w:pPr>
            <w:r w:rsidRPr="00037D5B">
              <w:rPr>
                <w:rFonts w:ascii="Times New Roman" w:hAnsi="Times New Roman" w:cs="Times New Roman"/>
                <w:sz w:val="18"/>
                <w:szCs w:val="18"/>
              </w:rPr>
              <w:t xml:space="preserve">Figura </w:t>
            </w:r>
            <w:r w:rsidR="004C1EE6">
              <w:rPr>
                <w:rFonts w:ascii="Times New Roman" w:hAnsi="Times New Roman" w:cs="Times New Roman"/>
                <w:sz w:val="18"/>
                <w:szCs w:val="18"/>
              </w:rPr>
              <w:t>8</w:t>
            </w:r>
            <w:r w:rsidRPr="00037D5B">
              <w:rPr>
                <w:rFonts w:ascii="Times New Roman" w:hAnsi="Times New Roman" w:cs="Times New Roman"/>
                <w:sz w:val="18"/>
                <w:szCs w:val="18"/>
              </w:rPr>
              <w:t>. Avance porcentual promedio de indicadores del Programa U005-Seguro Popular</w:t>
            </w:r>
            <w:r w:rsidR="00C016DD">
              <w:rPr>
                <w:rFonts w:ascii="Times New Roman" w:hAnsi="Times New Roman" w:cs="Times New Roman"/>
                <w:sz w:val="18"/>
                <w:szCs w:val="18"/>
              </w:rPr>
              <w:t>, MIR federal</w:t>
            </w:r>
            <w:r w:rsidRPr="00037D5B">
              <w:rPr>
                <w:rFonts w:ascii="Times New Roman" w:hAnsi="Times New Roman" w:cs="Times New Roman"/>
                <w:sz w:val="18"/>
                <w:szCs w:val="18"/>
              </w:rPr>
              <w:t>, Baja California, ejercicio 2017</w:t>
            </w:r>
          </w:p>
        </w:tc>
      </w:tr>
      <w:tr w:rsidR="00037D5B" w:rsidRPr="00037D5B" w14:paraId="1088948B" w14:textId="77777777" w:rsidTr="00C044E5">
        <w:tc>
          <w:tcPr>
            <w:tcW w:w="3846" w:type="dxa"/>
          </w:tcPr>
          <w:p w14:paraId="78DB4F92" w14:textId="77777777" w:rsidR="00037D5B" w:rsidRPr="00037D5B" w:rsidRDefault="00037D5B" w:rsidP="00037D5B">
            <w:pPr>
              <w:jc w:val="both"/>
              <w:rPr>
                <w:rFonts w:ascii="Times New Roman" w:hAnsi="Times New Roman" w:cs="Times New Roman"/>
                <w:b/>
                <w:sz w:val="24"/>
                <w:szCs w:val="24"/>
              </w:rPr>
            </w:pPr>
            <w:r w:rsidRPr="00037D5B">
              <w:rPr>
                <w:rFonts w:ascii="Times New Roman" w:hAnsi="Times New Roman" w:cs="Times New Roman"/>
                <w:noProof/>
                <w:sz w:val="24"/>
                <w:szCs w:val="24"/>
                <w:lang w:eastAsia="es-MX"/>
              </w:rPr>
              <w:drawing>
                <wp:inline distT="0" distB="0" distL="0" distR="0" wp14:anchorId="6F3A3B83" wp14:editId="550A707B">
                  <wp:extent cx="2307265" cy="1541721"/>
                  <wp:effectExtent l="0" t="38100" r="0" b="116205"/>
                  <wp:docPr id="102" name="Diagrama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tc>
      </w:tr>
      <w:tr w:rsidR="00037D5B" w:rsidRPr="00037D5B" w14:paraId="2FE13EFD" w14:textId="77777777" w:rsidTr="00C044E5">
        <w:tc>
          <w:tcPr>
            <w:tcW w:w="3846" w:type="dxa"/>
          </w:tcPr>
          <w:p w14:paraId="62B75FC0" w14:textId="4170BB6B" w:rsidR="00037D5B" w:rsidRPr="00037D5B" w:rsidRDefault="00037D5B" w:rsidP="00037D5B">
            <w:pPr>
              <w:jc w:val="both"/>
              <w:rPr>
                <w:rFonts w:ascii="Times New Roman" w:hAnsi="Times New Roman" w:cs="Times New Roman"/>
                <w:sz w:val="16"/>
                <w:szCs w:val="16"/>
              </w:rPr>
            </w:pPr>
            <w:r w:rsidRPr="00037D5B">
              <w:rPr>
                <w:rFonts w:ascii="Times New Roman" w:hAnsi="Times New Roman" w:cs="Times New Roman"/>
                <w:sz w:val="16"/>
                <w:szCs w:val="16"/>
              </w:rPr>
              <w:t xml:space="preserve">Fuente: Elaboración propia. </w:t>
            </w:r>
          </w:p>
        </w:tc>
      </w:tr>
    </w:tbl>
    <w:p w14:paraId="0F58A06F" w14:textId="77777777" w:rsidR="005D02F6" w:rsidRPr="007334A6" w:rsidRDefault="0034072C" w:rsidP="005D02F6">
      <w:pPr>
        <w:pStyle w:val="Prrafodelista"/>
        <w:numPr>
          <w:ilvl w:val="0"/>
          <w:numId w:val="13"/>
        </w:numPr>
        <w:spacing w:line="240" w:lineRule="auto"/>
        <w:jc w:val="both"/>
        <w:rPr>
          <w:rFonts w:ascii="Times New Roman" w:hAnsi="Times New Roman" w:cs="Times New Roman"/>
          <w:sz w:val="24"/>
          <w:szCs w:val="24"/>
        </w:rPr>
      </w:pPr>
      <w:r w:rsidRPr="007334A6">
        <w:rPr>
          <w:rFonts w:ascii="Times New Roman" w:hAnsi="Times New Roman" w:cs="Times New Roman"/>
          <w:b/>
          <w:sz w:val="24"/>
          <w:szCs w:val="24"/>
        </w:rPr>
        <w:t xml:space="preserve">Propósito: </w:t>
      </w:r>
      <w:r w:rsidR="005D02F6" w:rsidRPr="007334A6">
        <w:rPr>
          <w:rFonts w:ascii="Times New Roman" w:hAnsi="Times New Roman" w:cs="Times New Roman"/>
          <w:sz w:val="24"/>
          <w:szCs w:val="24"/>
        </w:rPr>
        <w:t>Porcentaje de avance en el cumplimiento de incorporación de personas al Seguro Popular</w:t>
      </w:r>
    </w:p>
    <w:p w14:paraId="560F8E60" w14:textId="77777777" w:rsidR="005D02F6" w:rsidRPr="007334A6" w:rsidRDefault="0034072C" w:rsidP="005D02F6">
      <w:pPr>
        <w:pStyle w:val="Prrafodelista"/>
        <w:numPr>
          <w:ilvl w:val="0"/>
          <w:numId w:val="13"/>
        </w:numPr>
        <w:spacing w:line="240" w:lineRule="auto"/>
        <w:jc w:val="both"/>
        <w:rPr>
          <w:rFonts w:ascii="Times New Roman" w:hAnsi="Times New Roman" w:cs="Times New Roman"/>
          <w:sz w:val="24"/>
          <w:szCs w:val="24"/>
        </w:rPr>
      </w:pPr>
      <w:r w:rsidRPr="007334A6">
        <w:rPr>
          <w:rFonts w:ascii="Times New Roman" w:hAnsi="Times New Roman" w:cs="Times New Roman"/>
          <w:b/>
          <w:sz w:val="24"/>
          <w:szCs w:val="24"/>
        </w:rPr>
        <w:t>Componente:</w:t>
      </w:r>
      <w:r w:rsidRPr="007334A6">
        <w:rPr>
          <w:rFonts w:ascii="Times New Roman" w:hAnsi="Times New Roman" w:cs="Times New Roman"/>
          <w:sz w:val="24"/>
          <w:szCs w:val="24"/>
        </w:rPr>
        <w:t xml:space="preserve"> </w:t>
      </w:r>
      <w:r w:rsidR="005D02F6" w:rsidRPr="007334A6">
        <w:rPr>
          <w:rFonts w:ascii="Times New Roman" w:hAnsi="Times New Roman" w:cs="Times New Roman"/>
          <w:sz w:val="24"/>
          <w:szCs w:val="24"/>
        </w:rPr>
        <w:t>Acceso a beneficios del Sistema de Protección Social en Salud a través de las consultas promedio por afiliado</w:t>
      </w:r>
    </w:p>
    <w:p w14:paraId="2DD5E0BA" w14:textId="77777777" w:rsidR="005D02F6" w:rsidRPr="007334A6" w:rsidRDefault="0034072C" w:rsidP="005D02F6">
      <w:pPr>
        <w:pStyle w:val="Prrafodelista"/>
        <w:numPr>
          <w:ilvl w:val="0"/>
          <w:numId w:val="13"/>
        </w:numPr>
        <w:spacing w:line="240" w:lineRule="auto"/>
        <w:jc w:val="both"/>
        <w:rPr>
          <w:rFonts w:ascii="Times New Roman" w:hAnsi="Times New Roman" w:cs="Times New Roman"/>
          <w:sz w:val="24"/>
          <w:szCs w:val="24"/>
        </w:rPr>
      </w:pPr>
      <w:r w:rsidRPr="007334A6">
        <w:rPr>
          <w:rFonts w:ascii="Times New Roman" w:hAnsi="Times New Roman" w:cs="Times New Roman"/>
          <w:b/>
          <w:sz w:val="24"/>
          <w:szCs w:val="24"/>
        </w:rPr>
        <w:t>Actividad:</w:t>
      </w:r>
      <w:r w:rsidRPr="007334A6">
        <w:rPr>
          <w:rFonts w:ascii="Times New Roman" w:hAnsi="Times New Roman" w:cs="Times New Roman"/>
          <w:sz w:val="24"/>
          <w:szCs w:val="24"/>
        </w:rPr>
        <w:t xml:space="preserve"> </w:t>
      </w:r>
      <w:r w:rsidR="0081417A" w:rsidRPr="007334A6">
        <w:rPr>
          <w:rFonts w:ascii="Times New Roman" w:hAnsi="Times New Roman" w:cs="Times New Roman"/>
          <w:sz w:val="24"/>
          <w:szCs w:val="24"/>
        </w:rPr>
        <w:t xml:space="preserve">Porcentaje de cumplimiento de la reafiliación en el periodo anual. </w:t>
      </w:r>
    </w:p>
    <w:p w14:paraId="0640731E" w14:textId="5C5E7115" w:rsidR="00186BE9" w:rsidRPr="00186BE9" w:rsidRDefault="00221B06" w:rsidP="00186BE9">
      <w:pPr>
        <w:spacing w:line="240" w:lineRule="auto"/>
        <w:jc w:val="both"/>
        <w:rPr>
          <w:rFonts w:ascii="Times New Roman" w:hAnsi="Times New Roman" w:cs="Times New Roman"/>
          <w:sz w:val="24"/>
          <w:szCs w:val="24"/>
        </w:rPr>
      </w:pPr>
      <w:r>
        <w:rPr>
          <w:rFonts w:ascii="Times New Roman" w:hAnsi="Times New Roman" w:cs="Times New Roman"/>
          <w:sz w:val="24"/>
          <w:szCs w:val="24"/>
        </w:rPr>
        <w:t>Los</w:t>
      </w:r>
      <w:r w:rsidR="00186BE9">
        <w:rPr>
          <w:rFonts w:ascii="Times New Roman" w:hAnsi="Times New Roman" w:cs="Times New Roman"/>
          <w:sz w:val="24"/>
          <w:szCs w:val="24"/>
        </w:rPr>
        <w:t xml:space="preserve"> in</w:t>
      </w:r>
      <w:r>
        <w:rPr>
          <w:rFonts w:ascii="Times New Roman" w:hAnsi="Times New Roman" w:cs="Times New Roman"/>
          <w:sz w:val="24"/>
          <w:szCs w:val="24"/>
        </w:rPr>
        <w:t>d</w:t>
      </w:r>
      <w:r w:rsidR="00186BE9">
        <w:rPr>
          <w:rFonts w:ascii="Times New Roman" w:hAnsi="Times New Roman" w:cs="Times New Roman"/>
          <w:sz w:val="24"/>
          <w:szCs w:val="24"/>
        </w:rPr>
        <w:t xml:space="preserve">icadores </w:t>
      </w:r>
      <w:r>
        <w:rPr>
          <w:rFonts w:ascii="Times New Roman" w:hAnsi="Times New Roman" w:cs="Times New Roman"/>
          <w:sz w:val="24"/>
          <w:szCs w:val="24"/>
        </w:rPr>
        <w:t xml:space="preserve">de la MIR federal </w:t>
      </w:r>
      <w:r w:rsidR="00186BE9">
        <w:rPr>
          <w:rFonts w:ascii="Times New Roman" w:hAnsi="Times New Roman" w:cs="Times New Roman"/>
          <w:sz w:val="24"/>
          <w:szCs w:val="24"/>
        </w:rPr>
        <w:t>con sus resultados estatales</w:t>
      </w:r>
      <w:r w:rsidR="00545B5C">
        <w:rPr>
          <w:rStyle w:val="Refdenotaalpie"/>
          <w:rFonts w:ascii="Times New Roman" w:hAnsi="Times New Roman" w:cs="Times New Roman"/>
          <w:sz w:val="24"/>
          <w:szCs w:val="24"/>
        </w:rPr>
        <w:footnoteReference w:id="1"/>
      </w:r>
      <w:r w:rsidR="00186BE9">
        <w:rPr>
          <w:rFonts w:ascii="Times New Roman" w:hAnsi="Times New Roman" w:cs="Times New Roman"/>
          <w:sz w:val="24"/>
          <w:szCs w:val="24"/>
        </w:rPr>
        <w:t xml:space="preserve">, reflejan un </w:t>
      </w:r>
      <w:r w:rsidR="00186BE9" w:rsidRPr="00186BE9">
        <w:rPr>
          <w:rFonts w:ascii="Times New Roman" w:hAnsi="Times New Roman" w:cs="Times New Roman"/>
          <w:b/>
          <w:sz w:val="24"/>
          <w:szCs w:val="24"/>
        </w:rPr>
        <w:t>Buen desempeño</w:t>
      </w:r>
      <w:r w:rsidR="00186BE9">
        <w:rPr>
          <w:rFonts w:ascii="Times New Roman" w:hAnsi="Times New Roman" w:cs="Times New Roman"/>
          <w:sz w:val="24"/>
          <w:szCs w:val="24"/>
        </w:rPr>
        <w:t xml:space="preserve"> del 98% en promedio, siendo el indicador de afiliación el de mayor importancia de cumplimiento</w:t>
      </w:r>
      <w:r w:rsidR="00167BFB">
        <w:rPr>
          <w:rFonts w:ascii="Times New Roman" w:hAnsi="Times New Roman" w:cs="Times New Roman"/>
          <w:sz w:val="24"/>
          <w:szCs w:val="24"/>
        </w:rPr>
        <w:t xml:space="preserve"> (Gráfica </w:t>
      </w:r>
      <w:r w:rsidR="004C1EE6">
        <w:rPr>
          <w:rFonts w:ascii="Times New Roman" w:hAnsi="Times New Roman" w:cs="Times New Roman"/>
          <w:sz w:val="24"/>
          <w:szCs w:val="24"/>
        </w:rPr>
        <w:t>1</w:t>
      </w:r>
      <w:r w:rsidR="00247701">
        <w:rPr>
          <w:rFonts w:ascii="Times New Roman" w:hAnsi="Times New Roman" w:cs="Times New Roman"/>
          <w:sz w:val="24"/>
          <w:szCs w:val="24"/>
        </w:rPr>
        <w:t>3</w:t>
      </w:r>
      <w:r w:rsidR="004C1EE6">
        <w:rPr>
          <w:rFonts w:ascii="Times New Roman" w:hAnsi="Times New Roman" w:cs="Times New Roman"/>
          <w:sz w:val="24"/>
          <w:szCs w:val="24"/>
        </w:rPr>
        <w:t>, gráfica 1</w:t>
      </w:r>
      <w:r w:rsidR="00247701">
        <w:rPr>
          <w:rFonts w:ascii="Times New Roman" w:hAnsi="Times New Roman" w:cs="Times New Roman"/>
          <w:sz w:val="24"/>
          <w:szCs w:val="24"/>
        </w:rPr>
        <w:t>4</w:t>
      </w:r>
      <w:r w:rsidR="004C1EE6">
        <w:rPr>
          <w:rFonts w:ascii="Times New Roman" w:hAnsi="Times New Roman" w:cs="Times New Roman"/>
          <w:sz w:val="24"/>
          <w:szCs w:val="24"/>
        </w:rPr>
        <w:t xml:space="preserve"> y gráfica 1</w:t>
      </w:r>
      <w:r w:rsidR="00247701">
        <w:rPr>
          <w:rFonts w:ascii="Times New Roman" w:hAnsi="Times New Roman" w:cs="Times New Roman"/>
          <w:sz w:val="24"/>
          <w:szCs w:val="24"/>
        </w:rPr>
        <w:t>5</w:t>
      </w:r>
      <w:r w:rsidR="004D4023">
        <w:rPr>
          <w:rFonts w:ascii="Times New Roman" w:hAnsi="Times New Roman" w:cs="Times New Roman"/>
          <w:sz w:val="24"/>
          <w:szCs w:val="24"/>
        </w:rPr>
        <w:t xml:space="preserve"> y Figura </w:t>
      </w:r>
      <w:r w:rsidR="004C1EE6">
        <w:rPr>
          <w:rFonts w:ascii="Times New Roman" w:hAnsi="Times New Roman" w:cs="Times New Roman"/>
          <w:sz w:val="24"/>
          <w:szCs w:val="24"/>
        </w:rPr>
        <w:t>8</w:t>
      </w:r>
      <w:r w:rsidR="00167BFB">
        <w:rPr>
          <w:rFonts w:ascii="Times New Roman" w:hAnsi="Times New Roman" w:cs="Times New Roman"/>
          <w:sz w:val="24"/>
          <w:szCs w:val="24"/>
        </w:rPr>
        <w:t>)</w:t>
      </w:r>
      <w:r w:rsidR="00186BE9">
        <w:rPr>
          <w:rFonts w:ascii="Times New Roman" w:hAnsi="Times New Roman" w:cs="Times New Roman"/>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3843"/>
      </w:tblGrid>
      <w:tr w:rsidR="00037D5B" w14:paraId="458A5499" w14:textId="73D5E9AB" w:rsidTr="00C044E5">
        <w:tc>
          <w:tcPr>
            <w:tcW w:w="9054" w:type="dxa"/>
            <w:gridSpan w:val="2"/>
          </w:tcPr>
          <w:p w14:paraId="70722E51" w14:textId="600875FF" w:rsidR="00037D5B" w:rsidRPr="004D4023" w:rsidRDefault="00037D5B" w:rsidP="00247701">
            <w:pPr>
              <w:jc w:val="both"/>
              <w:rPr>
                <w:rFonts w:ascii="Times New Roman" w:hAnsi="Times New Roman" w:cs="Times New Roman"/>
                <w:sz w:val="18"/>
                <w:szCs w:val="18"/>
              </w:rPr>
            </w:pPr>
            <w:r w:rsidRPr="004D4023">
              <w:rPr>
                <w:rFonts w:ascii="Times New Roman" w:hAnsi="Times New Roman" w:cs="Times New Roman"/>
                <w:sz w:val="18"/>
                <w:szCs w:val="18"/>
              </w:rPr>
              <w:t xml:space="preserve">Gráfica </w:t>
            </w:r>
            <w:r w:rsidR="004C1EE6">
              <w:rPr>
                <w:rFonts w:ascii="Times New Roman" w:hAnsi="Times New Roman" w:cs="Times New Roman"/>
                <w:sz w:val="18"/>
                <w:szCs w:val="18"/>
              </w:rPr>
              <w:t>1</w:t>
            </w:r>
            <w:r w:rsidR="00247701">
              <w:rPr>
                <w:rFonts w:ascii="Times New Roman" w:hAnsi="Times New Roman" w:cs="Times New Roman"/>
                <w:sz w:val="18"/>
                <w:szCs w:val="18"/>
              </w:rPr>
              <w:t>3</w:t>
            </w:r>
            <w:r w:rsidRPr="004D4023">
              <w:rPr>
                <w:rFonts w:ascii="Times New Roman" w:hAnsi="Times New Roman" w:cs="Times New Roman"/>
                <w:sz w:val="18"/>
                <w:szCs w:val="18"/>
              </w:rPr>
              <w:t>. Cumplimiento del Indicador Porcentaje de avance en el cumplimiento de incorporación de personas al Seguro Popular en Baja California, ejercicio 2017</w:t>
            </w:r>
          </w:p>
        </w:tc>
      </w:tr>
      <w:tr w:rsidR="00037D5B" w14:paraId="2E79A68F" w14:textId="142CA54E" w:rsidTr="00C044E5">
        <w:tc>
          <w:tcPr>
            <w:tcW w:w="9054" w:type="dxa"/>
            <w:gridSpan w:val="2"/>
          </w:tcPr>
          <w:p w14:paraId="0FCE5DBB" w14:textId="206FEC34" w:rsidR="00037D5B" w:rsidRDefault="00037D5B" w:rsidP="004C771E">
            <w:pPr>
              <w:jc w:val="both"/>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04AFA9E5" wp14:editId="5B1D1567">
                  <wp:extent cx="5676900" cy="1162050"/>
                  <wp:effectExtent l="0" t="0" r="0" b="0"/>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r>
      <w:tr w:rsidR="0034072C" w14:paraId="33D87C74" w14:textId="77777777" w:rsidTr="00C044E5">
        <w:tc>
          <w:tcPr>
            <w:tcW w:w="9054" w:type="dxa"/>
            <w:gridSpan w:val="2"/>
          </w:tcPr>
          <w:p w14:paraId="0BF7933F" w14:textId="77777777" w:rsidR="0034072C" w:rsidRDefault="0034072C" w:rsidP="004C771E">
            <w:pPr>
              <w:jc w:val="both"/>
              <w:rPr>
                <w:rFonts w:ascii="Times New Roman" w:hAnsi="Times New Roman" w:cs="Times New Roman"/>
                <w:sz w:val="24"/>
                <w:szCs w:val="24"/>
              </w:rPr>
            </w:pPr>
            <w:r w:rsidRPr="004D4023">
              <w:rPr>
                <w:rFonts w:ascii="Times New Roman" w:hAnsi="Times New Roman" w:cs="Times New Roman"/>
                <w:sz w:val="16"/>
                <w:szCs w:val="24"/>
              </w:rPr>
              <w:t xml:space="preserve">Fuente: </w:t>
            </w:r>
            <w:r w:rsidR="000A0F74" w:rsidRPr="004D4023">
              <w:rPr>
                <w:rFonts w:ascii="Times New Roman" w:hAnsi="Times New Roman" w:cs="Times New Roman"/>
                <w:sz w:val="16"/>
                <w:szCs w:val="24"/>
              </w:rPr>
              <w:t xml:space="preserve">Elaboración propia. Cálculo propio. </w:t>
            </w:r>
          </w:p>
        </w:tc>
      </w:tr>
      <w:tr w:rsidR="00037D5B" w14:paraId="3E1B8144" w14:textId="77777777" w:rsidTr="00C044E5">
        <w:tc>
          <w:tcPr>
            <w:tcW w:w="9054" w:type="dxa"/>
            <w:gridSpan w:val="2"/>
          </w:tcPr>
          <w:p w14:paraId="612E08FB" w14:textId="77777777" w:rsidR="00037D5B" w:rsidRPr="004D4023" w:rsidRDefault="00037D5B" w:rsidP="004C771E">
            <w:pPr>
              <w:jc w:val="both"/>
              <w:rPr>
                <w:rFonts w:ascii="Times New Roman" w:hAnsi="Times New Roman" w:cs="Times New Roman"/>
                <w:sz w:val="16"/>
                <w:szCs w:val="24"/>
              </w:rPr>
            </w:pPr>
          </w:p>
        </w:tc>
      </w:tr>
      <w:tr w:rsidR="0034072C" w14:paraId="71AA3F7B" w14:textId="77777777" w:rsidTr="00C044E5">
        <w:tc>
          <w:tcPr>
            <w:tcW w:w="5211" w:type="dxa"/>
          </w:tcPr>
          <w:p w14:paraId="3F491645" w14:textId="00F6E829" w:rsidR="0034072C" w:rsidRPr="00037D5B" w:rsidRDefault="0034072C" w:rsidP="00247701">
            <w:pPr>
              <w:jc w:val="both"/>
              <w:rPr>
                <w:rFonts w:ascii="Times New Roman" w:hAnsi="Times New Roman" w:cs="Times New Roman"/>
                <w:sz w:val="16"/>
                <w:szCs w:val="18"/>
              </w:rPr>
            </w:pPr>
            <w:r w:rsidRPr="00037D5B">
              <w:rPr>
                <w:rFonts w:ascii="Times New Roman" w:hAnsi="Times New Roman" w:cs="Times New Roman"/>
                <w:sz w:val="16"/>
                <w:szCs w:val="18"/>
              </w:rPr>
              <w:t xml:space="preserve">Gráfica </w:t>
            </w:r>
            <w:r w:rsidR="004C1EE6">
              <w:rPr>
                <w:rFonts w:ascii="Times New Roman" w:hAnsi="Times New Roman" w:cs="Times New Roman"/>
                <w:sz w:val="16"/>
                <w:szCs w:val="18"/>
              </w:rPr>
              <w:t>1</w:t>
            </w:r>
            <w:r w:rsidR="00247701">
              <w:rPr>
                <w:rFonts w:ascii="Times New Roman" w:hAnsi="Times New Roman" w:cs="Times New Roman"/>
                <w:sz w:val="16"/>
                <w:szCs w:val="18"/>
              </w:rPr>
              <w:t>4</w:t>
            </w:r>
            <w:r w:rsidRPr="00037D5B">
              <w:rPr>
                <w:rFonts w:ascii="Times New Roman" w:hAnsi="Times New Roman" w:cs="Times New Roman"/>
                <w:sz w:val="16"/>
                <w:szCs w:val="18"/>
              </w:rPr>
              <w:t xml:space="preserve">. </w:t>
            </w:r>
            <w:r w:rsidR="000A0F74" w:rsidRPr="00037D5B">
              <w:rPr>
                <w:rFonts w:ascii="Times New Roman" w:hAnsi="Times New Roman" w:cs="Times New Roman"/>
                <w:sz w:val="16"/>
                <w:szCs w:val="18"/>
              </w:rPr>
              <w:t>Cumplimiento del Indicador Acceso a beneficios del Sistema de Protección Social en Salud a través de las consultas promedio por afiliado en Baja California, ejercicio 2017</w:t>
            </w:r>
          </w:p>
        </w:tc>
        <w:tc>
          <w:tcPr>
            <w:tcW w:w="3843" w:type="dxa"/>
          </w:tcPr>
          <w:p w14:paraId="71E82397" w14:textId="5FE59128" w:rsidR="0034072C" w:rsidRPr="00037D5B" w:rsidRDefault="0034072C" w:rsidP="00247701">
            <w:pPr>
              <w:jc w:val="both"/>
              <w:rPr>
                <w:rFonts w:ascii="Times New Roman" w:hAnsi="Times New Roman" w:cs="Times New Roman"/>
                <w:sz w:val="16"/>
                <w:szCs w:val="18"/>
              </w:rPr>
            </w:pPr>
            <w:r w:rsidRPr="00037D5B">
              <w:rPr>
                <w:rFonts w:ascii="Times New Roman" w:hAnsi="Times New Roman" w:cs="Times New Roman"/>
                <w:sz w:val="16"/>
                <w:szCs w:val="18"/>
              </w:rPr>
              <w:t xml:space="preserve">Gráfica </w:t>
            </w:r>
            <w:r w:rsidR="004C1EE6">
              <w:rPr>
                <w:rFonts w:ascii="Times New Roman" w:hAnsi="Times New Roman" w:cs="Times New Roman"/>
                <w:sz w:val="16"/>
                <w:szCs w:val="18"/>
              </w:rPr>
              <w:t>1</w:t>
            </w:r>
            <w:r w:rsidR="00247701">
              <w:rPr>
                <w:rFonts w:ascii="Times New Roman" w:hAnsi="Times New Roman" w:cs="Times New Roman"/>
                <w:sz w:val="16"/>
                <w:szCs w:val="18"/>
              </w:rPr>
              <w:t>5</w:t>
            </w:r>
            <w:r w:rsidRPr="00037D5B">
              <w:rPr>
                <w:rFonts w:ascii="Times New Roman" w:hAnsi="Times New Roman" w:cs="Times New Roman"/>
                <w:sz w:val="16"/>
                <w:szCs w:val="18"/>
              </w:rPr>
              <w:t xml:space="preserve">. </w:t>
            </w:r>
            <w:r w:rsidR="000A0F74" w:rsidRPr="00037D5B">
              <w:rPr>
                <w:rFonts w:ascii="Times New Roman" w:hAnsi="Times New Roman" w:cs="Times New Roman"/>
                <w:sz w:val="16"/>
                <w:szCs w:val="18"/>
              </w:rPr>
              <w:t>Cumplimiento del Indicador Porcentaje de cumplimiento de la reafiliación en el periodo anual en Baja California, ejercicio 2017</w:t>
            </w:r>
          </w:p>
        </w:tc>
      </w:tr>
      <w:tr w:rsidR="0034072C" w14:paraId="202C3326" w14:textId="77777777" w:rsidTr="00C044E5">
        <w:tc>
          <w:tcPr>
            <w:tcW w:w="5211" w:type="dxa"/>
          </w:tcPr>
          <w:p w14:paraId="2B52339E" w14:textId="77777777" w:rsidR="0034072C" w:rsidRDefault="005F7520" w:rsidP="004C771E">
            <w:pPr>
              <w:jc w:val="both"/>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6969E377" wp14:editId="18B3F775">
                  <wp:extent cx="2817628" cy="1477925"/>
                  <wp:effectExtent l="0" t="0" r="20955" b="27305"/>
                  <wp:docPr id="107"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c>
          <w:tcPr>
            <w:tcW w:w="3843" w:type="dxa"/>
          </w:tcPr>
          <w:p w14:paraId="0B92F776" w14:textId="77777777" w:rsidR="0034072C" w:rsidRDefault="005F7520" w:rsidP="004C771E">
            <w:pPr>
              <w:jc w:val="both"/>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53E03011" wp14:editId="4C1EC048">
                  <wp:extent cx="2232837" cy="1477925"/>
                  <wp:effectExtent l="0" t="0" r="15240" b="27305"/>
                  <wp:docPr id="108"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r w:rsidR="0034072C" w14:paraId="7D3DB952" w14:textId="77777777" w:rsidTr="00C044E5">
        <w:tc>
          <w:tcPr>
            <w:tcW w:w="5211" w:type="dxa"/>
          </w:tcPr>
          <w:p w14:paraId="5AB30501" w14:textId="77777777" w:rsidR="0034072C" w:rsidRPr="004D4023" w:rsidRDefault="00D03220" w:rsidP="004C771E">
            <w:pPr>
              <w:jc w:val="both"/>
              <w:rPr>
                <w:rFonts w:ascii="Times New Roman" w:hAnsi="Times New Roman" w:cs="Times New Roman"/>
                <w:sz w:val="16"/>
                <w:szCs w:val="24"/>
              </w:rPr>
            </w:pPr>
            <w:r w:rsidRPr="004D4023">
              <w:rPr>
                <w:rFonts w:ascii="Times New Roman" w:hAnsi="Times New Roman" w:cs="Times New Roman"/>
                <w:sz w:val="16"/>
                <w:szCs w:val="24"/>
              </w:rPr>
              <w:t>Fuente: Elaboración propia. Cálculo propio.</w:t>
            </w:r>
          </w:p>
        </w:tc>
        <w:tc>
          <w:tcPr>
            <w:tcW w:w="3843" w:type="dxa"/>
          </w:tcPr>
          <w:p w14:paraId="20D3ED27" w14:textId="77777777" w:rsidR="0034072C" w:rsidRPr="004D4023" w:rsidRDefault="00D03220" w:rsidP="004C771E">
            <w:pPr>
              <w:jc w:val="both"/>
              <w:rPr>
                <w:rFonts w:ascii="Times New Roman" w:hAnsi="Times New Roman" w:cs="Times New Roman"/>
                <w:sz w:val="16"/>
                <w:szCs w:val="24"/>
              </w:rPr>
            </w:pPr>
            <w:r w:rsidRPr="004D4023">
              <w:rPr>
                <w:rFonts w:ascii="Times New Roman" w:hAnsi="Times New Roman" w:cs="Times New Roman"/>
                <w:sz w:val="16"/>
                <w:szCs w:val="24"/>
              </w:rPr>
              <w:t>Fuente: Elaboración propia. Cálculo propio.</w:t>
            </w:r>
          </w:p>
        </w:tc>
      </w:tr>
      <w:tr w:rsidR="006671B4" w14:paraId="3A9D03E3" w14:textId="77777777" w:rsidTr="00C044E5">
        <w:tc>
          <w:tcPr>
            <w:tcW w:w="5211" w:type="dxa"/>
          </w:tcPr>
          <w:p w14:paraId="74A861F9" w14:textId="6B1003BF" w:rsidR="006671B4" w:rsidRPr="004D4023" w:rsidRDefault="00F05A61" w:rsidP="00F05A61">
            <w:pPr>
              <w:jc w:val="both"/>
              <w:rPr>
                <w:rFonts w:ascii="Times New Roman" w:hAnsi="Times New Roman" w:cs="Times New Roman"/>
                <w:sz w:val="16"/>
                <w:szCs w:val="24"/>
              </w:rPr>
            </w:pPr>
            <w:r>
              <w:rPr>
                <w:rFonts w:ascii="Times New Roman" w:hAnsi="Times New Roman" w:cs="Times New Roman"/>
                <w:sz w:val="16"/>
                <w:szCs w:val="24"/>
              </w:rPr>
              <w:t xml:space="preserve">Nota: </w:t>
            </w:r>
            <w:r w:rsidR="006671B4">
              <w:rPr>
                <w:rFonts w:ascii="Times New Roman" w:hAnsi="Times New Roman" w:cs="Times New Roman"/>
                <w:sz w:val="16"/>
                <w:szCs w:val="24"/>
              </w:rPr>
              <w:t xml:space="preserve">El resultado es superior a la meta derivado que hubo </w:t>
            </w:r>
            <w:r>
              <w:rPr>
                <w:rFonts w:ascii="Times New Roman" w:hAnsi="Times New Roman" w:cs="Times New Roman"/>
                <w:sz w:val="16"/>
                <w:szCs w:val="24"/>
              </w:rPr>
              <w:t>más</w:t>
            </w:r>
            <w:r w:rsidR="006671B4">
              <w:rPr>
                <w:rFonts w:ascii="Times New Roman" w:hAnsi="Times New Roman" w:cs="Times New Roman"/>
                <w:sz w:val="16"/>
                <w:szCs w:val="24"/>
              </w:rPr>
              <w:t xml:space="preserve"> </w:t>
            </w:r>
            <w:r>
              <w:rPr>
                <w:rFonts w:ascii="Times New Roman" w:hAnsi="Times New Roman" w:cs="Times New Roman"/>
                <w:sz w:val="16"/>
                <w:szCs w:val="24"/>
              </w:rPr>
              <w:t>de una consulta para el total de beneficiarios del Programa</w:t>
            </w:r>
            <w:r w:rsidR="006671B4">
              <w:rPr>
                <w:rFonts w:ascii="Times New Roman" w:hAnsi="Times New Roman" w:cs="Times New Roman"/>
                <w:sz w:val="16"/>
                <w:szCs w:val="24"/>
              </w:rPr>
              <w:t xml:space="preserve">. </w:t>
            </w:r>
          </w:p>
        </w:tc>
        <w:tc>
          <w:tcPr>
            <w:tcW w:w="3843" w:type="dxa"/>
          </w:tcPr>
          <w:p w14:paraId="7AC38A49" w14:textId="606CAF65" w:rsidR="006671B4" w:rsidRPr="004D4023" w:rsidRDefault="00F05A61" w:rsidP="00F05A61">
            <w:pPr>
              <w:jc w:val="both"/>
              <w:rPr>
                <w:rFonts w:ascii="Times New Roman" w:hAnsi="Times New Roman" w:cs="Times New Roman"/>
                <w:sz w:val="16"/>
                <w:szCs w:val="24"/>
              </w:rPr>
            </w:pPr>
            <w:r>
              <w:rPr>
                <w:rFonts w:ascii="Times New Roman" w:hAnsi="Times New Roman" w:cs="Times New Roman"/>
                <w:sz w:val="16"/>
                <w:szCs w:val="24"/>
              </w:rPr>
              <w:t xml:space="preserve">Nota: </w:t>
            </w:r>
            <w:r w:rsidR="006671B4">
              <w:rPr>
                <w:rFonts w:ascii="Times New Roman" w:hAnsi="Times New Roman" w:cs="Times New Roman"/>
                <w:sz w:val="16"/>
                <w:szCs w:val="24"/>
              </w:rPr>
              <w:t>El resultado es superior a la meta derivado que hubo m</w:t>
            </w:r>
            <w:r>
              <w:rPr>
                <w:rFonts w:ascii="Times New Roman" w:hAnsi="Times New Roman" w:cs="Times New Roman"/>
                <w:sz w:val="16"/>
                <w:szCs w:val="24"/>
              </w:rPr>
              <w:t>á</w:t>
            </w:r>
            <w:r w:rsidR="006671B4">
              <w:rPr>
                <w:rFonts w:ascii="Times New Roman" w:hAnsi="Times New Roman" w:cs="Times New Roman"/>
                <w:sz w:val="16"/>
                <w:szCs w:val="24"/>
              </w:rPr>
              <w:t xml:space="preserve">s </w:t>
            </w:r>
            <w:r>
              <w:rPr>
                <w:rFonts w:ascii="Times New Roman" w:hAnsi="Times New Roman" w:cs="Times New Roman"/>
                <w:sz w:val="16"/>
                <w:szCs w:val="24"/>
              </w:rPr>
              <w:t>personas reafiliadas al seguro popular</w:t>
            </w:r>
            <w:r w:rsidR="006671B4">
              <w:rPr>
                <w:rFonts w:ascii="Times New Roman" w:hAnsi="Times New Roman" w:cs="Times New Roman"/>
                <w:sz w:val="16"/>
                <w:szCs w:val="24"/>
              </w:rPr>
              <w:t xml:space="preserve">, que </w:t>
            </w:r>
            <w:r>
              <w:rPr>
                <w:rFonts w:ascii="Times New Roman" w:hAnsi="Times New Roman" w:cs="Times New Roman"/>
                <w:sz w:val="16"/>
                <w:szCs w:val="24"/>
              </w:rPr>
              <w:t>las programadas</w:t>
            </w:r>
            <w:r w:rsidR="006671B4">
              <w:rPr>
                <w:rFonts w:ascii="Times New Roman" w:hAnsi="Times New Roman" w:cs="Times New Roman"/>
                <w:sz w:val="16"/>
                <w:szCs w:val="24"/>
              </w:rPr>
              <w:t>.</w:t>
            </w:r>
          </w:p>
        </w:tc>
      </w:tr>
    </w:tbl>
    <w:p w14:paraId="21CDCD66" w14:textId="37AC1CFB" w:rsidR="00346847" w:rsidRDefault="007334A6" w:rsidP="004C771E">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E</w:t>
      </w:r>
      <w:r w:rsidR="00346847">
        <w:rPr>
          <w:rFonts w:ascii="Times New Roman" w:hAnsi="Times New Roman" w:cs="Times New Roman"/>
          <w:sz w:val="24"/>
          <w:szCs w:val="24"/>
        </w:rPr>
        <w:t xml:space="preserve">n el anexo VII </w:t>
      </w:r>
      <w:r w:rsidR="00545B5C">
        <w:rPr>
          <w:rFonts w:ascii="Times New Roman" w:hAnsi="Times New Roman" w:cs="Times New Roman"/>
          <w:sz w:val="24"/>
          <w:szCs w:val="24"/>
        </w:rPr>
        <w:t xml:space="preserve">(2017, del Acuerdo de Coordinación) </w:t>
      </w:r>
      <w:r w:rsidR="00346847">
        <w:rPr>
          <w:rFonts w:ascii="Times New Roman" w:hAnsi="Times New Roman" w:cs="Times New Roman"/>
          <w:sz w:val="24"/>
          <w:szCs w:val="24"/>
        </w:rPr>
        <w:t xml:space="preserve">se encuentran los indicadores para el seguimiento a la operación del programa U005, </w:t>
      </w:r>
      <w:r w:rsidR="00A57AEE">
        <w:rPr>
          <w:rFonts w:ascii="Times New Roman" w:hAnsi="Times New Roman" w:cs="Times New Roman"/>
          <w:sz w:val="24"/>
          <w:szCs w:val="24"/>
        </w:rPr>
        <w:t xml:space="preserve">cuyos resultados a diciembre 2017, presentan un </w:t>
      </w:r>
      <w:r w:rsidR="00C016DD" w:rsidRPr="007334A6">
        <w:rPr>
          <w:rFonts w:ascii="Times New Roman" w:hAnsi="Times New Roman" w:cs="Times New Roman"/>
          <w:b/>
          <w:sz w:val="24"/>
          <w:szCs w:val="24"/>
        </w:rPr>
        <w:t>93</w:t>
      </w:r>
      <w:r w:rsidR="00A57AEE" w:rsidRPr="007334A6">
        <w:rPr>
          <w:rFonts w:ascii="Times New Roman" w:hAnsi="Times New Roman" w:cs="Times New Roman"/>
          <w:b/>
          <w:sz w:val="24"/>
          <w:szCs w:val="24"/>
        </w:rPr>
        <w:t>%</w:t>
      </w:r>
      <w:r w:rsidR="00A57AEE">
        <w:rPr>
          <w:rFonts w:ascii="Times New Roman" w:hAnsi="Times New Roman" w:cs="Times New Roman"/>
          <w:sz w:val="24"/>
          <w:szCs w:val="24"/>
        </w:rPr>
        <w:t xml:space="preserve"> de cumplimiento promedio</w:t>
      </w:r>
      <w:r w:rsidR="00C016DD">
        <w:rPr>
          <w:rStyle w:val="Refdenotaalpie"/>
          <w:rFonts w:ascii="Times New Roman" w:hAnsi="Times New Roman" w:cs="Times New Roman"/>
          <w:sz w:val="24"/>
          <w:szCs w:val="24"/>
        </w:rPr>
        <w:footnoteReference w:id="2"/>
      </w:r>
      <w:r w:rsidR="00A57AEE">
        <w:rPr>
          <w:rFonts w:ascii="Times New Roman" w:hAnsi="Times New Roman" w:cs="Times New Roman"/>
          <w:sz w:val="24"/>
          <w:szCs w:val="24"/>
        </w:rPr>
        <w:t xml:space="preserve"> (Gráfica </w:t>
      </w:r>
      <w:r w:rsidR="004C1EE6">
        <w:rPr>
          <w:rFonts w:ascii="Times New Roman" w:hAnsi="Times New Roman" w:cs="Times New Roman"/>
          <w:sz w:val="24"/>
          <w:szCs w:val="24"/>
        </w:rPr>
        <w:t>1</w:t>
      </w:r>
      <w:r w:rsidR="00247701">
        <w:rPr>
          <w:rFonts w:ascii="Times New Roman" w:hAnsi="Times New Roman" w:cs="Times New Roman"/>
          <w:sz w:val="24"/>
          <w:szCs w:val="24"/>
        </w:rPr>
        <w:t>6</w:t>
      </w:r>
      <w:r w:rsidR="00A57AEE">
        <w:rPr>
          <w:rFonts w:ascii="Times New Roman" w:hAnsi="Times New Roman" w:cs="Times New Roman"/>
          <w:sz w:val="24"/>
          <w:szCs w:val="24"/>
        </w:rPr>
        <w:t>).</w:t>
      </w:r>
      <w:r w:rsidR="00346847">
        <w:rPr>
          <w:rFonts w:ascii="Times New Roman" w:hAnsi="Times New Roman" w:cs="Times New Roman"/>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6"/>
      </w:tblGrid>
      <w:tr w:rsidR="00A57AEE" w:rsidRPr="00A57AEE" w14:paraId="1AD7D26F" w14:textId="77777777" w:rsidTr="00C044E5">
        <w:tc>
          <w:tcPr>
            <w:tcW w:w="8978" w:type="dxa"/>
          </w:tcPr>
          <w:p w14:paraId="7CE5E6E5" w14:textId="2117FA2E" w:rsidR="00A57AEE" w:rsidRPr="00A57AEE" w:rsidRDefault="00A57AEE" w:rsidP="00247701">
            <w:pPr>
              <w:jc w:val="both"/>
              <w:rPr>
                <w:rFonts w:ascii="Times New Roman" w:hAnsi="Times New Roman" w:cs="Times New Roman"/>
                <w:szCs w:val="24"/>
              </w:rPr>
            </w:pPr>
            <w:r w:rsidRPr="00A57AEE">
              <w:rPr>
                <w:rFonts w:ascii="Times New Roman" w:hAnsi="Times New Roman" w:cs="Times New Roman"/>
                <w:szCs w:val="24"/>
              </w:rPr>
              <w:t xml:space="preserve">Gráfica </w:t>
            </w:r>
            <w:r w:rsidR="004C1EE6">
              <w:rPr>
                <w:rFonts w:ascii="Times New Roman" w:hAnsi="Times New Roman" w:cs="Times New Roman"/>
                <w:szCs w:val="24"/>
              </w:rPr>
              <w:t>1</w:t>
            </w:r>
            <w:r w:rsidR="00247701">
              <w:rPr>
                <w:rFonts w:ascii="Times New Roman" w:hAnsi="Times New Roman" w:cs="Times New Roman"/>
                <w:szCs w:val="24"/>
              </w:rPr>
              <w:t>6</w:t>
            </w:r>
            <w:r w:rsidRPr="00A57AEE">
              <w:rPr>
                <w:rFonts w:ascii="Times New Roman" w:hAnsi="Times New Roman" w:cs="Times New Roman"/>
                <w:szCs w:val="24"/>
              </w:rPr>
              <w:t xml:space="preserve">. </w:t>
            </w:r>
            <w:r w:rsidR="00A54D72">
              <w:rPr>
                <w:rFonts w:ascii="Times New Roman" w:hAnsi="Times New Roman" w:cs="Times New Roman"/>
                <w:szCs w:val="24"/>
              </w:rPr>
              <w:t>Avances de Indicadores del Anexo VII en Baja California, ejercicio 2017</w:t>
            </w:r>
          </w:p>
        </w:tc>
      </w:tr>
      <w:tr w:rsidR="00A57AEE" w:rsidRPr="00A57AEE" w14:paraId="6905F516" w14:textId="77777777" w:rsidTr="00C044E5">
        <w:tc>
          <w:tcPr>
            <w:tcW w:w="8978" w:type="dxa"/>
            <w:vAlign w:val="center"/>
          </w:tcPr>
          <w:p w14:paraId="64B0ADBC" w14:textId="0EDD0E65" w:rsidR="00A57AEE" w:rsidRPr="00A57AEE" w:rsidRDefault="00A57AEE" w:rsidP="00C016DD">
            <w:pP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517DE6FF" wp14:editId="7815F409">
                  <wp:extent cx="5581402" cy="3847605"/>
                  <wp:effectExtent l="0" t="0" r="19685" b="19685"/>
                  <wp:docPr id="115" name="Gráfico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r w:rsidR="00A57AEE" w:rsidRPr="00A57AEE" w14:paraId="01E1C853" w14:textId="77777777" w:rsidTr="00C044E5">
        <w:tc>
          <w:tcPr>
            <w:tcW w:w="8978" w:type="dxa"/>
          </w:tcPr>
          <w:p w14:paraId="24984D7F" w14:textId="77777777" w:rsidR="00A57AEE" w:rsidRPr="00A57AEE" w:rsidRDefault="00A57AEE" w:rsidP="008D5D6A">
            <w:pPr>
              <w:jc w:val="both"/>
              <w:rPr>
                <w:rFonts w:ascii="Times New Roman" w:hAnsi="Times New Roman" w:cs="Times New Roman"/>
                <w:sz w:val="16"/>
                <w:szCs w:val="16"/>
              </w:rPr>
            </w:pPr>
            <w:r w:rsidRPr="00A57AEE">
              <w:rPr>
                <w:rFonts w:ascii="Times New Roman" w:hAnsi="Times New Roman" w:cs="Times New Roman"/>
                <w:sz w:val="16"/>
                <w:szCs w:val="16"/>
              </w:rPr>
              <w:t xml:space="preserve">Fuente: Elaboración propia con información del Avance de Indicadores del Anexo VII 2017 correspondientes a la Dirección General de Gestión de Servicios de Salud, proporcionada por el ISESALUD y el REPSS. </w:t>
            </w:r>
          </w:p>
        </w:tc>
      </w:tr>
    </w:tbl>
    <w:p w14:paraId="29CD5289" w14:textId="77777777" w:rsidR="00D96AB7" w:rsidRDefault="00D96AB7" w:rsidP="00673CEB">
      <w:pPr>
        <w:spacing w:line="240" w:lineRule="auto"/>
        <w:jc w:val="both"/>
        <w:rPr>
          <w:rFonts w:ascii="Times New Roman" w:hAnsi="Times New Roman" w:cs="Times New Roman"/>
          <w:sz w:val="24"/>
          <w:szCs w:val="24"/>
        </w:rPr>
      </w:pPr>
    </w:p>
    <w:p w14:paraId="7C5E790B" w14:textId="5AA32B84" w:rsidR="00A57AEE" w:rsidRPr="00D96AB7" w:rsidRDefault="007334A6" w:rsidP="00673CEB">
      <w:pPr>
        <w:spacing w:line="240" w:lineRule="auto"/>
        <w:jc w:val="both"/>
        <w:rPr>
          <w:rFonts w:ascii="Times New Roman" w:hAnsi="Times New Roman" w:cs="Times New Roman"/>
          <w:sz w:val="24"/>
          <w:szCs w:val="24"/>
        </w:rPr>
      </w:pPr>
      <w:r w:rsidRPr="005A33CB">
        <w:rPr>
          <w:rFonts w:ascii="Times New Roman" w:hAnsi="Times New Roman" w:cs="Times New Roman"/>
          <w:noProof/>
          <w:color w:val="FFFFFF" w:themeColor="background1"/>
          <w:sz w:val="24"/>
          <w:szCs w:val="24"/>
          <w:lang w:eastAsia="es-MX"/>
        </w:rPr>
        <w:drawing>
          <wp:anchor distT="0" distB="0" distL="114300" distR="114300" simplePos="0" relativeHeight="251761664" behindDoc="0" locked="0" layoutInCell="1" allowOverlap="1" wp14:anchorId="0E79AF62" wp14:editId="781C6B02">
            <wp:simplePos x="0" y="0"/>
            <wp:positionH relativeFrom="column">
              <wp:posOffset>4386</wp:posOffset>
            </wp:positionH>
            <wp:positionV relativeFrom="paragraph">
              <wp:posOffset>198223</wp:posOffset>
            </wp:positionV>
            <wp:extent cx="1307805" cy="1307805"/>
            <wp:effectExtent l="0" t="0" r="0" b="0"/>
            <wp:wrapSquare wrapText="bothSides"/>
            <wp:docPr id="116" name="Imagen 116" descr="C:\Users\AldoIsaac\Documents\Documentos\1 Personales\1Alberto\ASIST\1 TRABAJOS AVP\EVA-EDO\PT 2018\BUILD EVALUACIONES\imag\f8H5-D22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1Alberto\ASIST\1 TRABAJOS AVP\EVA-EDO\PT 2018\BUILD EVALUACIONES\imag\f8H5-D22_400x400.jpg"/>
                    <pic:cNvPicPr>
                      <a:picLocks noChangeAspect="1" noChangeArrowheads="1"/>
                    </pic:cNvPicPr>
                  </pic:nvPicPr>
                  <pic:blipFill>
                    <a:blip r:embed="rId96" cstate="print">
                      <a:clrChange>
                        <a:clrFrom>
                          <a:srgbClr val="FFFFFF"/>
                        </a:clrFrom>
                        <a:clrTo>
                          <a:srgbClr val="FFFFFF">
                            <a:alpha val="0"/>
                          </a:srgbClr>
                        </a:clrTo>
                      </a:clrChange>
                      <a:duotone>
                        <a:prstClr val="black"/>
                        <a:srgbClr val="00B05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307805" cy="130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7A7">
        <w:rPr>
          <w:rFonts w:ascii="Times New Roman" w:hAnsi="Times New Roman" w:cs="Times New Roman"/>
          <w:noProof/>
          <w:color w:val="FFFFFF" w:themeColor="background1"/>
          <w:sz w:val="24"/>
          <w:szCs w:val="24"/>
          <w:lang w:eastAsia="es-MX"/>
        </w:rPr>
        <mc:AlternateContent>
          <mc:Choice Requires="wps">
            <w:drawing>
              <wp:anchor distT="0" distB="0" distL="114300" distR="114300" simplePos="0" relativeHeight="251762688" behindDoc="1" locked="0" layoutInCell="1" allowOverlap="1" wp14:anchorId="19DAD396" wp14:editId="40C94211">
                <wp:simplePos x="0" y="0"/>
                <wp:positionH relativeFrom="column">
                  <wp:posOffset>-127660</wp:posOffset>
                </wp:positionH>
                <wp:positionV relativeFrom="paragraph">
                  <wp:posOffset>197403</wp:posOffset>
                </wp:positionV>
                <wp:extent cx="4405746" cy="1425038"/>
                <wp:effectExtent l="57150" t="19050" r="71120" b="99060"/>
                <wp:wrapNone/>
                <wp:docPr id="117" name="117 Rectángulo redondeado"/>
                <wp:cNvGraphicFramePr/>
                <a:graphic xmlns:a="http://schemas.openxmlformats.org/drawingml/2006/main">
                  <a:graphicData uri="http://schemas.microsoft.com/office/word/2010/wordprocessingShape">
                    <wps:wsp>
                      <wps:cNvSpPr/>
                      <wps:spPr>
                        <a:xfrm>
                          <a:off x="0" y="0"/>
                          <a:ext cx="4405746" cy="1425038"/>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0190AB" id="117 Rectángulo redondeado" o:spid="_x0000_s1026" style="position:absolute;margin-left:-10.05pt;margin-top:15.55pt;width:346.9pt;height:112.2pt;z-index:-251553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" fillcolor="#254163 [1636]" strokecolor="#4579b8 [3044]">
                <v:fill color2="#4477b6 [3012]" rotate="t" angle="180" colors="0 #2c5d98;52429f #3c7bc7;1 #3a7ccb" focus="100%" type="gradient">
                  <o:fill v:ext="view" type="gradientUnscaled"/>
                </v:fill>
                <v:shadow on="t" color="black" opacity="22937f" origin=",.5" offset="0,.63889mm"/>
              </v:roundrect>
            </w:pict>
          </mc:Fallback>
        </mc:AlternateContent>
      </w:r>
    </w:p>
    <w:p w14:paraId="0DFB2208" w14:textId="2578AD23" w:rsidR="004C771E" w:rsidRDefault="00C016DD" w:rsidP="008F7458">
      <w:pPr>
        <w:spacing w:line="240" w:lineRule="auto"/>
        <w:jc w:val="both"/>
        <w:rPr>
          <w:rFonts w:ascii="Times New Roman" w:hAnsi="Times New Roman" w:cs="Times New Roman"/>
          <w:b/>
          <w:sz w:val="24"/>
          <w:szCs w:val="24"/>
        </w:rPr>
      </w:pPr>
      <w:r w:rsidRPr="00D96AB7">
        <w:rPr>
          <w:rFonts w:ascii="Times New Roman" w:hAnsi="Times New Roman" w:cs="Times New Roman"/>
          <w:color w:val="FFFFFF" w:themeColor="background1"/>
          <w:sz w:val="24"/>
          <w:szCs w:val="24"/>
        </w:rPr>
        <w:t xml:space="preserve">En general, </w:t>
      </w:r>
      <w:r w:rsidRPr="00CC27A7">
        <w:rPr>
          <w:rFonts w:ascii="Times New Roman" w:hAnsi="Times New Roman" w:cs="Times New Roman"/>
          <w:color w:val="FFFFFF" w:themeColor="background1"/>
          <w:sz w:val="24"/>
          <w:szCs w:val="24"/>
        </w:rPr>
        <w:t xml:space="preserve">en el ámbito de indicadores, se identifica un </w:t>
      </w:r>
      <w:r w:rsidRPr="00CC27A7">
        <w:rPr>
          <w:rFonts w:ascii="Times New Roman" w:hAnsi="Times New Roman" w:cs="Times New Roman"/>
          <w:b/>
          <w:color w:val="FFFFFF" w:themeColor="background1"/>
          <w:sz w:val="24"/>
          <w:szCs w:val="24"/>
        </w:rPr>
        <w:t>Buen desempeño</w:t>
      </w:r>
      <w:r w:rsidRPr="00CC27A7">
        <w:rPr>
          <w:rFonts w:ascii="Times New Roman" w:hAnsi="Times New Roman" w:cs="Times New Roman"/>
          <w:color w:val="FFFFFF" w:themeColor="background1"/>
          <w:sz w:val="24"/>
          <w:szCs w:val="24"/>
        </w:rPr>
        <w:t xml:space="preserve"> respecto al avance presentado en el cumplimiento de los indicadores de los programas presupuestarios estatales</w:t>
      </w:r>
      <w:r w:rsidR="00377270">
        <w:rPr>
          <w:rFonts w:ascii="Times New Roman" w:hAnsi="Times New Roman" w:cs="Times New Roman"/>
          <w:color w:val="FFFFFF" w:themeColor="background1"/>
          <w:sz w:val="24"/>
          <w:szCs w:val="24"/>
        </w:rPr>
        <w:t xml:space="preserve"> en un 91%</w:t>
      </w:r>
      <w:r w:rsidRPr="00CC27A7">
        <w:rPr>
          <w:rFonts w:ascii="Times New Roman" w:hAnsi="Times New Roman" w:cs="Times New Roman"/>
          <w:color w:val="FFFFFF" w:themeColor="background1"/>
          <w:sz w:val="24"/>
          <w:szCs w:val="24"/>
        </w:rPr>
        <w:t>, los referentes a la Matriz de Indicadores de Resultados de la Federación</w:t>
      </w:r>
      <w:r w:rsidR="00377270">
        <w:rPr>
          <w:rFonts w:ascii="Times New Roman" w:hAnsi="Times New Roman" w:cs="Times New Roman"/>
          <w:color w:val="FFFFFF" w:themeColor="background1"/>
          <w:sz w:val="24"/>
          <w:szCs w:val="24"/>
        </w:rPr>
        <w:t xml:space="preserve"> en un 98%</w:t>
      </w:r>
      <w:r w:rsidRPr="00CC27A7">
        <w:rPr>
          <w:rFonts w:ascii="Times New Roman" w:hAnsi="Times New Roman" w:cs="Times New Roman"/>
          <w:color w:val="FFFFFF" w:themeColor="background1"/>
          <w:sz w:val="24"/>
          <w:szCs w:val="24"/>
        </w:rPr>
        <w:t>, y el cumplimiento a los indicadores operativos que se encuentran obligados en el Anexo VII (2017) del acuerdo de coordinación</w:t>
      </w:r>
      <w:r w:rsidR="00377270">
        <w:rPr>
          <w:rFonts w:ascii="Times New Roman" w:hAnsi="Times New Roman" w:cs="Times New Roman"/>
          <w:color w:val="FFFFFF" w:themeColor="background1"/>
          <w:sz w:val="24"/>
          <w:szCs w:val="24"/>
        </w:rPr>
        <w:t xml:space="preserve"> en un 93%</w:t>
      </w:r>
      <w:r w:rsidRPr="00CC27A7">
        <w:rPr>
          <w:rFonts w:ascii="Times New Roman" w:hAnsi="Times New Roman" w:cs="Times New Roman"/>
          <w:color w:val="FFFFFF" w:themeColor="background1"/>
          <w:sz w:val="24"/>
          <w:szCs w:val="24"/>
        </w:rPr>
        <w:t xml:space="preserve">. </w:t>
      </w:r>
      <w:r w:rsidR="004C771E">
        <w:rPr>
          <w:rFonts w:ascii="Times New Roman" w:hAnsi="Times New Roman" w:cs="Times New Roman"/>
          <w:b/>
          <w:sz w:val="24"/>
          <w:szCs w:val="24"/>
        </w:rPr>
        <w:br w:type="page"/>
      </w:r>
    </w:p>
    <w:p w14:paraId="7655506A" w14:textId="77777777" w:rsidR="00393D4E" w:rsidRPr="00251731" w:rsidRDefault="00545295" w:rsidP="00373E3E">
      <w:pPr>
        <w:jc w:val="both"/>
        <w:rPr>
          <w:rFonts w:ascii="Times New Roman" w:hAnsi="Times New Roman" w:cs="Times New Roman"/>
          <w:b/>
          <w:color w:val="4F81BD" w:themeColor="accent1"/>
        </w:rPr>
      </w:pPr>
      <w:r w:rsidRPr="00251731">
        <w:rPr>
          <w:rFonts w:ascii="Times New Roman" w:hAnsi="Times New Roman" w:cs="Times New Roman"/>
          <w:b/>
          <w:color w:val="4F81BD" w:themeColor="accent1"/>
        </w:rPr>
        <w:lastRenderedPageBreak/>
        <w:t>2.3 Análisis del Cumplimiento Presupuestal</w:t>
      </w:r>
    </w:p>
    <w:p w14:paraId="2195CAA6" w14:textId="7B18BB64" w:rsidR="00140FD6" w:rsidRPr="00343444" w:rsidRDefault="00140FD6" w:rsidP="00373E3E">
      <w:pPr>
        <w:jc w:val="both"/>
        <w:rPr>
          <w:rFonts w:ascii="Times New Roman" w:hAnsi="Times New Roman" w:cs="Times New Roman"/>
          <w:color w:val="365F91" w:themeColor="accent1" w:themeShade="BF"/>
        </w:rPr>
      </w:pPr>
      <w:r>
        <w:rPr>
          <w:rFonts w:ascii="Times New Roman" w:hAnsi="Times New Roman" w:cs="Times New Roman"/>
          <w:b/>
          <w:color w:val="365F91" w:themeColor="accent1" w:themeShade="BF"/>
        </w:rPr>
        <w:t xml:space="preserve">2.3.1 </w:t>
      </w:r>
      <w:r w:rsidRPr="00140FD6">
        <w:rPr>
          <w:rFonts w:ascii="Times New Roman" w:hAnsi="Times New Roman" w:cs="Times New Roman"/>
          <w:b/>
          <w:color w:val="365F91" w:themeColor="accent1" w:themeShade="BF"/>
        </w:rPr>
        <w:t xml:space="preserve">Análisis </w:t>
      </w:r>
      <w:r w:rsidR="00394373">
        <w:rPr>
          <w:rFonts w:ascii="Times New Roman" w:hAnsi="Times New Roman" w:cs="Times New Roman"/>
          <w:b/>
          <w:color w:val="365F91" w:themeColor="accent1" w:themeShade="BF"/>
        </w:rPr>
        <w:t>presupuesto reporte</w:t>
      </w:r>
      <w:r w:rsidRPr="00140FD6">
        <w:rPr>
          <w:rFonts w:ascii="Times New Roman" w:hAnsi="Times New Roman" w:cs="Times New Roman"/>
          <w:b/>
          <w:color w:val="365F91" w:themeColor="accent1" w:themeShade="BF"/>
        </w:rPr>
        <w:t xml:space="preserve"> federal</w:t>
      </w:r>
    </w:p>
    <w:p w14:paraId="41FAE599" w14:textId="222FB5EC" w:rsidR="00545295" w:rsidRDefault="003B24E8" w:rsidP="00373E3E">
      <w:pPr>
        <w:jc w:val="both"/>
        <w:rPr>
          <w:rFonts w:ascii="Times New Roman" w:hAnsi="Times New Roman" w:cs="Times New Roman"/>
        </w:rPr>
      </w:pPr>
      <w:r w:rsidRPr="00343444">
        <w:rPr>
          <w:rFonts w:ascii="Times New Roman" w:hAnsi="Times New Roman" w:cs="Times New Roman"/>
        </w:rPr>
        <w:t>Respecto al ejercicio presupuestal</w:t>
      </w:r>
      <w:r w:rsidR="00F05A61" w:rsidRPr="00343444">
        <w:rPr>
          <w:rFonts w:ascii="Times New Roman" w:hAnsi="Times New Roman" w:cs="Times New Roman"/>
        </w:rPr>
        <w:t xml:space="preserve"> el acuerdo</w:t>
      </w:r>
      <w:r w:rsidR="00F05A61">
        <w:rPr>
          <w:rFonts w:ascii="Times New Roman" w:hAnsi="Times New Roman" w:cs="Times New Roman"/>
        </w:rPr>
        <w:t xml:space="preserve"> de coordinación, obliga al</w:t>
      </w:r>
      <w:r w:rsidR="00AA0FDE">
        <w:rPr>
          <w:rFonts w:ascii="Times New Roman" w:hAnsi="Times New Roman" w:cs="Times New Roman"/>
        </w:rPr>
        <w:t xml:space="preserve"> REPSS </w:t>
      </w:r>
      <w:r w:rsidR="00F05A61">
        <w:rPr>
          <w:rFonts w:ascii="Times New Roman" w:hAnsi="Times New Roman" w:cs="Times New Roman"/>
        </w:rPr>
        <w:t xml:space="preserve">a </w:t>
      </w:r>
      <w:r w:rsidR="00AA0FDE">
        <w:rPr>
          <w:rFonts w:ascii="Times New Roman" w:hAnsi="Times New Roman" w:cs="Times New Roman"/>
        </w:rPr>
        <w:t xml:space="preserve">aplicar lo señalado en la Ley General de Salud, el Reglamento de la Ley General de Salud, los Lineamientos para la transferencia </w:t>
      </w:r>
      <w:r w:rsidR="00FF2A65">
        <w:rPr>
          <w:rFonts w:ascii="Times New Roman" w:hAnsi="Times New Roman" w:cs="Times New Roman"/>
        </w:rPr>
        <w:t>de los recursos federales al Sistema de Protección Social en Salud, el Acuerdo de Coordinación 2016 y el Convenio de Coordinación Interinstitucional 2017</w:t>
      </w:r>
      <w:r>
        <w:rPr>
          <w:rFonts w:ascii="Times New Roman" w:hAnsi="Times New Roman" w:cs="Times New Roman"/>
        </w:rPr>
        <w:t>; además de atender lo establecido en el Anexo IV (2017)</w:t>
      </w:r>
      <w:r w:rsidR="00FF2A65">
        <w:rPr>
          <w:rFonts w:ascii="Times New Roman" w:hAnsi="Times New Roman" w:cs="Times New Roman"/>
        </w:rPr>
        <w:t xml:space="preserve"> </w:t>
      </w:r>
      <w:r>
        <w:rPr>
          <w:rFonts w:ascii="Times New Roman" w:hAnsi="Times New Roman" w:cs="Times New Roman"/>
        </w:rPr>
        <w:t xml:space="preserve">para los porcentajes válidos en el destino del gasto del recurso del Programa U005-Seguro Popular (Cuadro </w:t>
      </w:r>
      <w:r w:rsidR="00F803ED">
        <w:rPr>
          <w:rFonts w:ascii="Times New Roman" w:hAnsi="Times New Roman" w:cs="Times New Roman"/>
        </w:rPr>
        <w:t>6</w:t>
      </w:r>
      <w:r>
        <w:rPr>
          <w:rFonts w:ascii="Times New Roman" w:hAnsi="Times New Roman" w:cs="Times New Roman"/>
        </w:rPr>
        <w:t xml:space="preserve">). </w:t>
      </w:r>
    </w:p>
    <w:tbl>
      <w:tblPr>
        <w:tblStyle w:val="Tablaconcuadrcula"/>
        <w:tblW w:w="0" w:type="auto"/>
        <w:tblLook w:val="04A0" w:firstRow="1" w:lastRow="0" w:firstColumn="1" w:lastColumn="0" w:noHBand="0" w:noVBand="1"/>
      </w:tblPr>
      <w:tblGrid>
        <w:gridCol w:w="7621"/>
        <w:gridCol w:w="1433"/>
      </w:tblGrid>
      <w:tr w:rsidR="003B24E8" w:rsidRPr="003B24E8" w14:paraId="2AB518E8" w14:textId="77777777" w:rsidTr="000A7AAD">
        <w:tc>
          <w:tcPr>
            <w:tcW w:w="9054" w:type="dxa"/>
            <w:gridSpan w:val="2"/>
            <w:tcBorders>
              <w:top w:val="nil"/>
              <w:left w:val="nil"/>
              <w:bottom w:val="single" w:sz="4" w:space="0" w:color="auto"/>
              <w:right w:val="nil"/>
            </w:tcBorders>
            <w:vAlign w:val="center"/>
          </w:tcPr>
          <w:p w14:paraId="5146F86C" w14:textId="3BA55694" w:rsidR="003B24E8" w:rsidRPr="00870CE4" w:rsidRDefault="003B24E8" w:rsidP="00F803ED">
            <w:pPr>
              <w:jc w:val="both"/>
              <w:rPr>
                <w:rFonts w:ascii="Times New Roman" w:hAnsi="Times New Roman" w:cs="Times New Roman"/>
              </w:rPr>
            </w:pPr>
            <w:r w:rsidRPr="004D4023">
              <w:rPr>
                <w:rFonts w:ascii="Times New Roman" w:hAnsi="Times New Roman" w:cs="Times New Roman"/>
                <w:sz w:val="20"/>
              </w:rPr>
              <w:t xml:space="preserve">Cuadro </w:t>
            </w:r>
            <w:r w:rsidR="00F803ED">
              <w:rPr>
                <w:rFonts w:ascii="Times New Roman" w:hAnsi="Times New Roman" w:cs="Times New Roman"/>
                <w:sz w:val="20"/>
              </w:rPr>
              <w:t>6</w:t>
            </w:r>
            <w:r w:rsidRPr="004D4023">
              <w:rPr>
                <w:rFonts w:ascii="Times New Roman" w:hAnsi="Times New Roman" w:cs="Times New Roman"/>
                <w:sz w:val="20"/>
              </w:rPr>
              <w:t xml:space="preserve">. Porcentaje de Destino de los Rubros de Destino de Gasto del Programa </w:t>
            </w:r>
            <w:r w:rsidRPr="004D4023">
              <w:rPr>
                <w:rFonts w:ascii="Times New Roman" w:hAnsi="Times New Roman" w:cs="Times New Roman"/>
                <w:sz w:val="20"/>
              </w:rPr>
              <w:br/>
              <w:t>U005-Seguro Popular, Anexo IV 2017, Baja California</w:t>
            </w:r>
          </w:p>
        </w:tc>
      </w:tr>
      <w:tr w:rsidR="003B24E8" w:rsidRPr="003B24E8" w14:paraId="6CB892DE" w14:textId="77777777" w:rsidTr="00F53598">
        <w:tc>
          <w:tcPr>
            <w:tcW w:w="7621" w:type="dxa"/>
            <w:tcBorders>
              <w:top w:val="single" w:sz="4" w:space="0" w:color="auto"/>
            </w:tcBorders>
            <w:shd w:val="clear" w:color="auto" w:fill="4F81BD" w:themeFill="accent1"/>
            <w:vAlign w:val="center"/>
          </w:tcPr>
          <w:p w14:paraId="008955AD" w14:textId="77777777" w:rsidR="003B24E8" w:rsidRPr="00F53598" w:rsidRDefault="00FB6352" w:rsidP="00AC7B19">
            <w:pPr>
              <w:jc w:val="center"/>
              <w:rPr>
                <w:rFonts w:ascii="Times New Roman" w:hAnsi="Times New Roman" w:cs="Times New Roman"/>
                <w:b/>
                <w:color w:val="FFFFFF" w:themeColor="background1"/>
              </w:rPr>
            </w:pPr>
            <w:r w:rsidRPr="00F53598">
              <w:rPr>
                <w:rFonts w:ascii="Times New Roman" w:hAnsi="Times New Roman" w:cs="Times New Roman"/>
                <w:b/>
                <w:color w:val="FFFFFF" w:themeColor="background1"/>
              </w:rPr>
              <w:t>Concepto</w:t>
            </w:r>
            <w:r w:rsidR="003B24E8" w:rsidRPr="00F53598">
              <w:rPr>
                <w:rFonts w:ascii="Times New Roman" w:hAnsi="Times New Roman" w:cs="Times New Roman"/>
                <w:b/>
                <w:color w:val="FFFFFF" w:themeColor="background1"/>
              </w:rPr>
              <w:t xml:space="preserve"> de Gasto</w:t>
            </w:r>
          </w:p>
        </w:tc>
        <w:tc>
          <w:tcPr>
            <w:tcW w:w="1433" w:type="dxa"/>
            <w:tcBorders>
              <w:top w:val="single" w:sz="4" w:space="0" w:color="auto"/>
            </w:tcBorders>
            <w:shd w:val="clear" w:color="auto" w:fill="4F81BD" w:themeFill="accent1"/>
            <w:vAlign w:val="center"/>
          </w:tcPr>
          <w:p w14:paraId="2FA875B6" w14:textId="77777777" w:rsidR="003B24E8" w:rsidRPr="00F53598" w:rsidRDefault="003B24E8" w:rsidP="003B24E8">
            <w:pPr>
              <w:jc w:val="center"/>
              <w:rPr>
                <w:rFonts w:ascii="Times New Roman" w:hAnsi="Times New Roman" w:cs="Times New Roman"/>
                <w:b/>
                <w:color w:val="FFFFFF" w:themeColor="background1"/>
              </w:rPr>
            </w:pPr>
            <w:r w:rsidRPr="00F53598">
              <w:rPr>
                <w:rFonts w:ascii="Times New Roman" w:hAnsi="Times New Roman" w:cs="Times New Roman"/>
                <w:b/>
                <w:color w:val="FFFFFF" w:themeColor="background1"/>
              </w:rPr>
              <w:t>Porcentaje de Destino</w:t>
            </w:r>
            <w:r w:rsidR="00FB6352" w:rsidRPr="00F53598">
              <w:rPr>
                <w:rFonts w:ascii="Times New Roman" w:hAnsi="Times New Roman" w:cs="Times New Roman"/>
                <w:b/>
                <w:color w:val="FFFFFF" w:themeColor="background1"/>
              </w:rPr>
              <w:t>*</w:t>
            </w:r>
          </w:p>
        </w:tc>
      </w:tr>
      <w:tr w:rsidR="003B24E8" w:rsidRPr="003B24E8" w14:paraId="0CA5D07F" w14:textId="77777777" w:rsidTr="00FB6352">
        <w:tc>
          <w:tcPr>
            <w:tcW w:w="7621" w:type="dxa"/>
            <w:vAlign w:val="center"/>
          </w:tcPr>
          <w:p w14:paraId="7FE74C7D" w14:textId="77777777" w:rsidR="003B24E8" w:rsidRPr="00140FD6" w:rsidRDefault="003B24E8" w:rsidP="003B24E8">
            <w:pPr>
              <w:jc w:val="both"/>
              <w:rPr>
                <w:rFonts w:ascii="Times New Roman" w:hAnsi="Times New Roman" w:cs="Times New Roman"/>
                <w:sz w:val="20"/>
              </w:rPr>
            </w:pPr>
            <w:r w:rsidRPr="00140FD6">
              <w:rPr>
                <w:rFonts w:ascii="Times New Roman" w:hAnsi="Times New Roman" w:cs="Times New Roman"/>
                <w:sz w:val="20"/>
              </w:rPr>
              <w:t>Remuneraciones de personal ya contratado, directamente involucrado en la prestación de servicios de atención a los beneficiar</w:t>
            </w:r>
            <w:r w:rsidR="00870CE4" w:rsidRPr="00140FD6">
              <w:rPr>
                <w:rFonts w:ascii="Times New Roman" w:hAnsi="Times New Roman" w:cs="Times New Roman"/>
                <w:sz w:val="20"/>
              </w:rPr>
              <w:t>ios del Sistema</w:t>
            </w:r>
          </w:p>
        </w:tc>
        <w:tc>
          <w:tcPr>
            <w:tcW w:w="1433" w:type="dxa"/>
            <w:vAlign w:val="center"/>
          </w:tcPr>
          <w:p w14:paraId="676E46FA" w14:textId="77777777" w:rsidR="003B24E8" w:rsidRPr="00140FD6" w:rsidRDefault="000A7AAD" w:rsidP="003B24E8">
            <w:pPr>
              <w:jc w:val="center"/>
              <w:rPr>
                <w:rFonts w:ascii="Times New Roman" w:hAnsi="Times New Roman" w:cs="Times New Roman"/>
                <w:sz w:val="20"/>
              </w:rPr>
            </w:pPr>
            <w:r w:rsidRPr="00140FD6">
              <w:rPr>
                <w:rFonts w:ascii="Times New Roman" w:hAnsi="Times New Roman" w:cs="Times New Roman"/>
                <w:sz w:val="20"/>
              </w:rPr>
              <w:t>45.65%</w:t>
            </w:r>
          </w:p>
        </w:tc>
      </w:tr>
      <w:tr w:rsidR="003B24E8" w:rsidRPr="003B24E8" w14:paraId="349B8D29" w14:textId="77777777" w:rsidTr="00FB6352">
        <w:tc>
          <w:tcPr>
            <w:tcW w:w="7621" w:type="dxa"/>
            <w:vAlign w:val="center"/>
          </w:tcPr>
          <w:p w14:paraId="503C4C49" w14:textId="77777777" w:rsidR="003B24E8" w:rsidRPr="00140FD6" w:rsidRDefault="003B24E8" w:rsidP="003B24E8">
            <w:pPr>
              <w:jc w:val="both"/>
              <w:rPr>
                <w:rFonts w:ascii="Times New Roman" w:hAnsi="Times New Roman" w:cs="Times New Roman"/>
                <w:sz w:val="20"/>
              </w:rPr>
            </w:pPr>
            <w:r w:rsidRPr="00140FD6">
              <w:rPr>
                <w:rFonts w:ascii="Times New Roman" w:hAnsi="Times New Roman" w:cs="Times New Roman"/>
                <w:sz w:val="20"/>
              </w:rPr>
              <w:t>La Adquisición de medicamentos, material de curación y otros insumos necesarios para la prestación de servic</w:t>
            </w:r>
            <w:r w:rsidR="00870CE4" w:rsidRPr="00140FD6">
              <w:rPr>
                <w:rFonts w:ascii="Times New Roman" w:hAnsi="Times New Roman" w:cs="Times New Roman"/>
                <w:sz w:val="20"/>
              </w:rPr>
              <w:t>ios a los afiliados al Sistema</w:t>
            </w:r>
          </w:p>
        </w:tc>
        <w:tc>
          <w:tcPr>
            <w:tcW w:w="1433" w:type="dxa"/>
            <w:vAlign w:val="center"/>
          </w:tcPr>
          <w:p w14:paraId="3447768B" w14:textId="77777777" w:rsidR="003B24E8" w:rsidRPr="00140FD6" w:rsidRDefault="00FB6352" w:rsidP="003B24E8">
            <w:pPr>
              <w:jc w:val="center"/>
              <w:rPr>
                <w:rFonts w:ascii="Times New Roman" w:hAnsi="Times New Roman" w:cs="Times New Roman"/>
                <w:sz w:val="20"/>
              </w:rPr>
            </w:pPr>
            <w:r w:rsidRPr="00140FD6">
              <w:rPr>
                <w:rFonts w:ascii="Times New Roman" w:hAnsi="Times New Roman" w:cs="Times New Roman"/>
                <w:sz w:val="20"/>
              </w:rPr>
              <w:t>34.24%</w:t>
            </w:r>
          </w:p>
        </w:tc>
      </w:tr>
      <w:tr w:rsidR="003B24E8" w:rsidRPr="003B24E8" w14:paraId="3A039B83" w14:textId="77777777" w:rsidTr="00FB6352">
        <w:tc>
          <w:tcPr>
            <w:tcW w:w="7621" w:type="dxa"/>
            <w:vAlign w:val="center"/>
          </w:tcPr>
          <w:p w14:paraId="4E832F7E" w14:textId="4B19EE35" w:rsidR="003B24E8" w:rsidRPr="00140FD6" w:rsidRDefault="003B24E8" w:rsidP="003B24E8">
            <w:pPr>
              <w:jc w:val="both"/>
              <w:rPr>
                <w:rFonts w:ascii="Times New Roman" w:hAnsi="Times New Roman" w:cs="Times New Roman"/>
                <w:sz w:val="20"/>
              </w:rPr>
            </w:pPr>
            <w:r w:rsidRPr="00140FD6">
              <w:rPr>
                <w:rFonts w:ascii="Times New Roman" w:hAnsi="Times New Roman" w:cs="Times New Roman"/>
                <w:sz w:val="20"/>
              </w:rPr>
              <w:t>Al menos el 20 por ciento, para acciones de promoción, prevención y detección oportuna de enfermedades que</w:t>
            </w:r>
            <w:r w:rsidR="00870CE4" w:rsidRPr="00140FD6">
              <w:rPr>
                <w:rFonts w:ascii="Times New Roman" w:hAnsi="Times New Roman" w:cs="Times New Roman"/>
                <w:sz w:val="20"/>
              </w:rPr>
              <w:t xml:space="preserve"> estén contenidas en el </w:t>
            </w:r>
            <w:r w:rsidR="00F05A61" w:rsidRPr="00140FD6">
              <w:rPr>
                <w:rFonts w:ascii="Times New Roman" w:hAnsi="Times New Roman" w:cs="Times New Roman"/>
                <w:sz w:val="20"/>
              </w:rPr>
              <w:t>Catálogo Universal de Servicios de Salud (</w:t>
            </w:r>
            <w:r w:rsidR="00870CE4" w:rsidRPr="00140FD6">
              <w:rPr>
                <w:rFonts w:ascii="Times New Roman" w:hAnsi="Times New Roman" w:cs="Times New Roman"/>
                <w:sz w:val="20"/>
              </w:rPr>
              <w:t>CAUSES</w:t>
            </w:r>
            <w:r w:rsidR="00F05A61" w:rsidRPr="00140FD6">
              <w:rPr>
                <w:rFonts w:ascii="Times New Roman" w:hAnsi="Times New Roman" w:cs="Times New Roman"/>
                <w:sz w:val="20"/>
              </w:rPr>
              <w:t>)</w:t>
            </w:r>
          </w:p>
        </w:tc>
        <w:tc>
          <w:tcPr>
            <w:tcW w:w="1433" w:type="dxa"/>
            <w:vAlign w:val="center"/>
          </w:tcPr>
          <w:p w14:paraId="19C1C732" w14:textId="77777777" w:rsidR="003B24E8" w:rsidRPr="00140FD6" w:rsidRDefault="000A7AAD" w:rsidP="003B24E8">
            <w:pPr>
              <w:jc w:val="center"/>
              <w:rPr>
                <w:rFonts w:ascii="Times New Roman" w:hAnsi="Times New Roman" w:cs="Times New Roman"/>
                <w:sz w:val="20"/>
              </w:rPr>
            </w:pPr>
            <w:r w:rsidRPr="00140FD6">
              <w:rPr>
                <w:rFonts w:ascii="Times New Roman" w:hAnsi="Times New Roman" w:cs="Times New Roman"/>
                <w:sz w:val="20"/>
              </w:rPr>
              <w:t>20.00% (+2%*</w:t>
            </w:r>
            <w:r w:rsidR="00FB6352" w:rsidRPr="00140FD6">
              <w:rPr>
                <w:rFonts w:ascii="Times New Roman" w:hAnsi="Times New Roman" w:cs="Times New Roman"/>
                <w:sz w:val="20"/>
              </w:rPr>
              <w:t>*</w:t>
            </w:r>
            <w:r w:rsidRPr="00140FD6">
              <w:rPr>
                <w:rFonts w:ascii="Times New Roman" w:hAnsi="Times New Roman" w:cs="Times New Roman"/>
                <w:sz w:val="20"/>
              </w:rPr>
              <w:t>)</w:t>
            </w:r>
          </w:p>
        </w:tc>
      </w:tr>
      <w:tr w:rsidR="003B24E8" w:rsidRPr="003B24E8" w14:paraId="6B9BDE57" w14:textId="77777777" w:rsidTr="00FB6352">
        <w:tc>
          <w:tcPr>
            <w:tcW w:w="7621" w:type="dxa"/>
            <w:vAlign w:val="center"/>
          </w:tcPr>
          <w:p w14:paraId="3771BBF8" w14:textId="77777777" w:rsidR="003B24E8" w:rsidRPr="00140FD6" w:rsidRDefault="003B24E8" w:rsidP="003B24E8">
            <w:pPr>
              <w:jc w:val="both"/>
              <w:rPr>
                <w:rFonts w:ascii="Times New Roman" w:hAnsi="Times New Roman" w:cs="Times New Roman"/>
                <w:sz w:val="20"/>
              </w:rPr>
            </w:pPr>
            <w:r w:rsidRPr="00140FD6">
              <w:rPr>
                <w:rFonts w:ascii="Times New Roman" w:hAnsi="Times New Roman" w:cs="Times New Roman"/>
                <w:sz w:val="20"/>
              </w:rPr>
              <w:t>Hasta el 6 por ciento, para el gasto operativo y para el pago de personal administrativo del Régimen Estatal de Protección Social en Salud (REPSS) correspondi</w:t>
            </w:r>
            <w:r w:rsidR="00870CE4" w:rsidRPr="00140FD6">
              <w:rPr>
                <w:rFonts w:ascii="Times New Roman" w:hAnsi="Times New Roman" w:cs="Times New Roman"/>
                <w:sz w:val="20"/>
              </w:rPr>
              <w:t>ente a cada Entidad Federativa</w:t>
            </w:r>
          </w:p>
        </w:tc>
        <w:tc>
          <w:tcPr>
            <w:tcW w:w="1433" w:type="dxa"/>
            <w:vAlign w:val="center"/>
          </w:tcPr>
          <w:p w14:paraId="2144E898" w14:textId="77777777" w:rsidR="003B24E8" w:rsidRPr="00140FD6" w:rsidRDefault="000A7AAD" w:rsidP="003B24E8">
            <w:pPr>
              <w:jc w:val="center"/>
              <w:rPr>
                <w:rFonts w:ascii="Times New Roman" w:hAnsi="Times New Roman" w:cs="Times New Roman"/>
                <w:sz w:val="20"/>
              </w:rPr>
            </w:pPr>
            <w:r w:rsidRPr="00140FD6">
              <w:rPr>
                <w:rFonts w:ascii="Times New Roman" w:hAnsi="Times New Roman" w:cs="Times New Roman"/>
                <w:sz w:val="20"/>
              </w:rPr>
              <w:t>6.85%</w:t>
            </w:r>
          </w:p>
        </w:tc>
      </w:tr>
      <w:tr w:rsidR="003B24E8" w:rsidRPr="003B24E8" w14:paraId="320B93C5" w14:textId="77777777" w:rsidTr="00FB6352">
        <w:tc>
          <w:tcPr>
            <w:tcW w:w="7621" w:type="dxa"/>
            <w:vAlign w:val="center"/>
          </w:tcPr>
          <w:p w14:paraId="55ADA89D" w14:textId="77777777" w:rsidR="003B24E8" w:rsidRPr="00140FD6" w:rsidRDefault="003B24E8" w:rsidP="003B24E8">
            <w:pPr>
              <w:jc w:val="both"/>
              <w:rPr>
                <w:rFonts w:ascii="Times New Roman" w:hAnsi="Times New Roman" w:cs="Times New Roman"/>
                <w:sz w:val="20"/>
              </w:rPr>
            </w:pPr>
            <w:r w:rsidRPr="00140FD6">
              <w:rPr>
                <w:rFonts w:ascii="Times New Roman" w:hAnsi="Times New Roman" w:cs="Times New Roman"/>
                <w:sz w:val="20"/>
              </w:rPr>
              <w:t>Fortalecimiento de Infra</w:t>
            </w:r>
            <w:r w:rsidR="00870CE4" w:rsidRPr="00140FD6">
              <w:rPr>
                <w:rFonts w:ascii="Times New Roman" w:hAnsi="Times New Roman" w:cs="Times New Roman"/>
                <w:sz w:val="20"/>
              </w:rPr>
              <w:t>estructura de Unidades Médicas</w:t>
            </w:r>
          </w:p>
        </w:tc>
        <w:tc>
          <w:tcPr>
            <w:tcW w:w="1433" w:type="dxa"/>
            <w:vAlign w:val="center"/>
          </w:tcPr>
          <w:p w14:paraId="022A765E" w14:textId="77777777" w:rsidR="003B24E8" w:rsidRPr="00140FD6" w:rsidRDefault="000A7AAD" w:rsidP="003B24E8">
            <w:pPr>
              <w:jc w:val="center"/>
              <w:rPr>
                <w:rFonts w:ascii="Times New Roman" w:hAnsi="Times New Roman" w:cs="Times New Roman"/>
                <w:sz w:val="20"/>
              </w:rPr>
            </w:pPr>
            <w:r w:rsidRPr="00140FD6">
              <w:rPr>
                <w:rFonts w:ascii="Times New Roman" w:hAnsi="Times New Roman" w:cs="Times New Roman"/>
                <w:sz w:val="20"/>
              </w:rPr>
              <w:t>N/E</w:t>
            </w:r>
          </w:p>
        </w:tc>
      </w:tr>
      <w:tr w:rsidR="003B24E8" w:rsidRPr="003B24E8" w14:paraId="2DAFF44B" w14:textId="77777777" w:rsidTr="00FB6352">
        <w:tc>
          <w:tcPr>
            <w:tcW w:w="7621" w:type="dxa"/>
            <w:vAlign w:val="center"/>
          </w:tcPr>
          <w:p w14:paraId="0130B913" w14:textId="77777777" w:rsidR="003B24E8" w:rsidRPr="00140FD6" w:rsidRDefault="003B24E8" w:rsidP="003B24E8">
            <w:pPr>
              <w:jc w:val="both"/>
              <w:rPr>
                <w:rFonts w:ascii="Times New Roman" w:hAnsi="Times New Roman" w:cs="Times New Roman"/>
                <w:sz w:val="20"/>
              </w:rPr>
            </w:pPr>
            <w:r w:rsidRPr="00140FD6">
              <w:rPr>
                <w:rFonts w:ascii="Times New Roman" w:hAnsi="Times New Roman" w:cs="Times New Roman"/>
                <w:sz w:val="20"/>
              </w:rPr>
              <w:t>Acreditación de los establecimientos médicos qu</w:t>
            </w:r>
            <w:r w:rsidR="00870CE4" w:rsidRPr="00140FD6">
              <w:rPr>
                <w:rFonts w:ascii="Times New Roman" w:hAnsi="Times New Roman" w:cs="Times New Roman"/>
                <w:sz w:val="20"/>
              </w:rPr>
              <w:t>e prestan servicios al Sistema</w:t>
            </w:r>
          </w:p>
        </w:tc>
        <w:tc>
          <w:tcPr>
            <w:tcW w:w="1433" w:type="dxa"/>
            <w:vAlign w:val="center"/>
          </w:tcPr>
          <w:p w14:paraId="4538C37A" w14:textId="77777777" w:rsidR="003B24E8" w:rsidRPr="00140FD6" w:rsidRDefault="00FB6352" w:rsidP="003B24E8">
            <w:pPr>
              <w:jc w:val="center"/>
              <w:rPr>
                <w:rFonts w:ascii="Times New Roman" w:hAnsi="Times New Roman" w:cs="Times New Roman"/>
                <w:sz w:val="20"/>
              </w:rPr>
            </w:pPr>
            <w:r w:rsidRPr="00140FD6">
              <w:rPr>
                <w:rFonts w:ascii="Times New Roman" w:hAnsi="Times New Roman" w:cs="Times New Roman"/>
                <w:sz w:val="20"/>
              </w:rPr>
              <w:t>N/E</w:t>
            </w:r>
          </w:p>
        </w:tc>
      </w:tr>
      <w:tr w:rsidR="003B24E8" w:rsidRPr="003B24E8" w14:paraId="0FC50D7F" w14:textId="77777777" w:rsidTr="00FB6352">
        <w:tc>
          <w:tcPr>
            <w:tcW w:w="7621" w:type="dxa"/>
            <w:vAlign w:val="center"/>
          </w:tcPr>
          <w:p w14:paraId="523B9F70" w14:textId="77777777" w:rsidR="003B24E8" w:rsidRPr="00140FD6" w:rsidRDefault="003B24E8" w:rsidP="003B24E8">
            <w:pPr>
              <w:jc w:val="both"/>
              <w:rPr>
                <w:rFonts w:ascii="Times New Roman" w:hAnsi="Times New Roman" w:cs="Times New Roman"/>
                <w:sz w:val="20"/>
              </w:rPr>
            </w:pPr>
            <w:r w:rsidRPr="00140FD6">
              <w:rPr>
                <w:rFonts w:ascii="Times New Roman" w:hAnsi="Times New Roman" w:cs="Times New Roman"/>
                <w:sz w:val="20"/>
              </w:rPr>
              <w:t>Programa Fortalecimien</w:t>
            </w:r>
            <w:r w:rsidR="00870CE4" w:rsidRPr="00140FD6">
              <w:rPr>
                <w:rFonts w:ascii="Times New Roman" w:hAnsi="Times New Roman" w:cs="Times New Roman"/>
                <w:sz w:val="20"/>
              </w:rPr>
              <w:t>to a la Atención Médica (PFAM)</w:t>
            </w:r>
          </w:p>
        </w:tc>
        <w:tc>
          <w:tcPr>
            <w:tcW w:w="1433" w:type="dxa"/>
            <w:vAlign w:val="center"/>
          </w:tcPr>
          <w:p w14:paraId="54605C62" w14:textId="77777777" w:rsidR="003B24E8" w:rsidRPr="00140FD6" w:rsidRDefault="00FB6352" w:rsidP="003B24E8">
            <w:pPr>
              <w:jc w:val="center"/>
              <w:rPr>
                <w:rFonts w:ascii="Times New Roman" w:hAnsi="Times New Roman" w:cs="Times New Roman"/>
                <w:sz w:val="20"/>
              </w:rPr>
            </w:pPr>
            <w:r w:rsidRPr="00140FD6">
              <w:rPr>
                <w:rFonts w:ascii="Times New Roman" w:hAnsi="Times New Roman" w:cs="Times New Roman"/>
                <w:sz w:val="20"/>
              </w:rPr>
              <w:t>C/C</w:t>
            </w:r>
          </w:p>
        </w:tc>
      </w:tr>
      <w:tr w:rsidR="003B24E8" w:rsidRPr="003B24E8" w14:paraId="3F99DFE5" w14:textId="77777777" w:rsidTr="00FB6352">
        <w:tc>
          <w:tcPr>
            <w:tcW w:w="7621" w:type="dxa"/>
            <w:vAlign w:val="center"/>
          </w:tcPr>
          <w:p w14:paraId="15A37836" w14:textId="77777777" w:rsidR="003B24E8" w:rsidRPr="00140FD6" w:rsidRDefault="003B24E8" w:rsidP="003B24E8">
            <w:pPr>
              <w:jc w:val="both"/>
              <w:rPr>
                <w:rFonts w:ascii="Times New Roman" w:hAnsi="Times New Roman" w:cs="Times New Roman"/>
                <w:sz w:val="20"/>
              </w:rPr>
            </w:pPr>
            <w:r w:rsidRPr="00140FD6">
              <w:rPr>
                <w:rFonts w:ascii="Times New Roman" w:hAnsi="Times New Roman" w:cs="Times New Roman"/>
                <w:sz w:val="20"/>
              </w:rPr>
              <w:t>Adquisición de Sistemas de Inf</w:t>
            </w:r>
            <w:r w:rsidR="00870CE4" w:rsidRPr="00140FD6">
              <w:rPr>
                <w:rFonts w:ascii="Times New Roman" w:hAnsi="Times New Roman" w:cs="Times New Roman"/>
                <w:sz w:val="20"/>
              </w:rPr>
              <w:t>ormación y Bienes informáticos</w:t>
            </w:r>
          </w:p>
        </w:tc>
        <w:tc>
          <w:tcPr>
            <w:tcW w:w="1433" w:type="dxa"/>
            <w:vAlign w:val="center"/>
          </w:tcPr>
          <w:p w14:paraId="3B477680" w14:textId="77777777" w:rsidR="003B24E8" w:rsidRPr="00140FD6" w:rsidRDefault="00FB6352" w:rsidP="003B24E8">
            <w:pPr>
              <w:jc w:val="center"/>
              <w:rPr>
                <w:rFonts w:ascii="Times New Roman" w:hAnsi="Times New Roman" w:cs="Times New Roman"/>
                <w:sz w:val="20"/>
              </w:rPr>
            </w:pPr>
            <w:r w:rsidRPr="00140FD6">
              <w:rPr>
                <w:rFonts w:ascii="Times New Roman" w:hAnsi="Times New Roman" w:cs="Times New Roman"/>
                <w:sz w:val="20"/>
              </w:rPr>
              <w:t>N/E</w:t>
            </w:r>
          </w:p>
        </w:tc>
      </w:tr>
      <w:tr w:rsidR="003B24E8" w:rsidRPr="003B24E8" w14:paraId="2234C1DD" w14:textId="77777777" w:rsidTr="00FB6352">
        <w:tc>
          <w:tcPr>
            <w:tcW w:w="7621" w:type="dxa"/>
            <w:vAlign w:val="center"/>
          </w:tcPr>
          <w:p w14:paraId="0D2F3467" w14:textId="77777777" w:rsidR="003B24E8" w:rsidRPr="00140FD6" w:rsidRDefault="003B24E8" w:rsidP="003B24E8">
            <w:pPr>
              <w:jc w:val="both"/>
              <w:rPr>
                <w:rFonts w:ascii="Times New Roman" w:hAnsi="Times New Roman" w:cs="Times New Roman"/>
                <w:sz w:val="20"/>
              </w:rPr>
            </w:pPr>
            <w:r w:rsidRPr="00140FD6">
              <w:rPr>
                <w:rFonts w:ascii="Times New Roman" w:hAnsi="Times New Roman" w:cs="Times New Roman"/>
                <w:sz w:val="20"/>
              </w:rPr>
              <w:t>Pago a terceros por serv</w:t>
            </w:r>
            <w:r w:rsidR="00870CE4" w:rsidRPr="00140FD6">
              <w:rPr>
                <w:rFonts w:ascii="Times New Roman" w:hAnsi="Times New Roman" w:cs="Times New Roman"/>
                <w:sz w:val="20"/>
              </w:rPr>
              <w:t>icios de salud</w:t>
            </w:r>
          </w:p>
        </w:tc>
        <w:tc>
          <w:tcPr>
            <w:tcW w:w="1433" w:type="dxa"/>
            <w:vAlign w:val="center"/>
          </w:tcPr>
          <w:p w14:paraId="66FA0F95" w14:textId="77777777" w:rsidR="003B24E8" w:rsidRPr="00140FD6" w:rsidRDefault="00FB6352" w:rsidP="003B24E8">
            <w:pPr>
              <w:jc w:val="center"/>
              <w:rPr>
                <w:rFonts w:ascii="Times New Roman" w:hAnsi="Times New Roman" w:cs="Times New Roman"/>
                <w:sz w:val="20"/>
              </w:rPr>
            </w:pPr>
            <w:r w:rsidRPr="00140FD6">
              <w:rPr>
                <w:rFonts w:ascii="Times New Roman" w:hAnsi="Times New Roman" w:cs="Times New Roman"/>
                <w:sz w:val="20"/>
              </w:rPr>
              <w:t>N/E</w:t>
            </w:r>
          </w:p>
        </w:tc>
      </w:tr>
      <w:tr w:rsidR="003B24E8" w:rsidRPr="003B24E8" w14:paraId="133BA976" w14:textId="77777777" w:rsidTr="00FB6352">
        <w:tc>
          <w:tcPr>
            <w:tcW w:w="7621" w:type="dxa"/>
            <w:vAlign w:val="center"/>
          </w:tcPr>
          <w:p w14:paraId="5CFE02FD" w14:textId="77777777" w:rsidR="003B24E8" w:rsidRPr="00140FD6" w:rsidRDefault="003B24E8" w:rsidP="003B24E8">
            <w:pPr>
              <w:jc w:val="both"/>
              <w:rPr>
                <w:rFonts w:ascii="Times New Roman" w:hAnsi="Times New Roman" w:cs="Times New Roman"/>
                <w:sz w:val="20"/>
              </w:rPr>
            </w:pPr>
            <w:r w:rsidRPr="00140FD6">
              <w:rPr>
                <w:rFonts w:ascii="Times New Roman" w:hAnsi="Times New Roman" w:cs="Times New Roman"/>
                <w:sz w:val="20"/>
              </w:rPr>
              <w:t>Pago por Servicios a Institutos Nacionales, Hospitales Federales y Estab</w:t>
            </w:r>
            <w:r w:rsidR="00870CE4" w:rsidRPr="00140FD6">
              <w:rPr>
                <w:rFonts w:ascii="Times New Roman" w:hAnsi="Times New Roman" w:cs="Times New Roman"/>
                <w:sz w:val="20"/>
              </w:rPr>
              <w:t>lecimientos de Salud Públicos</w:t>
            </w:r>
          </w:p>
        </w:tc>
        <w:tc>
          <w:tcPr>
            <w:tcW w:w="1433" w:type="dxa"/>
            <w:vAlign w:val="center"/>
          </w:tcPr>
          <w:p w14:paraId="17C59D99" w14:textId="77777777" w:rsidR="003B24E8" w:rsidRPr="00140FD6" w:rsidRDefault="00FB6352" w:rsidP="003B24E8">
            <w:pPr>
              <w:jc w:val="center"/>
              <w:rPr>
                <w:rFonts w:ascii="Times New Roman" w:hAnsi="Times New Roman" w:cs="Times New Roman"/>
                <w:sz w:val="20"/>
              </w:rPr>
            </w:pPr>
            <w:r w:rsidRPr="00140FD6">
              <w:rPr>
                <w:rFonts w:ascii="Times New Roman" w:hAnsi="Times New Roman" w:cs="Times New Roman"/>
                <w:sz w:val="20"/>
              </w:rPr>
              <w:t>N/E</w:t>
            </w:r>
          </w:p>
        </w:tc>
      </w:tr>
      <w:tr w:rsidR="003B24E8" w:rsidRPr="003B24E8" w14:paraId="172DC459" w14:textId="77777777" w:rsidTr="00FB6352">
        <w:tc>
          <w:tcPr>
            <w:tcW w:w="7621" w:type="dxa"/>
            <w:tcBorders>
              <w:bottom w:val="single" w:sz="4" w:space="0" w:color="auto"/>
            </w:tcBorders>
            <w:vAlign w:val="center"/>
          </w:tcPr>
          <w:p w14:paraId="72E0D427" w14:textId="77777777" w:rsidR="003B24E8" w:rsidRPr="00140FD6" w:rsidRDefault="003B24E8" w:rsidP="003B24E8">
            <w:pPr>
              <w:jc w:val="both"/>
              <w:rPr>
                <w:rFonts w:ascii="Times New Roman" w:hAnsi="Times New Roman" w:cs="Times New Roman"/>
                <w:sz w:val="20"/>
              </w:rPr>
            </w:pPr>
            <w:r w:rsidRPr="00140FD6">
              <w:rPr>
                <w:rFonts w:ascii="Times New Roman" w:hAnsi="Times New Roman" w:cs="Times New Roman"/>
                <w:sz w:val="20"/>
              </w:rPr>
              <w:t>Gasto Operativo de Unidades Médicas participantes en la Prestación de los</w:t>
            </w:r>
            <w:r w:rsidR="00870CE4" w:rsidRPr="00140FD6">
              <w:rPr>
                <w:rFonts w:ascii="Times New Roman" w:hAnsi="Times New Roman" w:cs="Times New Roman"/>
                <w:sz w:val="20"/>
              </w:rPr>
              <w:t xml:space="preserve"> Servicios de Salud del CAUSES</w:t>
            </w:r>
          </w:p>
        </w:tc>
        <w:tc>
          <w:tcPr>
            <w:tcW w:w="1433" w:type="dxa"/>
            <w:tcBorders>
              <w:bottom w:val="single" w:sz="4" w:space="0" w:color="auto"/>
            </w:tcBorders>
            <w:vAlign w:val="center"/>
          </w:tcPr>
          <w:p w14:paraId="3637D687" w14:textId="77777777" w:rsidR="003B24E8" w:rsidRPr="00140FD6" w:rsidRDefault="00FB6352" w:rsidP="003B24E8">
            <w:pPr>
              <w:jc w:val="center"/>
              <w:rPr>
                <w:rFonts w:ascii="Times New Roman" w:hAnsi="Times New Roman" w:cs="Times New Roman"/>
                <w:sz w:val="20"/>
              </w:rPr>
            </w:pPr>
            <w:r w:rsidRPr="00140FD6">
              <w:rPr>
                <w:rFonts w:ascii="Times New Roman" w:hAnsi="Times New Roman" w:cs="Times New Roman"/>
                <w:sz w:val="20"/>
              </w:rPr>
              <w:t>N/E</w:t>
            </w:r>
          </w:p>
        </w:tc>
      </w:tr>
      <w:tr w:rsidR="00870CE4" w:rsidRPr="003B24E8" w14:paraId="0C57824D" w14:textId="77777777" w:rsidTr="00870CE4">
        <w:tc>
          <w:tcPr>
            <w:tcW w:w="9054" w:type="dxa"/>
            <w:gridSpan w:val="2"/>
            <w:tcBorders>
              <w:top w:val="single" w:sz="4" w:space="0" w:color="auto"/>
              <w:left w:val="nil"/>
              <w:bottom w:val="nil"/>
              <w:right w:val="nil"/>
            </w:tcBorders>
            <w:vAlign w:val="center"/>
          </w:tcPr>
          <w:p w14:paraId="51D252DD" w14:textId="77777777" w:rsidR="00870CE4" w:rsidRDefault="00870CE4" w:rsidP="00870CE4">
            <w:pPr>
              <w:rPr>
                <w:rFonts w:ascii="Times New Roman" w:hAnsi="Times New Roman" w:cs="Times New Roman"/>
                <w:sz w:val="18"/>
              </w:rPr>
            </w:pPr>
            <w:r w:rsidRPr="00870CE4">
              <w:rPr>
                <w:rFonts w:ascii="Times New Roman" w:hAnsi="Times New Roman" w:cs="Times New Roman"/>
                <w:sz w:val="18"/>
              </w:rPr>
              <w:t xml:space="preserve">Fuente: Elaboración propia con datos del Anexo IV, 2017. </w:t>
            </w:r>
          </w:p>
          <w:p w14:paraId="0CC1BB89" w14:textId="77777777" w:rsidR="000A7AAD" w:rsidRDefault="00FB6352" w:rsidP="00870CE4">
            <w:pPr>
              <w:rPr>
                <w:rFonts w:ascii="Times New Roman" w:hAnsi="Times New Roman" w:cs="Times New Roman"/>
                <w:sz w:val="18"/>
              </w:rPr>
            </w:pPr>
            <w:r>
              <w:rPr>
                <w:rFonts w:ascii="Times New Roman" w:hAnsi="Times New Roman" w:cs="Times New Roman"/>
                <w:sz w:val="18"/>
              </w:rPr>
              <w:t xml:space="preserve">N/E: No especificado. </w:t>
            </w:r>
          </w:p>
          <w:p w14:paraId="7F4422AD" w14:textId="77777777" w:rsidR="00FB6352" w:rsidRDefault="00FB6352" w:rsidP="00870CE4">
            <w:pPr>
              <w:rPr>
                <w:rFonts w:ascii="Times New Roman" w:hAnsi="Times New Roman" w:cs="Times New Roman"/>
                <w:sz w:val="18"/>
              </w:rPr>
            </w:pPr>
            <w:r>
              <w:rPr>
                <w:rFonts w:ascii="Times New Roman" w:hAnsi="Times New Roman" w:cs="Times New Roman"/>
                <w:sz w:val="18"/>
              </w:rPr>
              <w:t xml:space="preserve">C/C: Cálculo de cápitas. Se define en relación al total de pacientes atendidos con intervenciones del CAUSES. </w:t>
            </w:r>
          </w:p>
          <w:p w14:paraId="73F3319E" w14:textId="77777777" w:rsidR="00FB6352" w:rsidRDefault="00FB6352" w:rsidP="00870CE4">
            <w:pPr>
              <w:rPr>
                <w:rFonts w:ascii="Times New Roman" w:hAnsi="Times New Roman" w:cs="Times New Roman"/>
                <w:sz w:val="18"/>
              </w:rPr>
            </w:pPr>
            <w:r>
              <w:rPr>
                <w:rFonts w:ascii="Times New Roman" w:hAnsi="Times New Roman" w:cs="Times New Roman"/>
                <w:sz w:val="18"/>
              </w:rPr>
              <w:t xml:space="preserve">*En todos los conceptos de gasto se establece el gasto porcentual como máximo o una cantidad en pesos, excepto en aquellos donde no se especifica una cantidad neta o porcentaje de destino. </w:t>
            </w:r>
          </w:p>
          <w:p w14:paraId="53C37475" w14:textId="77777777" w:rsidR="000A7AAD" w:rsidRPr="003B24E8" w:rsidRDefault="000A7AAD" w:rsidP="00870CE4">
            <w:pPr>
              <w:rPr>
                <w:rFonts w:ascii="Times New Roman" w:hAnsi="Times New Roman" w:cs="Times New Roman"/>
              </w:rPr>
            </w:pPr>
            <w:r>
              <w:rPr>
                <w:rFonts w:ascii="Times New Roman" w:hAnsi="Times New Roman" w:cs="Times New Roman"/>
                <w:sz w:val="18"/>
              </w:rPr>
              <w:t>*</w:t>
            </w:r>
            <w:r w:rsidR="00FB6352">
              <w:rPr>
                <w:rFonts w:ascii="Times New Roman" w:hAnsi="Times New Roman" w:cs="Times New Roman"/>
                <w:sz w:val="18"/>
              </w:rPr>
              <w:t>*</w:t>
            </w:r>
            <w:r>
              <w:rPr>
                <w:rFonts w:ascii="Times New Roman" w:hAnsi="Times New Roman" w:cs="Times New Roman"/>
                <w:sz w:val="18"/>
              </w:rPr>
              <w:t xml:space="preserve">Se podrá destinar el 2% del total de la cuota social y aportación solidaria federal a acciones de medicina general vinculada a la detección de riesgos (Consulta Segura). </w:t>
            </w:r>
          </w:p>
        </w:tc>
      </w:tr>
    </w:tbl>
    <w:p w14:paraId="142E76A1" w14:textId="77777777" w:rsidR="003B24E8" w:rsidRDefault="003B24E8" w:rsidP="005D07B9">
      <w:pPr>
        <w:spacing w:after="0"/>
        <w:jc w:val="both"/>
        <w:rPr>
          <w:rFonts w:ascii="Times New Roman" w:hAnsi="Times New Roman" w:cs="Times New Roman"/>
        </w:rPr>
      </w:pPr>
    </w:p>
    <w:p w14:paraId="5589A9DF" w14:textId="0F0226CB" w:rsidR="00FB6352" w:rsidRDefault="009E0B8D" w:rsidP="009E0B8D">
      <w:pPr>
        <w:jc w:val="both"/>
        <w:rPr>
          <w:rFonts w:ascii="Times New Roman" w:hAnsi="Times New Roman" w:cs="Times New Roman"/>
        </w:rPr>
      </w:pPr>
      <w:r>
        <w:rPr>
          <w:rFonts w:ascii="Times New Roman" w:hAnsi="Times New Roman" w:cs="Times New Roman"/>
        </w:rPr>
        <w:t xml:space="preserve">En el ejercicio fiscal 2017, el recurso federal derivado del programa U005-Seguro Popular, inició con un presupuesto </w:t>
      </w:r>
      <w:r w:rsidR="0027132A">
        <w:rPr>
          <w:rFonts w:ascii="Times New Roman" w:hAnsi="Times New Roman" w:cs="Times New Roman"/>
        </w:rPr>
        <w:t xml:space="preserve">aprobado </w:t>
      </w:r>
      <w:r>
        <w:rPr>
          <w:rFonts w:ascii="Times New Roman" w:hAnsi="Times New Roman" w:cs="Times New Roman"/>
        </w:rPr>
        <w:t xml:space="preserve">de </w:t>
      </w:r>
      <w:r w:rsidR="005342AF">
        <w:rPr>
          <w:rFonts w:ascii="Times New Roman" w:hAnsi="Times New Roman" w:cs="Times New Roman"/>
        </w:rPr>
        <w:t>$2,087</w:t>
      </w:r>
      <w:r w:rsidR="0027132A">
        <w:rPr>
          <w:rFonts w:ascii="Times New Roman" w:hAnsi="Times New Roman" w:cs="Times New Roman"/>
        </w:rPr>
        <w:t>,070,000 M.N.</w:t>
      </w:r>
      <w:r>
        <w:rPr>
          <w:rFonts w:ascii="Times New Roman" w:hAnsi="Times New Roman" w:cs="Times New Roman"/>
        </w:rPr>
        <w:t xml:space="preserve">; </w:t>
      </w:r>
      <w:r w:rsidR="0027132A">
        <w:rPr>
          <w:rFonts w:ascii="Times New Roman" w:hAnsi="Times New Roman" w:cs="Times New Roman"/>
        </w:rPr>
        <w:t xml:space="preserve">aumentó a $2,290,413,479.83 M.N. </w:t>
      </w:r>
      <w:r>
        <w:rPr>
          <w:rFonts w:ascii="Times New Roman" w:hAnsi="Times New Roman" w:cs="Times New Roman"/>
        </w:rPr>
        <w:t>presupuesto modificado</w:t>
      </w:r>
      <w:r w:rsidR="0027132A">
        <w:rPr>
          <w:rFonts w:ascii="Times New Roman" w:hAnsi="Times New Roman" w:cs="Times New Roman"/>
        </w:rPr>
        <w:t xml:space="preserve">; y se ministró </w:t>
      </w:r>
      <w:r>
        <w:rPr>
          <w:rFonts w:ascii="Times New Roman" w:hAnsi="Times New Roman" w:cs="Times New Roman"/>
        </w:rPr>
        <w:t xml:space="preserve">al Estado </w:t>
      </w:r>
      <w:r w:rsidR="0027132A">
        <w:rPr>
          <w:rFonts w:ascii="Times New Roman" w:hAnsi="Times New Roman" w:cs="Times New Roman"/>
        </w:rPr>
        <w:t xml:space="preserve">$988,326,959.95 M.N. </w:t>
      </w:r>
      <w:r>
        <w:rPr>
          <w:rFonts w:ascii="Times New Roman" w:hAnsi="Times New Roman" w:cs="Times New Roman"/>
        </w:rPr>
        <w:t>por concepto de Seguro Popular, mientras que el recurso restante (</w:t>
      </w:r>
      <w:r w:rsidR="0027132A">
        <w:rPr>
          <w:rFonts w:ascii="Times New Roman" w:hAnsi="Times New Roman" w:cs="Times New Roman"/>
        </w:rPr>
        <w:t>$1,302,086,519.88 M.N.</w:t>
      </w:r>
      <w:r>
        <w:rPr>
          <w:rFonts w:ascii="Times New Roman" w:hAnsi="Times New Roman" w:cs="Times New Roman"/>
        </w:rPr>
        <w:t>), fue destinado al Fondo de Gastos Catastrófico</w:t>
      </w:r>
      <w:r w:rsidR="0027132A">
        <w:rPr>
          <w:rFonts w:ascii="Times New Roman" w:hAnsi="Times New Roman" w:cs="Times New Roman"/>
        </w:rPr>
        <w:t>s y Previsiones Presupuestales</w:t>
      </w:r>
      <w:r w:rsidR="0090034C">
        <w:rPr>
          <w:rFonts w:ascii="Times New Roman" w:hAnsi="Times New Roman" w:cs="Times New Roman"/>
        </w:rPr>
        <w:t xml:space="preserve"> (Gráfica </w:t>
      </w:r>
      <w:r w:rsidR="004C1EE6">
        <w:rPr>
          <w:rFonts w:ascii="Times New Roman" w:hAnsi="Times New Roman" w:cs="Times New Roman"/>
        </w:rPr>
        <w:t>1</w:t>
      </w:r>
      <w:r w:rsidR="00247701">
        <w:rPr>
          <w:rFonts w:ascii="Times New Roman" w:hAnsi="Times New Roman" w:cs="Times New Roman"/>
        </w:rPr>
        <w:t>7</w:t>
      </w:r>
      <w:r w:rsidR="0090034C">
        <w:rPr>
          <w:rFonts w:ascii="Times New Roman" w:hAnsi="Times New Roman" w:cs="Times New Roman"/>
        </w:rPr>
        <w:t>)</w:t>
      </w:r>
      <w:r w:rsidR="0027132A">
        <w:rPr>
          <w:rFonts w:ascii="Times New Roman" w:hAnsi="Times New Roman" w:cs="Times New Roman"/>
        </w:rPr>
        <w:t xml:space="preserve">. </w:t>
      </w:r>
    </w:p>
    <w:p w14:paraId="1D46B05F" w14:textId="0451F469" w:rsidR="009E0B8D" w:rsidRDefault="009E0B8D" w:rsidP="00140FD6">
      <w:pPr>
        <w:spacing w:after="0"/>
        <w:jc w:val="both"/>
        <w:rPr>
          <w:rFonts w:ascii="Times New Roman" w:hAnsi="Times New Roman" w:cs="Times New Roman"/>
        </w:rPr>
      </w:pPr>
      <w:r>
        <w:rPr>
          <w:rFonts w:ascii="Times New Roman" w:hAnsi="Times New Roman" w:cs="Times New Roman"/>
        </w:rPr>
        <w:t xml:space="preserve">Del presupuesto ministrado al Estado a través del REPSS y el ISESALUD, se tuvo un ejercicio general al finalizar el año 2017, de </w:t>
      </w:r>
      <w:r w:rsidR="00691F4F">
        <w:rPr>
          <w:rFonts w:ascii="Times New Roman" w:hAnsi="Times New Roman" w:cs="Times New Roman"/>
        </w:rPr>
        <w:t>$899,271,325.08 M.N.</w:t>
      </w:r>
      <w:r>
        <w:rPr>
          <w:rFonts w:ascii="Times New Roman" w:hAnsi="Times New Roman" w:cs="Times New Roman"/>
        </w:rPr>
        <w:t xml:space="preserve">, es decir, un ejercicio del </w:t>
      </w:r>
      <w:r w:rsidR="00691F4F">
        <w:rPr>
          <w:rFonts w:ascii="Times New Roman" w:hAnsi="Times New Roman" w:cs="Times New Roman"/>
        </w:rPr>
        <w:t>91</w:t>
      </w:r>
      <w:r w:rsidRPr="00691F4F">
        <w:rPr>
          <w:rFonts w:ascii="Times New Roman" w:hAnsi="Times New Roman" w:cs="Times New Roman"/>
        </w:rPr>
        <w:t>%</w:t>
      </w:r>
      <w:r>
        <w:rPr>
          <w:rFonts w:ascii="Times New Roman" w:hAnsi="Times New Roman" w:cs="Times New Roman"/>
        </w:rPr>
        <w:t xml:space="preserve"> del recurso ministrado</w:t>
      </w:r>
      <w:r w:rsidR="00BD419F">
        <w:rPr>
          <w:rFonts w:ascii="Times New Roman" w:hAnsi="Times New Roman" w:cs="Times New Roman"/>
        </w:rPr>
        <w:t xml:space="preserve"> (</w:t>
      </w:r>
      <w:r w:rsidR="00B820C1">
        <w:rPr>
          <w:rFonts w:ascii="Times New Roman" w:hAnsi="Times New Roman" w:cs="Times New Roman"/>
        </w:rPr>
        <w:t xml:space="preserve">Figura </w:t>
      </w:r>
      <w:r w:rsidR="004C1EE6">
        <w:rPr>
          <w:rFonts w:ascii="Times New Roman" w:hAnsi="Times New Roman" w:cs="Times New Roman"/>
        </w:rPr>
        <w:t>9</w:t>
      </w:r>
      <w:r w:rsidR="00BD419F">
        <w:rPr>
          <w:rFonts w:ascii="Times New Roman" w:hAnsi="Times New Roman" w:cs="Times New Roman"/>
        </w:rPr>
        <w:t>)</w:t>
      </w:r>
      <w:r>
        <w:rPr>
          <w:rFonts w:ascii="Times New Roman" w:hAnsi="Times New Roman" w:cs="Times New Roman"/>
        </w:rPr>
        <w:t>.</w:t>
      </w:r>
    </w:p>
    <w:p w14:paraId="7349D786" w14:textId="77777777" w:rsidR="005D07B9" w:rsidRPr="00140FD6" w:rsidRDefault="005D07B9" w:rsidP="00140FD6">
      <w:pPr>
        <w:spacing w:after="0"/>
        <w:jc w:val="both"/>
        <w:rPr>
          <w:rFonts w:ascii="Times New Roman" w:hAnsi="Times New Roman" w:cs="Times New Roman"/>
          <w:sz w:val="8"/>
        </w:rPr>
      </w:pPr>
    </w:p>
    <w:tbl>
      <w:tblPr>
        <w:tblStyle w:val="Tablaconcuadrcula"/>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0"/>
        <w:gridCol w:w="3119"/>
      </w:tblGrid>
      <w:tr w:rsidR="00B06407" w:rsidRPr="00B06407" w14:paraId="4372E8A2" w14:textId="77777777" w:rsidTr="009775EE">
        <w:tc>
          <w:tcPr>
            <w:tcW w:w="5920" w:type="dxa"/>
          </w:tcPr>
          <w:p w14:paraId="72DE1E7F" w14:textId="1B4DBBE7" w:rsidR="00B06407" w:rsidRPr="00B06407" w:rsidRDefault="00B06407" w:rsidP="00247701">
            <w:pPr>
              <w:rPr>
                <w:rFonts w:ascii="Times New Roman" w:hAnsi="Times New Roman" w:cs="Times New Roman"/>
                <w:sz w:val="20"/>
              </w:rPr>
            </w:pPr>
            <w:r w:rsidRPr="00B06407">
              <w:rPr>
                <w:rFonts w:ascii="Times New Roman" w:hAnsi="Times New Roman" w:cs="Times New Roman"/>
                <w:sz w:val="20"/>
              </w:rPr>
              <w:lastRenderedPageBreak/>
              <w:t xml:space="preserve">Gráfica </w:t>
            </w:r>
            <w:r w:rsidR="004C1EE6">
              <w:rPr>
                <w:rFonts w:ascii="Times New Roman" w:hAnsi="Times New Roman" w:cs="Times New Roman"/>
                <w:sz w:val="20"/>
              </w:rPr>
              <w:t>1</w:t>
            </w:r>
            <w:r w:rsidR="00247701">
              <w:rPr>
                <w:rFonts w:ascii="Times New Roman" w:hAnsi="Times New Roman" w:cs="Times New Roman"/>
                <w:sz w:val="20"/>
              </w:rPr>
              <w:t>7</w:t>
            </w:r>
            <w:r w:rsidRPr="00B06407">
              <w:rPr>
                <w:rFonts w:ascii="Times New Roman" w:hAnsi="Times New Roman" w:cs="Times New Roman"/>
                <w:sz w:val="20"/>
              </w:rPr>
              <w:t>. Cumplimiento Presupuestal del Programa U005 en el Ejercicio fiscal 2017 en Baja California</w:t>
            </w:r>
          </w:p>
        </w:tc>
        <w:tc>
          <w:tcPr>
            <w:tcW w:w="3119" w:type="dxa"/>
          </w:tcPr>
          <w:p w14:paraId="4E44E0DA" w14:textId="20863462" w:rsidR="00B06407" w:rsidRPr="00B06407" w:rsidRDefault="00B06407" w:rsidP="004C1EE6">
            <w:pPr>
              <w:jc w:val="center"/>
              <w:rPr>
                <w:rFonts w:ascii="Times New Roman" w:hAnsi="Times New Roman" w:cs="Times New Roman"/>
                <w:sz w:val="20"/>
              </w:rPr>
            </w:pPr>
            <w:r>
              <w:rPr>
                <w:rFonts w:ascii="Times New Roman" w:hAnsi="Times New Roman" w:cs="Times New Roman"/>
                <w:sz w:val="20"/>
              </w:rPr>
              <w:t xml:space="preserve">Figura </w:t>
            </w:r>
            <w:r w:rsidR="004C1EE6">
              <w:rPr>
                <w:rFonts w:ascii="Times New Roman" w:hAnsi="Times New Roman" w:cs="Times New Roman"/>
                <w:sz w:val="20"/>
              </w:rPr>
              <w:t>9</w:t>
            </w:r>
            <w:r>
              <w:rPr>
                <w:rFonts w:ascii="Times New Roman" w:hAnsi="Times New Roman" w:cs="Times New Roman"/>
                <w:sz w:val="20"/>
              </w:rPr>
              <w:t>. Porcentaje de Recurso Ejercido, 2017</w:t>
            </w:r>
          </w:p>
        </w:tc>
      </w:tr>
      <w:tr w:rsidR="00B06407" w:rsidRPr="00B06407" w14:paraId="3B14C682" w14:textId="77777777" w:rsidTr="009775EE">
        <w:tc>
          <w:tcPr>
            <w:tcW w:w="5920" w:type="dxa"/>
          </w:tcPr>
          <w:p w14:paraId="2A5355BC" w14:textId="77777777" w:rsidR="00B06407" w:rsidRPr="00B06407" w:rsidRDefault="00B06407" w:rsidP="001F2D55">
            <w:pPr>
              <w:rPr>
                <w:rFonts w:ascii="Times New Roman" w:hAnsi="Times New Roman" w:cs="Times New Roman"/>
              </w:rPr>
            </w:pPr>
            <w:r w:rsidRPr="00B06407">
              <w:rPr>
                <w:rFonts w:ascii="Times New Roman" w:hAnsi="Times New Roman" w:cs="Times New Roman"/>
                <w:noProof/>
                <w:lang w:eastAsia="es-MX"/>
              </w:rPr>
              <w:drawing>
                <wp:inline distT="0" distB="0" distL="0" distR="0" wp14:anchorId="6ADCBF7B" wp14:editId="79F516D7">
                  <wp:extent cx="3817088" cy="1371600"/>
                  <wp:effectExtent l="0" t="0" r="0" b="0"/>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c>
          <w:tcPr>
            <w:tcW w:w="3119" w:type="dxa"/>
          </w:tcPr>
          <w:p w14:paraId="5A0CE0B1" w14:textId="77777777" w:rsidR="00B06407" w:rsidRPr="00B06407" w:rsidRDefault="00B06407" w:rsidP="009775EE">
            <w:pPr>
              <w:jc w:val="center"/>
              <w:rPr>
                <w:rFonts w:ascii="Times New Roman" w:hAnsi="Times New Roman" w:cs="Times New Roman"/>
                <w:noProof/>
                <w:lang w:eastAsia="es-MX"/>
              </w:rPr>
            </w:pPr>
            <w:r>
              <w:rPr>
                <w:rFonts w:ascii="Times New Roman" w:hAnsi="Times New Roman" w:cs="Times New Roman"/>
                <w:noProof/>
                <w:lang w:eastAsia="es-MX"/>
              </w:rPr>
              <w:drawing>
                <wp:inline distT="0" distB="0" distL="0" distR="0" wp14:anchorId="7DCD6B0A" wp14:editId="70C191C8">
                  <wp:extent cx="1594883" cy="1371600"/>
                  <wp:effectExtent l="0" t="0" r="0" b="0"/>
                  <wp:docPr id="84" name="Diagrama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tc>
      </w:tr>
      <w:tr w:rsidR="00B06407" w:rsidRPr="00B06407" w14:paraId="5F7B2A74" w14:textId="77777777" w:rsidTr="009775EE">
        <w:trPr>
          <w:trHeight w:val="440"/>
        </w:trPr>
        <w:tc>
          <w:tcPr>
            <w:tcW w:w="5920" w:type="dxa"/>
          </w:tcPr>
          <w:p w14:paraId="27104BC2" w14:textId="77777777" w:rsidR="00B06407" w:rsidRPr="00B06407" w:rsidRDefault="00B06407" w:rsidP="001F2D55">
            <w:pPr>
              <w:rPr>
                <w:rFonts w:ascii="Times New Roman" w:hAnsi="Times New Roman" w:cs="Times New Roman"/>
                <w:sz w:val="18"/>
                <w:szCs w:val="18"/>
              </w:rPr>
            </w:pPr>
            <w:r w:rsidRPr="00B06407">
              <w:rPr>
                <w:rFonts w:ascii="Times New Roman" w:hAnsi="Times New Roman" w:cs="Times New Roman"/>
                <w:sz w:val="18"/>
                <w:szCs w:val="18"/>
              </w:rPr>
              <w:t xml:space="preserve">Fuente: Elaboración propia. </w:t>
            </w:r>
          </w:p>
        </w:tc>
        <w:tc>
          <w:tcPr>
            <w:tcW w:w="3119" w:type="dxa"/>
          </w:tcPr>
          <w:p w14:paraId="373725D9" w14:textId="77777777" w:rsidR="00B06407" w:rsidRPr="00C0070B" w:rsidRDefault="00B06407" w:rsidP="001F2D55">
            <w:pPr>
              <w:rPr>
                <w:rFonts w:ascii="Times New Roman" w:hAnsi="Times New Roman" w:cs="Times New Roman"/>
                <w:sz w:val="16"/>
                <w:szCs w:val="18"/>
              </w:rPr>
            </w:pPr>
            <w:r w:rsidRPr="00C0070B">
              <w:rPr>
                <w:rFonts w:ascii="Times New Roman" w:hAnsi="Times New Roman" w:cs="Times New Roman"/>
                <w:sz w:val="16"/>
                <w:szCs w:val="18"/>
              </w:rPr>
              <w:t>Fuente: Elaboración propia.</w:t>
            </w:r>
          </w:p>
          <w:p w14:paraId="59B3BD8A" w14:textId="77777777" w:rsidR="00B06407" w:rsidRPr="00B06407" w:rsidRDefault="00B06407" w:rsidP="001F2D55">
            <w:pPr>
              <w:rPr>
                <w:rFonts w:ascii="Times New Roman" w:hAnsi="Times New Roman" w:cs="Times New Roman"/>
                <w:sz w:val="18"/>
                <w:szCs w:val="18"/>
              </w:rPr>
            </w:pPr>
            <w:r w:rsidRPr="00C0070B">
              <w:rPr>
                <w:rFonts w:ascii="Times New Roman" w:hAnsi="Times New Roman" w:cs="Times New Roman"/>
                <w:sz w:val="16"/>
                <w:szCs w:val="18"/>
              </w:rPr>
              <w:t>Nota: Se compara el presupuesto ejercido frente al ministrado.</w:t>
            </w:r>
          </w:p>
        </w:tc>
      </w:tr>
    </w:tbl>
    <w:p w14:paraId="13187D62" w14:textId="5D1624FD" w:rsidR="00870D5B" w:rsidRPr="00870D5B" w:rsidRDefault="00C0070B" w:rsidP="003B24E8">
      <w:pPr>
        <w:jc w:val="both"/>
        <w:rPr>
          <w:rFonts w:ascii="Times New Roman" w:hAnsi="Times New Roman" w:cs="Times New Roman"/>
          <w:color w:val="FFFFFF" w:themeColor="background1"/>
        </w:rPr>
      </w:pPr>
      <w:r>
        <w:rPr>
          <w:rFonts w:ascii="Times New Roman" w:hAnsi="Times New Roman" w:cs="Times New Roman"/>
          <w:noProof/>
          <w:lang w:eastAsia="es-MX"/>
        </w:rPr>
        <mc:AlternateContent>
          <mc:Choice Requires="wps">
            <w:drawing>
              <wp:anchor distT="0" distB="0" distL="114300" distR="114300" simplePos="0" relativeHeight="251696128" behindDoc="1" locked="0" layoutInCell="1" allowOverlap="1" wp14:anchorId="5B0B989F" wp14:editId="7387805F">
                <wp:simplePos x="0" y="0"/>
                <wp:positionH relativeFrom="column">
                  <wp:posOffset>-80010</wp:posOffset>
                </wp:positionH>
                <wp:positionV relativeFrom="paragraph">
                  <wp:posOffset>100330</wp:posOffset>
                </wp:positionV>
                <wp:extent cx="5724525" cy="495300"/>
                <wp:effectExtent l="0" t="0" r="28575" b="19050"/>
                <wp:wrapNone/>
                <wp:docPr id="90" name="90 Rectángulo redondeado"/>
                <wp:cNvGraphicFramePr/>
                <a:graphic xmlns:a="http://schemas.openxmlformats.org/drawingml/2006/main">
                  <a:graphicData uri="http://schemas.microsoft.com/office/word/2010/wordprocessingShape">
                    <wps:wsp>
                      <wps:cNvSpPr/>
                      <wps:spPr>
                        <a:xfrm>
                          <a:off x="0" y="0"/>
                          <a:ext cx="5724525" cy="495300"/>
                        </a:xfrm>
                        <a:prstGeom prst="round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A44995" id="90 Rectángulo redondeado" o:spid="_x0000_s1026" style="position:absolute;margin-left:-6.3pt;margin-top:7.9pt;width:450.75pt;height:39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" fillcolor="#4f81bd [3204]" strokecolor="#243f60 [1604]" strokeweight="2pt"/>
            </w:pict>
          </mc:Fallback>
        </mc:AlternateContent>
      </w:r>
      <w:r>
        <w:rPr>
          <w:rFonts w:ascii="Times New Roman" w:hAnsi="Times New Roman" w:cs="Times New Roman"/>
          <w:color w:val="FFFFFF" w:themeColor="background1"/>
        </w:rPr>
        <w:br/>
      </w:r>
      <w:r w:rsidR="00870D5B" w:rsidRPr="00870D5B">
        <w:rPr>
          <w:rFonts w:ascii="Times New Roman" w:hAnsi="Times New Roman" w:cs="Times New Roman"/>
          <w:color w:val="FFFFFF" w:themeColor="background1"/>
        </w:rPr>
        <w:t>El porcent</w:t>
      </w:r>
      <w:r w:rsidR="000266C0">
        <w:rPr>
          <w:rFonts w:ascii="Times New Roman" w:hAnsi="Times New Roman" w:cs="Times New Roman"/>
          <w:color w:val="FFFFFF" w:themeColor="background1"/>
        </w:rPr>
        <w:t>aje ejercido indica que hubo un</w:t>
      </w:r>
      <w:r w:rsidR="00870D5B" w:rsidRPr="00870D5B">
        <w:rPr>
          <w:rFonts w:ascii="Times New Roman" w:hAnsi="Times New Roman" w:cs="Times New Roman"/>
          <w:color w:val="FFFFFF" w:themeColor="background1"/>
        </w:rPr>
        <w:t xml:space="preserve"> </w:t>
      </w:r>
      <w:r w:rsidR="003868ED" w:rsidRPr="00870D5B">
        <w:rPr>
          <w:rFonts w:ascii="Times New Roman" w:hAnsi="Times New Roman" w:cs="Times New Roman"/>
          <w:b/>
          <w:color w:val="FFFFFF" w:themeColor="background1"/>
        </w:rPr>
        <w:t>Buen</w:t>
      </w:r>
      <w:r w:rsidR="003868ED" w:rsidRPr="00870D5B">
        <w:rPr>
          <w:rFonts w:ascii="Times New Roman" w:hAnsi="Times New Roman" w:cs="Times New Roman"/>
          <w:color w:val="FFFFFF" w:themeColor="background1"/>
        </w:rPr>
        <w:t xml:space="preserve"> </w:t>
      </w:r>
      <w:r w:rsidR="005E5FFB">
        <w:rPr>
          <w:rFonts w:ascii="Times New Roman" w:hAnsi="Times New Roman" w:cs="Times New Roman"/>
          <w:color w:val="FFFFFF" w:themeColor="background1"/>
        </w:rPr>
        <w:t xml:space="preserve">desempeño </w:t>
      </w:r>
      <w:r w:rsidR="00870D5B" w:rsidRPr="00870D5B">
        <w:rPr>
          <w:rFonts w:ascii="Times New Roman" w:hAnsi="Times New Roman" w:cs="Times New Roman"/>
          <w:color w:val="FFFFFF" w:themeColor="background1"/>
        </w:rPr>
        <w:t xml:space="preserve">del recurso, ya que </w:t>
      </w:r>
      <w:r w:rsidR="00D03499">
        <w:rPr>
          <w:rFonts w:ascii="Times New Roman" w:hAnsi="Times New Roman" w:cs="Times New Roman"/>
          <w:color w:val="FFFFFF" w:themeColor="background1"/>
        </w:rPr>
        <w:t xml:space="preserve">se tuvo un cumplimiento presupuestal </w:t>
      </w:r>
      <w:r w:rsidR="00D375CB">
        <w:rPr>
          <w:rFonts w:ascii="Times New Roman" w:hAnsi="Times New Roman" w:cs="Times New Roman"/>
          <w:color w:val="FFFFFF" w:themeColor="background1"/>
        </w:rPr>
        <w:t>del 91</w:t>
      </w:r>
      <w:r w:rsidR="00D03499">
        <w:rPr>
          <w:rFonts w:ascii="Times New Roman" w:hAnsi="Times New Roman" w:cs="Times New Roman"/>
          <w:color w:val="FFFFFF" w:themeColor="background1"/>
        </w:rPr>
        <w:t>% de ejercicio</w:t>
      </w:r>
      <w:r w:rsidR="00AC7B19">
        <w:rPr>
          <w:rFonts w:ascii="Times New Roman" w:hAnsi="Times New Roman" w:cs="Times New Roman"/>
          <w:color w:val="FFFFFF" w:themeColor="background1"/>
        </w:rPr>
        <w:t>, respecto al recurso ministrado</w:t>
      </w:r>
      <w:r w:rsidR="00D03499">
        <w:rPr>
          <w:rFonts w:ascii="Times New Roman" w:hAnsi="Times New Roman" w:cs="Times New Roman"/>
          <w:color w:val="FFFFFF" w:themeColor="background1"/>
        </w:rPr>
        <w:t>.</w:t>
      </w:r>
      <w:r w:rsidR="00870D5B" w:rsidRPr="00870D5B">
        <w:rPr>
          <w:rFonts w:ascii="Times New Roman" w:hAnsi="Times New Roman" w:cs="Times New Roman"/>
          <w:color w:val="FFFFFF" w:themeColor="background1"/>
        </w:rPr>
        <w:t xml:space="preserve"> </w:t>
      </w:r>
    </w:p>
    <w:p w14:paraId="3E97A3CF" w14:textId="1A16C355" w:rsidR="00394373" w:rsidRPr="00394373" w:rsidRDefault="00394373" w:rsidP="00394373">
      <w:pPr>
        <w:jc w:val="both"/>
        <w:rPr>
          <w:rFonts w:ascii="Times New Roman" w:hAnsi="Times New Roman" w:cs="Times New Roman"/>
        </w:rPr>
      </w:pPr>
      <w:r w:rsidRPr="00394373">
        <w:rPr>
          <w:rFonts w:ascii="Times New Roman" w:hAnsi="Times New Roman" w:cs="Times New Roman"/>
          <w:szCs w:val="18"/>
        </w:rPr>
        <w:t>Asimismo,</w:t>
      </w:r>
      <w:r w:rsidRPr="00394373">
        <w:rPr>
          <w:rFonts w:ascii="Times New Roman" w:hAnsi="Times New Roman" w:cs="Times New Roman"/>
          <w:b/>
          <w:szCs w:val="18"/>
        </w:rPr>
        <w:t xml:space="preserve"> </w:t>
      </w:r>
      <w:r w:rsidRPr="00394373">
        <w:rPr>
          <w:rFonts w:ascii="Times New Roman" w:hAnsi="Times New Roman" w:cs="Times New Roman"/>
        </w:rPr>
        <w:t xml:space="preserve">respecto a la clasificación del gasto permitida por el Anexo IV, se identifica un </w:t>
      </w:r>
      <w:r w:rsidRPr="00394373">
        <w:rPr>
          <w:rFonts w:ascii="Times New Roman" w:hAnsi="Times New Roman" w:cs="Times New Roman"/>
          <w:b/>
        </w:rPr>
        <w:t>desempeño</w:t>
      </w:r>
      <w:r w:rsidRPr="00394373">
        <w:rPr>
          <w:rFonts w:ascii="Times New Roman" w:hAnsi="Times New Roman" w:cs="Times New Roman"/>
        </w:rPr>
        <w:t xml:space="preserve"> </w:t>
      </w:r>
      <w:r w:rsidRPr="00394373">
        <w:rPr>
          <w:rFonts w:ascii="Times New Roman" w:hAnsi="Times New Roman" w:cs="Times New Roman"/>
          <w:b/>
        </w:rPr>
        <w:t>Excelente</w:t>
      </w:r>
      <w:r w:rsidRPr="00394373">
        <w:rPr>
          <w:rFonts w:ascii="Times New Roman" w:hAnsi="Times New Roman" w:cs="Times New Roman"/>
        </w:rPr>
        <w:t xml:space="preserve"> respecto al </w:t>
      </w:r>
      <w:r w:rsidRPr="00394373">
        <w:rPr>
          <w:rFonts w:ascii="Times New Roman" w:hAnsi="Times New Roman" w:cs="Times New Roman"/>
          <w:b/>
        </w:rPr>
        <w:t>100%</w:t>
      </w:r>
      <w:r w:rsidRPr="00394373">
        <w:rPr>
          <w:rFonts w:ascii="Times New Roman" w:hAnsi="Times New Roman" w:cs="Times New Roman"/>
        </w:rPr>
        <w:t xml:space="preserve"> promedio de cumplimiento de las metas presupuestales que establece el Acuerdo (Figura 10). </w:t>
      </w:r>
    </w:p>
    <w:p w14:paraId="5A740B79" w14:textId="77777777" w:rsidR="00394373" w:rsidRPr="00394373" w:rsidRDefault="00394373" w:rsidP="00394373">
      <w:pPr>
        <w:spacing w:after="0"/>
        <w:jc w:val="both"/>
        <w:rPr>
          <w:rFonts w:ascii="Times New Roman" w:hAnsi="Times New Roman" w:cs="Times New Roman"/>
          <w:sz w:val="2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394373" w14:paraId="75ECEA24" w14:textId="77777777" w:rsidTr="00C40271">
        <w:trPr>
          <w:trHeight w:val="218"/>
        </w:trPr>
        <w:tc>
          <w:tcPr>
            <w:tcW w:w="8978" w:type="dxa"/>
            <w:gridSpan w:val="2"/>
            <w:shd w:val="clear" w:color="auto" w:fill="auto"/>
            <w:vAlign w:val="center"/>
          </w:tcPr>
          <w:p w14:paraId="30E9018A" w14:textId="77777777" w:rsidR="00394373" w:rsidRPr="00251731" w:rsidRDefault="00394373" w:rsidP="00C40271">
            <w:pPr>
              <w:jc w:val="both"/>
              <w:rPr>
                <w:rFonts w:ascii="Times New Roman" w:hAnsi="Times New Roman" w:cs="Times New Roman"/>
                <w:sz w:val="20"/>
                <w:szCs w:val="18"/>
              </w:rPr>
            </w:pPr>
            <w:r w:rsidRPr="00251731">
              <w:rPr>
                <w:rFonts w:ascii="Times New Roman" w:hAnsi="Times New Roman" w:cs="Times New Roman"/>
                <w:b/>
                <w:sz w:val="20"/>
                <w:szCs w:val="18"/>
              </w:rPr>
              <w:t xml:space="preserve">Figura </w:t>
            </w:r>
            <w:r>
              <w:rPr>
                <w:rFonts w:ascii="Times New Roman" w:hAnsi="Times New Roman" w:cs="Times New Roman"/>
                <w:b/>
                <w:sz w:val="20"/>
                <w:szCs w:val="18"/>
              </w:rPr>
              <w:t>10</w:t>
            </w:r>
            <w:r w:rsidRPr="00251731">
              <w:rPr>
                <w:rFonts w:ascii="Times New Roman" w:hAnsi="Times New Roman" w:cs="Times New Roman"/>
                <w:b/>
                <w:sz w:val="20"/>
                <w:szCs w:val="18"/>
              </w:rPr>
              <w:t>. Cumplimiento de los Criterios de Gasto del Anexo IV del Acuerdo de Coordinación, Baja California, ejercicio fiscal 2017.</w:t>
            </w:r>
          </w:p>
        </w:tc>
      </w:tr>
      <w:tr w:rsidR="00394373" w14:paraId="7F7FBA52" w14:textId="77777777" w:rsidTr="00C40271">
        <w:trPr>
          <w:trHeight w:val="2296"/>
        </w:trPr>
        <w:tc>
          <w:tcPr>
            <w:tcW w:w="4489" w:type="dxa"/>
            <w:tcBorders>
              <w:right w:val="dashSmallGap" w:sz="4" w:space="0" w:color="auto"/>
            </w:tcBorders>
            <w:shd w:val="clear" w:color="auto" w:fill="auto"/>
            <w:vAlign w:val="center"/>
          </w:tcPr>
          <w:p w14:paraId="1CDF4D35" w14:textId="77777777" w:rsidR="00394373" w:rsidRPr="00AC7B19" w:rsidRDefault="00394373" w:rsidP="00C40271">
            <w:pPr>
              <w:jc w:val="both"/>
              <w:rPr>
                <w:rFonts w:ascii="Times New Roman" w:hAnsi="Times New Roman" w:cs="Times New Roman"/>
                <w:szCs w:val="18"/>
              </w:rPr>
            </w:pPr>
            <w:r w:rsidRPr="00AC7B19">
              <w:rPr>
                <w:rFonts w:ascii="Times New Roman" w:hAnsi="Times New Roman" w:cs="Times New Roman"/>
                <w:szCs w:val="18"/>
              </w:rPr>
              <w:t xml:space="preserve">En cuanto a las remuneraciones del personal ya contratado, se tiene un ejercicio del 36.2% ó $357,761,602.61, lo cual cumple al </w:t>
            </w:r>
            <w:r w:rsidRPr="00A11BCF">
              <w:rPr>
                <w:rFonts w:ascii="Times New Roman" w:hAnsi="Times New Roman" w:cs="Times New Roman"/>
                <w:b/>
                <w:szCs w:val="18"/>
              </w:rPr>
              <w:t>100%</w:t>
            </w:r>
            <w:r w:rsidRPr="00AC7B19">
              <w:rPr>
                <w:rFonts w:ascii="Times New Roman" w:hAnsi="Times New Roman" w:cs="Times New Roman"/>
                <w:szCs w:val="18"/>
              </w:rPr>
              <w:t xml:space="preserve"> con la meta, presentando un ejercicio del 45.65% de ejercicio en este rubro.</w:t>
            </w:r>
          </w:p>
        </w:tc>
        <w:tc>
          <w:tcPr>
            <w:tcW w:w="4489" w:type="dxa"/>
            <w:tcBorders>
              <w:left w:val="dashSmallGap" w:sz="4" w:space="0" w:color="auto"/>
            </w:tcBorders>
            <w:shd w:val="clear" w:color="auto" w:fill="auto"/>
            <w:vAlign w:val="center"/>
          </w:tcPr>
          <w:p w14:paraId="3DA1B3E9" w14:textId="77777777" w:rsidR="00394373" w:rsidRPr="00AC7B19" w:rsidRDefault="00394373" w:rsidP="00C40271">
            <w:pPr>
              <w:jc w:val="both"/>
              <w:rPr>
                <w:rFonts w:ascii="Times New Roman" w:hAnsi="Times New Roman" w:cs="Times New Roman"/>
                <w:szCs w:val="18"/>
              </w:rPr>
            </w:pPr>
            <w:r w:rsidRPr="00AC7B19">
              <w:rPr>
                <w:rFonts w:ascii="Times New Roman" w:hAnsi="Times New Roman" w:cs="Times New Roman"/>
                <w:szCs w:val="18"/>
              </w:rPr>
              <w:t xml:space="preserve">En cuanto al rubro de adquisición de medicamentos, material de curación y otros insumos, se encuentra ejercido un total de $243,928,483 pesos, lo cual representa un 24.68% del presupuesto ministrado al Estado por concepto del Programa U005, siendo la meta destinar menos del 39% a este rubro, con lo que se considera al </w:t>
            </w:r>
            <w:r w:rsidRPr="00A11BCF">
              <w:rPr>
                <w:rFonts w:ascii="Times New Roman" w:hAnsi="Times New Roman" w:cs="Times New Roman"/>
                <w:b/>
                <w:szCs w:val="18"/>
              </w:rPr>
              <w:t>100%</w:t>
            </w:r>
            <w:r w:rsidRPr="00AC7B19">
              <w:rPr>
                <w:rFonts w:ascii="Times New Roman" w:hAnsi="Times New Roman" w:cs="Times New Roman"/>
                <w:szCs w:val="18"/>
              </w:rPr>
              <w:t xml:space="preserve"> la meta.</w:t>
            </w:r>
          </w:p>
        </w:tc>
      </w:tr>
      <w:tr w:rsidR="00394373" w14:paraId="3E983676" w14:textId="77777777" w:rsidTr="00C40271">
        <w:trPr>
          <w:trHeight w:val="179"/>
        </w:trPr>
        <w:tc>
          <w:tcPr>
            <w:tcW w:w="4489" w:type="dxa"/>
            <w:tcBorders>
              <w:top w:val="dashSmallGap" w:sz="4" w:space="0" w:color="auto"/>
              <w:right w:val="dashSmallGap" w:sz="4" w:space="0" w:color="auto"/>
            </w:tcBorders>
            <w:shd w:val="clear" w:color="auto" w:fill="auto"/>
            <w:vAlign w:val="center"/>
          </w:tcPr>
          <w:p w14:paraId="621BE355" w14:textId="77777777" w:rsidR="00394373" w:rsidRPr="00AC7B19" w:rsidRDefault="00394373" w:rsidP="00C40271">
            <w:pPr>
              <w:jc w:val="both"/>
              <w:rPr>
                <w:rFonts w:ascii="Times New Roman" w:hAnsi="Times New Roman" w:cs="Times New Roman"/>
                <w:szCs w:val="18"/>
              </w:rPr>
            </w:pPr>
          </w:p>
        </w:tc>
        <w:tc>
          <w:tcPr>
            <w:tcW w:w="4489" w:type="dxa"/>
            <w:tcBorders>
              <w:top w:val="dashSmallGap" w:sz="4" w:space="0" w:color="auto"/>
              <w:left w:val="dashSmallGap" w:sz="4" w:space="0" w:color="auto"/>
            </w:tcBorders>
            <w:shd w:val="clear" w:color="auto" w:fill="auto"/>
            <w:vAlign w:val="center"/>
          </w:tcPr>
          <w:p w14:paraId="62ED2458" w14:textId="77777777" w:rsidR="00394373" w:rsidRPr="00AC7B19" w:rsidRDefault="00394373" w:rsidP="00C40271">
            <w:pPr>
              <w:jc w:val="both"/>
              <w:rPr>
                <w:rFonts w:ascii="Times New Roman" w:hAnsi="Times New Roman" w:cs="Times New Roman"/>
                <w:szCs w:val="18"/>
              </w:rPr>
            </w:pPr>
          </w:p>
        </w:tc>
      </w:tr>
      <w:tr w:rsidR="00394373" w14:paraId="691F9B5A" w14:textId="77777777" w:rsidTr="00394373">
        <w:tc>
          <w:tcPr>
            <w:tcW w:w="4489" w:type="dxa"/>
            <w:tcBorders>
              <w:right w:val="dashSmallGap" w:sz="4" w:space="0" w:color="auto"/>
            </w:tcBorders>
            <w:shd w:val="clear" w:color="auto" w:fill="auto"/>
            <w:vAlign w:val="center"/>
          </w:tcPr>
          <w:p w14:paraId="706E1552" w14:textId="77777777" w:rsidR="00394373" w:rsidRPr="00AC7B19" w:rsidRDefault="00394373" w:rsidP="00C40271">
            <w:pPr>
              <w:jc w:val="both"/>
              <w:rPr>
                <w:rFonts w:ascii="Times New Roman" w:hAnsi="Times New Roman" w:cs="Times New Roman"/>
                <w:szCs w:val="18"/>
              </w:rPr>
            </w:pPr>
            <w:r w:rsidRPr="00AC7B19">
              <w:rPr>
                <w:rFonts w:ascii="Times New Roman" w:hAnsi="Times New Roman" w:cs="Times New Roman"/>
                <w:szCs w:val="18"/>
              </w:rPr>
              <w:t xml:space="preserve">Se tiene como regla al menos el 20% del ejercicio presupuestal debe ser destinado a las acciones de promoción, prevención y detección oportuna, en donde se identifica que se gastó $452,531,827.57, que representa 45.79% del presupuesto ministrado, cumpliendo al </w:t>
            </w:r>
            <w:r w:rsidRPr="00A11BCF">
              <w:rPr>
                <w:rFonts w:ascii="Times New Roman" w:hAnsi="Times New Roman" w:cs="Times New Roman"/>
                <w:b/>
                <w:szCs w:val="18"/>
              </w:rPr>
              <w:t>100%</w:t>
            </w:r>
            <w:r w:rsidRPr="00AC7B19">
              <w:rPr>
                <w:rFonts w:ascii="Times New Roman" w:hAnsi="Times New Roman" w:cs="Times New Roman"/>
                <w:szCs w:val="18"/>
              </w:rPr>
              <w:t xml:space="preserve"> con la meta presupuestal. </w:t>
            </w:r>
          </w:p>
        </w:tc>
        <w:tc>
          <w:tcPr>
            <w:tcW w:w="4489" w:type="dxa"/>
            <w:tcBorders>
              <w:left w:val="dashSmallGap" w:sz="4" w:space="0" w:color="auto"/>
            </w:tcBorders>
            <w:shd w:val="clear" w:color="auto" w:fill="auto"/>
            <w:vAlign w:val="center"/>
          </w:tcPr>
          <w:p w14:paraId="4A34DD6E" w14:textId="77777777" w:rsidR="00394373" w:rsidRPr="00AC7B19" w:rsidRDefault="00394373" w:rsidP="00C40271">
            <w:pPr>
              <w:jc w:val="both"/>
              <w:rPr>
                <w:rFonts w:ascii="Times New Roman" w:hAnsi="Times New Roman" w:cs="Times New Roman"/>
                <w:szCs w:val="18"/>
              </w:rPr>
            </w:pPr>
            <w:r w:rsidRPr="00AC7B19">
              <w:rPr>
                <w:rFonts w:ascii="Times New Roman" w:hAnsi="Times New Roman" w:cs="Times New Roman"/>
                <w:szCs w:val="18"/>
              </w:rPr>
              <w:t xml:space="preserve">Por último, para el gasto del personal administrativo del REPSS, solo se destinó el 4% del recurso U005-Seguro Popular para el pago del sueldo base al personal administrativo; lo que da un cumplimiento al </w:t>
            </w:r>
            <w:r w:rsidRPr="00A11BCF">
              <w:rPr>
                <w:rFonts w:ascii="Times New Roman" w:hAnsi="Times New Roman" w:cs="Times New Roman"/>
                <w:b/>
                <w:szCs w:val="18"/>
              </w:rPr>
              <w:t>100%</w:t>
            </w:r>
            <w:r w:rsidRPr="00AC7B19">
              <w:rPr>
                <w:rFonts w:ascii="Times New Roman" w:hAnsi="Times New Roman" w:cs="Times New Roman"/>
                <w:szCs w:val="18"/>
              </w:rPr>
              <w:t xml:space="preserve"> de la meta presupuestal. </w:t>
            </w:r>
          </w:p>
        </w:tc>
      </w:tr>
      <w:tr w:rsidR="00394373" w14:paraId="533DCF02" w14:textId="77777777" w:rsidTr="00394373">
        <w:tc>
          <w:tcPr>
            <w:tcW w:w="4489" w:type="dxa"/>
            <w:shd w:val="clear" w:color="auto" w:fill="auto"/>
            <w:vAlign w:val="center"/>
          </w:tcPr>
          <w:p w14:paraId="54013DA7" w14:textId="77777777" w:rsidR="00394373" w:rsidRDefault="00394373" w:rsidP="00C40271">
            <w:pPr>
              <w:jc w:val="both"/>
              <w:rPr>
                <w:rFonts w:ascii="Times New Roman" w:hAnsi="Times New Roman" w:cs="Times New Roman"/>
                <w:sz w:val="18"/>
                <w:szCs w:val="18"/>
              </w:rPr>
            </w:pPr>
          </w:p>
          <w:p w14:paraId="04C6C423" w14:textId="053B6E40" w:rsidR="00394373" w:rsidRPr="00AC7B19" w:rsidRDefault="00394373" w:rsidP="00C40271">
            <w:pPr>
              <w:jc w:val="both"/>
              <w:rPr>
                <w:rFonts w:ascii="Times New Roman" w:hAnsi="Times New Roman" w:cs="Times New Roman"/>
                <w:szCs w:val="18"/>
              </w:rPr>
            </w:pPr>
            <w:r w:rsidRPr="002E7F0A">
              <w:rPr>
                <w:rFonts w:ascii="Times New Roman" w:hAnsi="Times New Roman" w:cs="Times New Roman"/>
                <w:sz w:val="18"/>
                <w:szCs w:val="18"/>
              </w:rPr>
              <w:t>Fuente: Elaboración propia.</w:t>
            </w:r>
          </w:p>
        </w:tc>
        <w:tc>
          <w:tcPr>
            <w:tcW w:w="4489" w:type="dxa"/>
            <w:shd w:val="clear" w:color="auto" w:fill="auto"/>
            <w:vAlign w:val="center"/>
          </w:tcPr>
          <w:p w14:paraId="585F188D" w14:textId="77777777" w:rsidR="00394373" w:rsidRPr="00AC7B19" w:rsidRDefault="00394373" w:rsidP="00C40271">
            <w:pPr>
              <w:jc w:val="both"/>
              <w:rPr>
                <w:rFonts w:ascii="Times New Roman" w:hAnsi="Times New Roman" w:cs="Times New Roman"/>
                <w:szCs w:val="18"/>
              </w:rPr>
            </w:pPr>
          </w:p>
        </w:tc>
      </w:tr>
    </w:tbl>
    <w:p w14:paraId="57562D92" w14:textId="6488128C" w:rsidR="00394373" w:rsidRDefault="00394373">
      <w:r>
        <w:rPr>
          <w:rFonts w:ascii="Times New Roman" w:hAnsi="Times New Roman" w:cs="Times New Roman"/>
          <w:b/>
          <w:noProof/>
          <w:sz w:val="28"/>
          <w:szCs w:val="24"/>
          <w:lang w:eastAsia="es-MX"/>
        </w:rPr>
        <mc:AlternateContent>
          <mc:Choice Requires="wps">
            <w:drawing>
              <wp:anchor distT="0" distB="0" distL="114300" distR="114300" simplePos="0" relativeHeight="251819008" behindDoc="0" locked="0" layoutInCell="1" allowOverlap="1" wp14:anchorId="62DA5923" wp14:editId="6486EEF7">
                <wp:simplePos x="0" y="0"/>
                <wp:positionH relativeFrom="column">
                  <wp:posOffset>1867535</wp:posOffset>
                </wp:positionH>
                <wp:positionV relativeFrom="paragraph">
                  <wp:posOffset>345440</wp:posOffset>
                </wp:positionV>
                <wp:extent cx="3168015" cy="722630"/>
                <wp:effectExtent l="76200" t="38100" r="89535" b="115570"/>
                <wp:wrapNone/>
                <wp:docPr id="158" name="158 Rectángulo redondeado"/>
                <wp:cNvGraphicFramePr/>
                <a:graphic xmlns:a="http://schemas.openxmlformats.org/drawingml/2006/main">
                  <a:graphicData uri="http://schemas.microsoft.com/office/word/2010/wordprocessingShape">
                    <wps:wsp>
                      <wps:cNvSpPr/>
                      <wps:spPr>
                        <a:xfrm>
                          <a:off x="0" y="0"/>
                          <a:ext cx="3168015" cy="72263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1A690729" w14:textId="77777777" w:rsidR="000F631B" w:rsidRPr="00A11BCF" w:rsidRDefault="000F631B" w:rsidP="00394373">
                            <w:pPr>
                              <w:spacing w:after="0" w:line="240" w:lineRule="auto"/>
                              <w:jc w:val="center"/>
                              <w:rPr>
                                <w:rFonts w:ascii="Times New Roman" w:hAnsi="Times New Roman" w:cs="Times New Roman"/>
                                <w:b/>
                                <w:color w:val="FFFFFF" w:themeColor="background1"/>
                                <w:sz w:val="32"/>
                              </w:rPr>
                            </w:pPr>
                            <w:r w:rsidRPr="00A11BCF">
                              <w:rPr>
                                <w:rFonts w:ascii="Times New Roman" w:hAnsi="Times New Roman" w:cs="Times New Roman"/>
                                <w:b/>
                                <w:color w:val="FFFFFF" w:themeColor="background1"/>
                                <w:sz w:val="32"/>
                              </w:rPr>
                              <w:t>EXCELENTE DESEMPEÑO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DA5923" id="158 Rectángulo redondeado" o:spid="_x0000_s1067" style="position:absolute;margin-left:147.05pt;margin-top:27.2pt;width:249.45pt;height:56.9pt;z-index:251819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" fillcolor="#254163 [1636]" stroked="f">
                <v:fill color2="#4477b6 [3012]" rotate="t" angle="180" colors="0 #2c5d98;52429f #3c7bc7;1 #3a7ccb" focus="100%" type="gradient">
                  <o:fill v:ext="view" type="gradientUnscaled"/>
                </v:fill>
                <v:shadow on="t" color="black" opacity="22937f" origin=",.5" offset="0,.63889mm"/>
                <v:textbox>
                  <w:txbxContent>
                    <w:p w14:paraId="1A690729" w14:textId="77777777" w:rsidR="000F631B" w:rsidRPr="00A11BCF" w:rsidRDefault="000F631B" w:rsidP="00394373">
                      <w:pPr>
                        <w:spacing w:after="0" w:line="240" w:lineRule="auto"/>
                        <w:jc w:val="center"/>
                        <w:rPr>
                          <w:rFonts w:ascii="Times New Roman" w:hAnsi="Times New Roman" w:cs="Times New Roman"/>
                          <w:b/>
                          <w:color w:val="FFFFFF" w:themeColor="background1"/>
                          <w:sz w:val="32"/>
                        </w:rPr>
                      </w:pPr>
                      <w:r w:rsidRPr="00A11BCF">
                        <w:rPr>
                          <w:rFonts w:ascii="Times New Roman" w:hAnsi="Times New Roman" w:cs="Times New Roman"/>
                          <w:b/>
                          <w:color w:val="FFFFFF" w:themeColor="background1"/>
                          <w:sz w:val="32"/>
                        </w:rPr>
                        <w:t>EXCELENTE DESEMPEÑO</w:t>
                      </w:r>
                    </w:p>
                  </w:txbxContent>
                </v:textbox>
              </v:roundrect>
            </w:pict>
          </mc:Fallback>
        </mc:AlternateContent>
      </w:r>
      <w:r w:rsidRPr="005A33CB">
        <w:rPr>
          <w:rFonts w:ascii="Times New Roman" w:hAnsi="Times New Roman" w:cs="Times New Roman"/>
          <w:noProof/>
          <w:color w:val="FFFFFF" w:themeColor="background1"/>
          <w:sz w:val="24"/>
          <w:szCs w:val="24"/>
          <w:lang w:eastAsia="es-MX"/>
        </w:rPr>
        <w:drawing>
          <wp:anchor distT="0" distB="0" distL="114300" distR="114300" simplePos="0" relativeHeight="251817984" behindDoc="0" locked="0" layoutInCell="1" allowOverlap="1" wp14:anchorId="3DCA37FE" wp14:editId="4F6B5ACB">
            <wp:simplePos x="0" y="0"/>
            <wp:positionH relativeFrom="column">
              <wp:posOffset>676910</wp:posOffset>
            </wp:positionH>
            <wp:positionV relativeFrom="paragraph">
              <wp:posOffset>111760</wp:posOffset>
            </wp:positionV>
            <wp:extent cx="1286510" cy="1286510"/>
            <wp:effectExtent l="0" t="0" r="0" b="0"/>
            <wp:wrapNone/>
            <wp:docPr id="151" name="Imagen 151" descr="C:\Users\AldoIsaac\Documents\Documentos\1 Personales\1Alberto\ASIST\1 TRABAJOS AVP\EVA-EDO\PT 2018\BUILD EVALUACIONES\imag\f8H5-D22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1Alberto\ASIST\1 TRABAJOS AVP\EVA-EDO\PT 2018\BUILD EVALUACIONES\imag\f8H5-D22_400x400.jpg"/>
                    <pic:cNvPicPr>
                      <a:picLocks noChangeAspect="1" noChangeArrowheads="1"/>
                    </pic:cNvPicPr>
                  </pic:nvPicPr>
                  <pic:blipFill>
                    <a:blip r:embed="rId96"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394373" w14:paraId="6749E943" w14:textId="77777777" w:rsidTr="00C40271">
        <w:tc>
          <w:tcPr>
            <w:tcW w:w="8978" w:type="dxa"/>
          </w:tcPr>
          <w:p w14:paraId="6302E370" w14:textId="77777777" w:rsidR="00394373" w:rsidRPr="00A11BCF" w:rsidRDefault="00394373" w:rsidP="00C40271">
            <w:pPr>
              <w:jc w:val="both"/>
              <w:rPr>
                <w:rFonts w:ascii="Times New Roman" w:hAnsi="Times New Roman" w:cs="Times New Roman"/>
                <w:sz w:val="28"/>
                <w:szCs w:val="18"/>
              </w:rPr>
            </w:pPr>
            <w:r>
              <w:rPr>
                <w:rFonts w:ascii="Times New Roman" w:hAnsi="Times New Roman" w:cs="Times New Roman"/>
                <w:noProof/>
                <w:sz w:val="28"/>
                <w:szCs w:val="18"/>
                <w:lang w:eastAsia="es-MX"/>
              </w:rPr>
              <w:lastRenderedPageBreak/>
              <mc:AlternateContent>
                <mc:Choice Requires="wps">
                  <w:drawing>
                    <wp:anchor distT="0" distB="0" distL="114300" distR="114300" simplePos="0" relativeHeight="251809792" behindDoc="1" locked="0" layoutInCell="1" allowOverlap="1" wp14:anchorId="595BF142" wp14:editId="374354A2">
                      <wp:simplePos x="0" y="0"/>
                      <wp:positionH relativeFrom="column">
                        <wp:posOffset>-155102</wp:posOffset>
                      </wp:positionH>
                      <wp:positionV relativeFrom="paragraph">
                        <wp:posOffset>115865</wp:posOffset>
                      </wp:positionV>
                      <wp:extent cx="5878195" cy="892840"/>
                      <wp:effectExtent l="57150" t="38100" r="84455" b="97790"/>
                      <wp:wrapNone/>
                      <wp:docPr id="109" name="109 Rectángulo"/>
                      <wp:cNvGraphicFramePr/>
                      <a:graphic xmlns:a="http://schemas.openxmlformats.org/drawingml/2006/main">
                        <a:graphicData uri="http://schemas.microsoft.com/office/word/2010/wordprocessingShape">
                          <wps:wsp>
                            <wps:cNvSpPr/>
                            <wps:spPr>
                              <a:xfrm>
                                <a:off x="0" y="0"/>
                                <a:ext cx="5878195" cy="89284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E9EF9" id="109 Rectángulo" o:spid="_x0000_s1026" style="position:absolute;margin-left:-12.2pt;margin-top:9.1pt;width:462.85pt;height:70.3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" fillcolor="#a7bfde [1620]" strokecolor="#4579b8 [3044]">
                      <v:fill color2="#e4ecf5 [500]" rotate="t" angle="180" colors="0 #a3c4ff;22938f #bfd5ff;1 #e5eeff" focus="100%" type="gradient"/>
                      <v:shadow on="t" color="black" opacity="24903f" origin=",.5" offset="0,.55556mm"/>
                    </v:rect>
                  </w:pict>
                </mc:Fallback>
              </mc:AlternateContent>
            </w:r>
          </w:p>
          <w:p w14:paraId="00DC1C01" w14:textId="77777777" w:rsidR="00394373" w:rsidRPr="00A11BCF" w:rsidRDefault="00394373" w:rsidP="00C40271">
            <w:pPr>
              <w:jc w:val="both"/>
              <w:rPr>
                <w:rFonts w:ascii="Times New Roman" w:hAnsi="Times New Roman" w:cs="Times New Roman"/>
                <w:sz w:val="24"/>
                <w:szCs w:val="18"/>
              </w:rPr>
            </w:pPr>
            <w:r w:rsidRPr="00A11BCF">
              <w:rPr>
                <w:rFonts w:ascii="Times New Roman" w:hAnsi="Times New Roman" w:cs="Times New Roman"/>
                <w:sz w:val="24"/>
                <w:szCs w:val="18"/>
              </w:rPr>
              <w:t xml:space="preserve">En lo referente al recurso destinado al Fondo de Gastos Catastróficos, con base en el Anexo III 2017, se le destina el 8% del total de recurso aprobado para el programa U005, siendo para 2017 $97,170,179 pesos, el cual ingresó al ISESALUD como fuente de financiamiento independiente del Programa U005-Seguro Popular. </w:t>
            </w:r>
          </w:p>
          <w:p w14:paraId="172AFD73" w14:textId="77777777" w:rsidR="00394373" w:rsidRPr="00BF035D" w:rsidRDefault="00394373" w:rsidP="00C40271">
            <w:pPr>
              <w:jc w:val="both"/>
              <w:rPr>
                <w:rFonts w:ascii="Times New Roman" w:hAnsi="Times New Roman" w:cs="Times New Roman"/>
                <w:sz w:val="28"/>
                <w:szCs w:val="18"/>
              </w:rPr>
            </w:pPr>
          </w:p>
        </w:tc>
      </w:tr>
      <w:tr w:rsidR="00394373" w14:paraId="5B1F7646" w14:textId="77777777" w:rsidTr="00C40271">
        <w:tc>
          <w:tcPr>
            <w:tcW w:w="8978" w:type="dxa"/>
          </w:tcPr>
          <w:p w14:paraId="1986956F" w14:textId="5B973A36" w:rsidR="00394373" w:rsidRPr="002E7F0A" w:rsidRDefault="00394373" w:rsidP="00C40271">
            <w:pPr>
              <w:jc w:val="both"/>
              <w:rPr>
                <w:rFonts w:ascii="Times New Roman" w:hAnsi="Times New Roman" w:cs="Times New Roman"/>
                <w:sz w:val="18"/>
                <w:szCs w:val="18"/>
              </w:rPr>
            </w:pPr>
          </w:p>
        </w:tc>
      </w:tr>
    </w:tbl>
    <w:p w14:paraId="7AF6035C" w14:textId="6760CD33" w:rsidR="003E2FC9" w:rsidRPr="007C7BEF" w:rsidRDefault="003E2FC9" w:rsidP="003B24E8">
      <w:pPr>
        <w:jc w:val="both"/>
        <w:rPr>
          <w:rFonts w:ascii="Times New Roman" w:hAnsi="Times New Roman" w:cs="Times New Roman"/>
        </w:rPr>
      </w:pPr>
      <w:r w:rsidRPr="007C7BEF">
        <w:rPr>
          <w:rFonts w:ascii="Times New Roman" w:hAnsi="Times New Roman" w:cs="Times New Roman"/>
        </w:rPr>
        <w:t xml:space="preserve">Dentro del Anexo IX del Acuerdo de Coordinación para 2017, describe que </w:t>
      </w:r>
      <w:r w:rsidR="00D27835" w:rsidRPr="007C7BEF">
        <w:rPr>
          <w:rFonts w:ascii="Times New Roman" w:hAnsi="Times New Roman" w:cs="Times New Roman"/>
        </w:rPr>
        <w:t xml:space="preserve">la Aportación Solidaria Estatal (ASE) o </w:t>
      </w:r>
      <w:r w:rsidRPr="007C7BEF">
        <w:rPr>
          <w:rFonts w:ascii="Times New Roman" w:hAnsi="Times New Roman" w:cs="Times New Roman"/>
        </w:rPr>
        <w:t>gasto estatal por</w:t>
      </w:r>
      <w:r w:rsidR="003F7040" w:rsidRPr="007C7BEF">
        <w:rPr>
          <w:rFonts w:ascii="Times New Roman" w:hAnsi="Times New Roman" w:cs="Times New Roman"/>
        </w:rPr>
        <w:t xml:space="preserve"> </w:t>
      </w:r>
      <w:r w:rsidRPr="007C7BEF">
        <w:rPr>
          <w:rFonts w:ascii="Times New Roman" w:hAnsi="Times New Roman" w:cs="Times New Roman"/>
        </w:rPr>
        <w:t xml:space="preserve">persona al año se conforma del gasto estatal acreditable y las aportaciones líquidas realizadas. </w:t>
      </w:r>
      <w:r w:rsidR="003F7040" w:rsidRPr="007C7BEF">
        <w:rPr>
          <w:rFonts w:ascii="Times New Roman" w:hAnsi="Times New Roman" w:cs="Times New Roman"/>
        </w:rPr>
        <w:t xml:space="preserve">Como aportaciones líquidas se considera, conforme a los lineamientos, lo siguiente: </w:t>
      </w:r>
    </w:p>
    <w:p w14:paraId="337C7E81" w14:textId="28633718" w:rsidR="003F7040" w:rsidRPr="007C7BEF" w:rsidRDefault="003F7040" w:rsidP="003F7040">
      <w:pPr>
        <w:ind w:left="709"/>
        <w:jc w:val="both"/>
        <w:rPr>
          <w:rFonts w:ascii="Times New Roman" w:hAnsi="Times New Roman" w:cs="Times New Roman"/>
        </w:rPr>
      </w:pPr>
      <w:r w:rsidRPr="007C7BEF">
        <w:rPr>
          <w:rFonts w:ascii="Times New Roman" w:hAnsi="Times New Roman" w:cs="Times New Roman"/>
        </w:rPr>
        <w:t xml:space="preserve">Considera las aportaciones que las entidades federativas realizan en numerario al Sistema de Protección Social en la entidad, las cuales no podrán ser inferiores al 30% del total de la ASE por persona que les corresponda realizar en el ejercicio fiscal correspondiente y deberán estar previstas de manera específica en el presupuesto de egresos local para el ejercicio fiscal vigente, preferentemente. </w:t>
      </w:r>
    </w:p>
    <w:p w14:paraId="01455390" w14:textId="376564A4" w:rsidR="003F7040" w:rsidRPr="007C7BEF" w:rsidRDefault="003F7040" w:rsidP="003F7040">
      <w:pPr>
        <w:ind w:left="709"/>
        <w:jc w:val="right"/>
        <w:rPr>
          <w:rFonts w:ascii="Times New Roman" w:hAnsi="Times New Roman" w:cs="Times New Roman"/>
        </w:rPr>
      </w:pPr>
      <w:r w:rsidRPr="007C7BEF">
        <w:rPr>
          <w:rFonts w:ascii="Times New Roman" w:hAnsi="Times New Roman" w:cs="Times New Roman"/>
        </w:rPr>
        <w:t>Fuente: Anexo IX del Acuerdo de Coordinación, ejercicio 2017</w:t>
      </w:r>
    </w:p>
    <w:p w14:paraId="3CC35905" w14:textId="4F649B70" w:rsidR="00D27835" w:rsidRPr="007C7BEF" w:rsidRDefault="00D27835" w:rsidP="003B24E8">
      <w:pPr>
        <w:jc w:val="both"/>
        <w:rPr>
          <w:rFonts w:ascii="Times New Roman" w:hAnsi="Times New Roman" w:cs="Times New Roman"/>
        </w:rPr>
      </w:pPr>
      <w:r w:rsidRPr="007C7BEF">
        <w:rPr>
          <w:rFonts w:ascii="Times New Roman" w:hAnsi="Times New Roman" w:cs="Times New Roman"/>
        </w:rPr>
        <w:t xml:space="preserve">Mientras que el gasto estatal acreditable, </w:t>
      </w:r>
      <w:r w:rsidR="004E07F8" w:rsidRPr="007C7BEF">
        <w:rPr>
          <w:rFonts w:ascii="Times New Roman" w:hAnsi="Times New Roman" w:cs="Times New Roman"/>
        </w:rPr>
        <w:t xml:space="preserve">se refiere al “Gasto que las entidades federativas erogan para fortalecer la prestación de los servicios de salud a la persona, en el ejercicio fiscal vigente” (Numeral Cuatro, Apartado B, Lineamientos para la Integración de la Aportación Solidaria Estatal del Sistema de Protección Social en Salud). </w:t>
      </w:r>
    </w:p>
    <w:p w14:paraId="151DE74E" w14:textId="16249ED9" w:rsidR="003F7040" w:rsidRPr="007C7BEF" w:rsidRDefault="00286233" w:rsidP="003B24E8">
      <w:pPr>
        <w:jc w:val="both"/>
        <w:rPr>
          <w:rFonts w:ascii="Times New Roman" w:hAnsi="Times New Roman" w:cs="Times New Roman"/>
        </w:rPr>
      </w:pPr>
      <w:r w:rsidRPr="007C7BEF">
        <w:rPr>
          <w:rFonts w:ascii="Times New Roman" w:hAnsi="Times New Roman" w:cs="Times New Roman"/>
        </w:rPr>
        <w:t xml:space="preserve">En el numeral Quinto de los Lineamientos, describe que los conceptos específicos a considerarse para la integración de la ASE, son: </w:t>
      </w:r>
    </w:p>
    <w:p w14:paraId="1AD41911" w14:textId="1A816218" w:rsidR="00F32C07" w:rsidRPr="007C7BEF" w:rsidRDefault="00A0794F" w:rsidP="00EA3099">
      <w:pPr>
        <w:numPr>
          <w:ilvl w:val="0"/>
          <w:numId w:val="27"/>
        </w:numPr>
        <w:spacing w:line="240" w:lineRule="auto"/>
        <w:jc w:val="both"/>
        <w:rPr>
          <w:rFonts w:ascii="Times New Roman" w:hAnsi="Times New Roman" w:cs="Times New Roman"/>
        </w:rPr>
      </w:pPr>
      <w:r w:rsidRPr="007C7BEF">
        <w:rPr>
          <w:rFonts w:ascii="Times New Roman" w:hAnsi="Times New Roman" w:cs="Times New Roman"/>
        </w:rPr>
        <w:t>Los recursos autorizados en el presupuesto de egresos local de la entidad federativa, para la prestación de los servicios de salud a la persona, durante el ejercicio fiscal vigente, distintos a los previstos en el apartado A</w:t>
      </w:r>
      <w:r w:rsidR="00286233" w:rsidRPr="007C7BEF">
        <w:rPr>
          <w:rFonts w:ascii="Times New Roman" w:hAnsi="Times New Roman" w:cs="Times New Roman"/>
        </w:rPr>
        <w:t>.</w:t>
      </w:r>
    </w:p>
    <w:p w14:paraId="55D25BC5" w14:textId="68478334" w:rsidR="00F32C07" w:rsidRPr="007C7BEF" w:rsidRDefault="00A0794F" w:rsidP="00EA3099">
      <w:pPr>
        <w:numPr>
          <w:ilvl w:val="0"/>
          <w:numId w:val="27"/>
        </w:numPr>
        <w:spacing w:line="240" w:lineRule="auto"/>
        <w:jc w:val="both"/>
        <w:rPr>
          <w:rFonts w:ascii="Times New Roman" w:hAnsi="Times New Roman" w:cs="Times New Roman"/>
        </w:rPr>
      </w:pPr>
      <w:r w:rsidRPr="007C7BEF">
        <w:rPr>
          <w:rFonts w:ascii="Times New Roman" w:hAnsi="Times New Roman" w:cs="Times New Roman"/>
        </w:rPr>
        <w:t>Las aport</w:t>
      </w:r>
      <w:r w:rsidR="00286233" w:rsidRPr="007C7BEF">
        <w:rPr>
          <w:rFonts w:ascii="Times New Roman" w:hAnsi="Times New Roman" w:cs="Times New Roman"/>
        </w:rPr>
        <w:t>aciones de las entidades federat</w:t>
      </w:r>
      <w:r w:rsidRPr="007C7BEF">
        <w:rPr>
          <w:rFonts w:ascii="Times New Roman" w:hAnsi="Times New Roman" w:cs="Times New Roman"/>
        </w:rPr>
        <w:t>ivas que en el ejercicio fiscal vigente realicen de forma extraordinaria para la prestación de servicios de salud</w:t>
      </w:r>
      <w:r w:rsidR="00286233" w:rsidRPr="007C7BEF">
        <w:rPr>
          <w:rFonts w:ascii="Times New Roman" w:hAnsi="Times New Roman" w:cs="Times New Roman"/>
        </w:rPr>
        <w:t>.</w:t>
      </w:r>
    </w:p>
    <w:p w14:paraId="0217700F" w14:textId="418DE1B8" w:rsidR="00F32C07" w:rsidRPr="007C7BEF" w:rsidRDefault="00A0794F" w:rsidP="00EA3099">
      <w:pPr>
        <w:numPr>
          <w:ilvl w:val="0"/>
          <w:numId w:val="27"/>
        </w:numPr>
        <w:spacing w:line="240" w:lineRule="auto"/>
        <w:jc w:val="both"/>
        <w:rPr>
          <w:rFonts w:ascii="Times New Roman" w:hAnsi="Times New Roman" w:cs="Times New Roman"/>
        </w:rPr>
      </w:pPr>
      <w:r w:rsidRPr="007C7BEF">
        <w:rPr>
          <w:rFonts w:ascii="Times New Roman" w:hAnsi="Times New Roman" w:cs="Times New Roman"/>
        </w:rPr>
        <w:t>Los recursos destinados a la obra pública en curso o concluida durante el ejercicio fiscal vigente, dirigida a la prestación de servicios de salud, siempre que la misma esté contemplada en el Plan Maestro de Infraestructura y el recurso sea erogado en dicho ejercicio</w:t>
      </w:r>
      <w:r w:rsidR="00286233" w:rsidRPr="007C7BEF">
        <w:rPr>
          <w:rFonts w:ascii="Times New Roman" w:hAnsi="Times New Roman" w:cs="Times New Roman"/>
        </w:rPr>
        <w:t>.</w:t>
      </w:r>
    </w:p>
    <w:p w14:paraId="58329A9B" w14:textId="062BA2DC" w:rsidR="00F32C07" w:rsidRPr="007C7BEF" w:rsidRDefault="00A0794F" w:rsidP="00EA3099">
      <w:pPr>
        <w:numPr>
          <w:ilvl w:val="0"/>
          <w:numId w:val="27"/>
        </w:numPr>
        <w:spacing w:line="240" w:lineRule="auto"/>
        <w:jc w:val="both"/>
        <w:rPr>
          <w:rFonts w:ascii="Times New Roman" w:hAnsi="Times New Roman" w:cs="Times New Roman"/>
        </w:rPr>
      </w:pPr>
      <w:r w:rsidRPr="007C7BEF">
        <w:rPr>
          <w:rFonts w:ascii="Times New Roman" w:hAnsi="Times New Roman" w:cs="Times New Roman"/>
        </w:rPr>
        <w:t>Los recursos destinados para la adquisición de equipo relacionado con la salud que fortalezca la prestación de servicios de salud a la persona en el ejercicio fiscal vigente</w:t>
      </w:r>
      <w:r w:rsidR="00286233" w:rsidRPr="007C7BEF">
        <w:rPr>
          <w:rFonts w:ascii="Times New Roman" w:hAnsi="Times New Roman" w:cs="Times New Roman"/>
        </w:rPr>
        <w:t>.</w:t>
      </w:r>
    </w:p>
    <w:p w14:paraId="28621E21" w14:textId="0DA91A6C" w:rsidR="00F32C07" w:rsidRPr="007C7BEF" w:rsidRDefault="00A0794F" w:rsidP="00EA3099">
      <w:pPr>
        <w:numPr>
          <w:ilvl w:val="0"/>
          <w:numId w:val="27"/>
        </w:numPr>
        <w:spacing w:line="240" w:lineRule="auto"/>
        <w:jc w:val="both"/>
        <w:rPr>
          <w:rFonts w:ascii="Times New Roman" w:hAnsi="Times New Roman" w:cs="Times New Roman"/>
        </w:rPr>
      </w:pPr>
      <w:r w:rsidRPr="007C7BEF">
        <w:rPr>
          <w:rFonts w:ascii="Times New Roman" w:hAnsi="Times New Roman" w:cs="Times New Roman"/>
        </w:rPr>
        <w:t>Las aportaciones municipales y donaciones, siempre y cuando el destino de los recursos sea para prestar servicios de salud a la persona y se otorguen durante el ejer</w:t>
      </w:r>
      <w:r w:rsidR="00286233" w:rsidRPr="007C7BEF">
        <w:rPr>
          <w:rFonts w:ascii="Times New Roman" w:hAnsi="Times New Roman" w:cs="Times New Roman"/>
        </w:rPr>
        <w:t xml:space="preserve">cicio fiscal de que se trate. </w:t>
      </w:r>
    </w:p>
    <w:p w14:paraId="572A9F18" w14:textId="38AD7ED2" w:rsidR="00F32C07" w:rsidRPr="007C7BEF" w:rsidRDefault="00A0794F" w:rsidP="00EA3099">
      <w:pPr>
        <w:numPr>
          <w:ilvl w:val="0"/>
          <w:numId w:val="27"/>
        </w:numPr>
        <w:spacing w:line="240" w:lineRule="auto"/>
        <w:jc w:val="both"/>
        <w:rPr>
          <w:rFonts w:ascii="Times New Roman" w:hAnsi="Times New Roman" w:cs="Times New Roman"/>
        </w:rPr>
      </w:pPr>
      <w:r w:rsidRPr="007C7BEF">
        <w:rPr>
          <w:rFonts w:ascii="Times New Roman" w:hAnsi="Times New Roman" w:cs="Times New Roman"/>
        </w:rPr>
        <w:lastRenderedPageBreak/>
        <w:t xml:space="preserve">Los recursos presupuestarios adicionales a los originalmente presupuestados, informados por la entidad federativa a la Comisión, acompañando la documentación presupuestaria que </w:t>
      </w:r>
      <w:r w:rsidR="00286233" w:rsidRPr="007C7BEF">
        <w:rPr>
          <w:rFonts w:ascii="Times New Roman" w:hAnsi="Times New Roman" w:cs="Times New Roman"/>
        </w:rPr>
        <w:t>compruebe</w:t>
      </w:r>
      <w:r w:rsidRPr="007C7BEF">
        <w:rPr>
          <w:rFonts w:ascii="Times New Roman" w:hAnsi="Times New Roman" w:cs="Times New Roman"/>
        </w:rPr>
        <w:t xml:space="preserve"> la autorización</w:t>
      </w:r>
      <w:r w:rsidR="00286233" w:rsidRPr="007C7BEF">
        <w:rPr>
          <w:rFonts w:ascii="Times New Roman" w:hAnsi="Times New Roman" w:cs="Times New Roman"/>
        </w:rPr>
        <w:t>.</w:t>
      </w:r>
    </w:p>
    <w:p w14:paraId="19264406" w14:textId="77777777" w:rsidR="00F32C07" w:rsidRPr="007C7BEF" w:rsidRDefault="00A0794F" w:rsidP="00EA3099">
      <w:pPr>
        <w:numPr>
          <w:ilvl w:val="0"/>
          <w:numId w:val="27"/>
        </w:numPr>
        <w:spacing w:line="240" w:lineRule="auto"/>
        <w:jc w:val="both"/>
        <w:rPr>
          <w:rFonts w:ascii="Times New Roman" w:hAnsi="Times New Roman" w:cs="Times New Roman"/>
        </w:rPr>
      </w:pPr>
      <w:r w:rsidRPr="007C7BEF">
        <w:rPr>
          <w:rFonts w:ascii="Times New Roman" w:hAnsi="Times New Roman" w:cs="Times New Roman"/>
        </w:rPr>
        <w:t>Los recursos presupuestarios que las entidades federativas destinen a hospitales u otros organismos que presten servicios de salud en la entidad en el ejercicio fiscal vigente y que no estén considerados en el presupuesto de los Servicios Estatales de Salud, así como los montos estimados de cuotas de recuperación.</w:t>
      </w:r>
    </w:p>
    <w:p w14:paraId="35867D9E" w14:textId="58F1403B" w:rsidR="00F21368" w:rsidRPr="007C7BEF" w:rsidRDefault="00F21368" w:rsidP="00F21368">
      <w:pPr>
        <w:jc w:val="right"/>
        <w:rPr>
          <w:rFonts w:ascii="Times New Roman" w:hAnsi="Times New Roman" w:cs="Times New Roman"/>
          <w:sz w:val="20"/>
        </w:rPr>
      </w:pPr>
      <w:r w:rsidRPr="007C7BEF">
        <w:rPr>
          <w:rFonts w:ascii="Times New Roman" w:hAnsi="Times New Roman" w:cs="Times New Roman"/>
          <w:sz w:val="20"/>
        </w:rPr>
        <w:t xml:space="preserve">Fuente: Lineamientos para la Integración de la Aportación Solidaria Estatal del </w:t>
      </w:r>
      <w:r w:rsidR="00EA3099" w:rsidRPr="007C7BEF">
        <w:rPr>
          <w:rFonts w:ascii="Times New Roman" w:hAnsi="Times New Roman" w:cs="Times New Roman"/>
          <w:sz w:val="20"/>
        </w:rPr>
        <w:br/>
      </w:r>
      <w:r w:rsidRPr="007C7BEF">
        <w:rPr>
          <w:rFonts w:ascii="Times New Roman" w:hAnsi="Times New Roman" w:cs="Times New Roman"/>
          <w:sz w:val="20"/>
        </w:rPr>
        <w:t>Sistema de Protección Social en Salud</w:t>
      </w:r>
    </w:p>
    <w:p w14:paraId="63F1F470" w14:textId="5E291DA8" w:rsidR="0015001E" w:rsidRPr="007C7BEF" w:rsidRDefault="00F21368" w:rsidP="003B24E8">
      <w:pPr>
        <w:jc w:val="both"/>
        <w:rPr>
          <w:rFonts w:ascii="Times New Roman" w:hAnsi="Times New Roman" w:cs="Times New Roman"/>
        </w:rPr>
      </w:pPr>
      <w:r w:rsidRPr="007C7BEF">
        <w:rPr>
          <w:rFonts w:ascii="Times New Roman" w:hAnsi="Times New Roman" w:cs="Times New Roman"/>
        </w:rPr>
        <w:t xml:space="preserve">En el ejercicio fiscal 2017, </w:t>
      </w:r>
      <w:r w:rsidR="00343444" w:rsidRPr="007C7BEF">
        <w:rPr>
          <w:rFonts w:ascii="Times New Roman" w:hAnsi="Times New Roman" w:cs="Times New Roman"/>
        </w:rPr>
        <w:t xml:space="preserve">la Aportación Solidaria Estatal (ASE), </w:t>
      </w:r>
      <w:r w:rsidRPr="007C7BEF">
        <w:rPr>
          <w:rFonts w:ascii="Times New Roman" w:hAnsi="Times New Roman" w:cs="Times New Roman"/>
        </w:rPr>
        <w:t xml:space="preserve">fue de </w:t>
      </w:r>
      <w:r w:rsidR="00343444" w:rsidRPr="007C7BEF">
        <w:rPr>
          <w:rFonts w:ascii="Times New Roman" w:hAnsi="Times New Roman" w:cs="Times New Roman"/>
        </w:rPr>
        <w:t>$</w:t>
      </w:r>
      <w:r w:rsidR="00EA3099" w:rsidRPr="007C7BEF">
        <w:rPr>
          <w:rFonts w:ascii="Times New Roman" w:hAnsi="Times New Roman" w:cs="Times New Roman"/>
        </w:rPr>
        <w:t>640</w:t>
      </w:r>
      <w:r w:rsidR="00914DEB" w:rsidRPr="007C7BEF">
        <w:rPr>
          <w:rFonts w:ascii="Times New Roman" w:hAnsi="Times New Roman" w:cs="Times New Roman"/>
        </w:rPr>
        <w:t xml:space="preserve"> millones </w:t>
      </w:r>
      <w:r w:rsidR="00EA3099" w:rsidRPr="007C7BEF">
        <w:rPr>
          <w:rFonts w:ascii="Times New Roman" w:hAnsi="Times New Roman" w:cs="Times New Roman"/>
        </w:rPr>
        <w:t>973</w:t>
      </w:r>
      <w:r w:rsidR="00914DEB" w:rsidRPr="007C7BEF">
        <w:rPr>
          <w:rFonts w:ascii="Times New Roman" w:hAnsi="Times New Roman" w:cs="Times New Roman"/>
        </w:rPr>
        <w:t xml:space="preserve"> mil </w:t>
      </w:r>
      <w:r w:rsidR="00EA3099" w:rsidRPr="007C7BEF">
        <w:rPr>
          <w:rFonts w:ascii="Times New Roman" w:hAnsi="Times New Roman" w:cs="Times New Roman"/>
        </w:rPr>
        <w:t>826</w:t>
      </w:r>
      <w:r w:rsidR="00343444" w:rsidRPr="007C7BEF">
        <w:rPr>
          <w:rFonts w:ascii="Times New Roman" w:hAnsi="Times New Roman" w:cs="Times New Roman"/>
        </w:rPr>
        <w:t xml:space="preserve"> </w:t>
      </w:r>
      <w:r w:rsidR="00914DEB" w:rsidRPr="007C7BEF">
        <w:rPr>
          <w:rFonts w:ascii="Times New Roman" w:hAnsi="Times New Roman" w:cs="Times New Roman"/>
        </w:rPr>
        <w:t xml:space="preserve">pesos, </w:t>
      </w:r>
      <w:r w:rsidR="003E2FC9" w:rsidRPr="007C7BEF">
        <w:rPr>
          <w:rFonts w:ascii="Times New Roman" w:hAnsi="Times New Roman" w:cs="Times New Roman"/>
        </w:rPr>
        <w:t xml:space="preserve">siendo </w:t>
      </w:r>
      <w:r w:rsidRPr="007C7BEF">
        <w:rPr>
          <w:rFonts w:ascii="Times New Roman" w:hAnsi="Times New Roman" w:cs="Times New Roman"/>
        </w:rPr>
        <w:t>28</w:t>
      </w:r>
      <w:r w:rsidR="003E2FC9" w:rsidRPr="007C7BEF">
        <w:rPr>
          <w:rFonts w:ascii="Times New Roman" w:hAnsi="Times New Roman" w:cs="Times New Roman"/>
        </w:rPr>
        <w:t xml:space="preserve">% como Aportación Líquida y </w:t>
      </w:r>
      <w:r w:rsidRPr="007C7BEF">
        <w:rPr>
          <w:rFonts w:ascii="Times New Roman" w:hAnsi="Times New Roman" w:cs="Times New Roman"/>
        </w:rPr>
        <w:t>72</w:t>
      </w:r>
      <w:r w:rsidR="003E2FC9" w:rsidRPr="007C7BEF">
        <w:rPr>
          <w:rFonts w:ascii="Times New Roman" w:hAnsi="Times New Roman" w:cs="Times New Roman"/>
        </w:rPr>
        <w:t xml:space="preserve">% como Aportación </w:t>
      </w:r>
      <w:r w:rsidRPr="007C7BEF">
        <w:rPr>
          <w:rFonts w:ascii="Times New Roman" w:hAnsi="Times New Roman" w:cs="Times New Roman"/>
        </w:rPr>
        <w:t>Acreditable</w:t>
      </w:r>
      <w:r w:rsidR="003E2FC9" w:rsidRPr="007C7BEF">
        <w:rPr>
          <w:rFonts w:ascii="Times New Roman" w:hAnsi="Times New Roman" w:cs="Times New Roman"/>
        </w:rPr>
        <w:t xml:space="preserve"> (Gráfica </w:t>
      </w:r>
      <w:r w:rsidR="00247701" w:rsidRPr="007C7BEF">
        <w:rPr>
          <w:rFonts w:ascii="Times New Roman" w:hAnsi="Times New Roman" w:cs="Times New Roman"/>
        </w:rPr>
        <w:t>18</w:t>
      </w:r>
      <w:r w:rsidR="003E2FC9" w:rsidRPr="007C7BEF">
        <w:rPr>
          <w:rFonts w:ascii="Times New Roman" w:hAnsi="Times New Roman" w:cs="Times New Roman"/>
        </w:rPr>
        <w:t xml:space="preserve">). </w:t>
      </w:r>
      <w:r w:rsidR="00963713" w:rsidRPr="007C7BEF">
        <w:rPr>
          <w:rFonts w:ascii="Times New Roman" w:hAnsi="Times New Roman" w:cs="Times New Roman"/>
        </w:rPr>
        <w:t xml:space="preserve">Se observa que </w:t>
      </w:r>
      <w:r w:rsidR="001721C6" w:rsidRPr="007C7BEF">
        <w:rPr>
          <w:rFonts w:ascii="Times New Roman" w:hAnsi="Times New Roman" w:cs="Times New Roman"/>
          <w:b/>
        </w:rPr>
        <w:t>No</w:t>
      </w:r>
      <w:r w:rsidR="001721C6" w:rsidRPr="007C7BEF">
        <w:rPr>
          <w:rFonts w:ascii="Times New Roman" w:hAnsi="Times New Roman" w:cs="Times New Roman"/>
        </w:rPr>
        <w:t xml:space="preserve"> </w:t>
      </w:r>
      <w:r w:rsidR="00963713" w:rsidRPr="007C7BEF">
        <w:rPr>
          <w:rFonts w:ascii="Times New Roman" w:hAnsi="Times New Roman" w:cs="Times New Roman"/>
          <w:b/>
        </w:rPr>
        <w:t>se cumple con el 30%</w:t>
      </w:r>
      <w:r w:rsidR="00963713" w:rsidRPr="007C7BEF">
        <w:rPr>
          <w:rFonts w:ascii="Times New Roman" w:hAnsi="Times New Roman" w:cs="Times New Roman"/>
        </w:rPr>
        <w:t xml:space="preserve"> de aportación líquida referida en el </w:t>
      </w:r>
      <w:r w:rsidR="001721C6" w:rsidRPr="007C7BEF">
        <w:rPr>
          <w:rFonts w:ascii="Times New Roman" w:hAnsi="Times New Roman" w:cs="Times New Roman"/>
        </w:rPr>
        <w:t xml:space="preserve">Lineamiento.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9"/>
        <w:gridCol w:w="3025"/>
      </w:tblGrid>
      <w:tr w:rsidR="001721C6" w:rsidRPr="007C7BEF" w14:paraId="357D5159" w14:textId="2A2EF881" w:rsidTr="00EB3C3E">
        <w:tc>
          <w:tcPr>
            <w:tcW w:w="6029" w:type="dxa"/>
          </w:tcPr>
          <w:p w14:paraId="002C1063" w14:textId="0BBAEB59" w:rsidR="001721C6" w:rsidRPr="007C7BEF" w:rsidRDefault="001721C6" w:rsidP="00247701">
            <w:pPr>
              <w:jc w:val="both"/>
              <w:rPr>
                <w:rFonts w:ascii="Times New Roman" w:hAnsi="Times New Roman" w:cs="Times New Roman"/>
              </w:rPr>
            </w:pPr>
            <w:r w:rsidRPr="007C7BEF">
              <w:rPr>
                <w:rFonts w:ascii="Times New Roman" w:hAnsi="Times New Roman" w:cs="Times New Roman"/>
              </w:rPr>
              <w:t xml:space="preserve">Gráfica </w:t>
            </w:r>
            <w:r w:rsidR="00247701" w:rsidRPr="007C7BEF">
              <w:rPr>
                <w:rFonts w:ascii="Times New Roman" w:hAnsi="Times New Roman" w:cs="Times New Roman"/>
              </w:rPr>
              <w:t>18</w:t>
            </w:r>
            <w:r w:rsidRPr="007C7BEF">
              <w:rPr>
                <w:rFonts w:ascii="Times New Roman" w:hAnsi="Times New Roman" w:cs="Times New Roman"/>
              </w:rPr>
              <w:t>. Distribución Porcentual de la Aportación Solidaria Estatal en Baja California, ejercicio 2017</w:t>
            </w:r>
          </w:p>
        </w:tc>
        <w:tc>
          <w:tcPr>
            <w:tcW w:w="3025" w:type="dxa"/>
          </w:tcPr>
          <w:p w14:paraId="6700370A" w14:textId="3C03C6F7" w:rsidR="001721C6" w:rsidRPr="007C7BEF" w:rsidRDefault="001721C6" w:rsidP="00DF653A">
            <w:pPr>
              <w:jc w:val="both"/>
              <w:rPr>
                <w:rFonts w:ascii="Times New Roman" w:hAnsi="Times New Roman" w:cs="Times New Roman"/>
              </w:rPr>
            </w:pPr>
          </w:p>
        </w:tc>
      </w:tr>
      <w:tr w:rsidR="001721C6" w:rsidRPr="007C7BEF" w14:paraId="4AE295CA" w14:textId="0E4C7418" w:rsidTr="00EB3C3E">
        <w:tc>
          <w:tcPr>
            <w:tcW w:w="6029" w:type="dxa"/>
          </w:tcPr>
          <w:p w14:paraId="23A6A3B1" w14:textId="77777777" w:rsidR="001721C6" w:rsidRPr="007C7BEF" w:rsidRDefault="001721C6" w:rsidP="00DF653A">
            <w:pPr>
              <w:jc w:val="both"/>
              <w:rPr>
                <w:rFonts w:ascii="Times New Roman" w:hAnsi="Times New Roman" w:cs="Times New Roman"/>
              </w:rPr>
            </w:pPr>
            <w:r w:rsidRPr="007C7BEF">
              <w:rPr>
                <w:rFonts w:ascii="Times New Roman" w:hAnsi="Times New Roman" w:cs="Times New Roman"/>
                <w:noProof/>
                <w:lang w:eastAsia="es-MX"/>
              </w:rPr>
              <w:drawing>
                <wp:inline distT="0" distB="0" distL="0" distR="0" wp14:anchorId="59FCABBA" wp14:editId="0BBDD8C7">
                  <wp:extent cx="3728851" cy="1947553"/>
                  <wp:effectExtent l="0" t="0" r="5080" b="0"/>
                  <wp:docPr id="193" name="Gráfico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c>
          <w:tcPr>
            <w:tcW w:w="3025" w:type="dxa"/>
          </w:tcPr>
          <w:p w14:paraId="260E810E" w14:textId="4858A590" w:rsidR="001721C6" w:rsidRPr="007C7BEF" w:rsidRDefault="001721C6" w:rsidP="00DF653A">
            <w:pPr>
              <w:jc w:val="both"/>
              <w:rPr>
                <w:rFonts w:ascii="Times New Roman" w:hAnsi="Times New Roman" w:cs="Times New Roman"/>
                <w:noProof/>
                <w:lang w:eastAsia="es-MX"/>
              </w:rPr>
            </w:pPr>
            <w:r w:rsidRPr="007C7BEF">
              <w:rPr>
                <w:rFonts w:ascii="Times New Roman" w:hAnsi="Times New Roman" w:cs="Times New Roman"/>
                <w:noProof/>
                <w:lang w:eastAsia="es-MX"/>
              </w:rPr>
              <w:drawing>
                <wp:inline distT="0" distB="0" distL="0" distR="0" wp14:anchorId="0BD465D3" wp14:editId="1CE3613E">
                  <wp:extent cx="1805049" cy="1947553"/>
                  <wp:effectExtent l="0" t="0" r="0" b="0"/>
                  <wp:docPr id="194" name="Diagrama 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tc>
      </w:tr>
      <w:tr w:rsidR="001721C6" w:rsidRPr="007C7BEF" w14:paraId="223B5A1C" w14:textId="1579C2BE" w:rsidTr="00EB3C3E">
        <w:tc>
          <w:tcPr>
            <w:tcW w:w="6029" w:type="dxa"/>
          </w:tcPr>
          <w:p w14:paraId="71995413" w14:textId="77777777" w:rsidR="001721C6" w:rsidRPr="007C7BEF" w:rsidRDefault="001721C6" w:rsidP="00DF653A">
            <w:pPr>
              <w:jc w:val="both"/>
              <w:rPr>
                <w:rFonts w:ascii="Times New Roman" w:hAnsi="Times New Roman" w:cs="Times New Roman"/>
              </w:rPr>
            </w:pPr>
            <w:r w:rsidRPr="007C7BEF">
              <w:rPr>
                <w:rFonts w:ascii="Times New Roman" w:hAnsi="Times New Roman" w:cs="Times New Roman"/>
              </w:rPr>
              <w:t xml:space="preserve">Fuente: Elaboración propia con información institucional del ISESALUD y de REPSSBC. </w:t>
            </w:r>
          </w:p>
        </w:tc>
        <w:tc>
          <w:tcPr>
            <w:tcW w:w="3025" w:type="dxa"/>
          </w:tcPr>
          <w:p w14:paraId="7B309F87" w14:textId="77777777" w:rsidR="001721C6" w:rsidRPr="007C7BEF" w:rsidRDefault="001721C6" w:rsidP="00DF653A">
            <w:pPr>
              <w:jc w:val="both"/>
              <w:rPr>
                <w:rFonts w:ascii="Times New Roman" w:hAnsi="Times New Roman" w:cs="Times New Roman"/>
              </w:rPr>
            </w:pPr>
          </w:p>
        </w:tc>
      </w:tr>
    </w:tbl>
    <w:p w14:paraId="6F922303" w14:textId="77777777" w:rsidR="00EB3C3E" w:rsidRPr="007C7BEF" w:rsidRDefault="00EB3C3E" w:rsidP="003B24E8">
      <w:pPr>
        <w:jc w:val="both"/>
        <w:rPr>
          <w:rFonts w:ascii="Times New Roman" w:hAnsi="Times New Roman" w:cs="Times New Roman"/>
        </w:rPr>
      </w:pPr>
    </w:p>
    <w:p w14:paraId="4C562403" w14:textId="2C1D72B8" w:rsidR="003E2FC9" w:rsidRPr="007C7BEF" w:rsidRDefault="00EB3C3E" w:rsidP="003B24E8">
      <w:pPr>
        <w:jc w:val="both"/>
        <w:rPr>
          <w:rFonts w:ascii="Times New Roman" w:hAnsi="Times New Roman" w:cs="Times New Roman"/>
        </w:rPr>
      </w:pPr>
      <w:r w:rsidRPr="007C7BEF">
        <w:rPr>
          <w:rFonts w:ascii="Times New Roman" w:hAnsi="Times New Roman" w:cs="Times New Roman"/>
          <w:noProof/>
          <w:lang w:eastAsia="es-MX"/>
        </w:rPr>
        <w:drawing>
          <wp:anchor distT="0" distB="0" distL="114300" distR="114300" simplePos="0" relativeHeight="251831296" behindDoc="0" locked="0" layoutInCell="1" allowOverlap="1" wp14:anchorId="624BC6B8" wp14:editId="1410EEEB">
            <wp:simplePos x="0" y="0"/>
            <wp:positionH relativeFrom="column">
              <wp:posOffset>225631</wp:posOffset>
            </wp:positionH>
            <wp:positionV relativeFrom="paragraph">
              <wp:posOffset>239414</wp:posOffset>
            </wp:positionV>
            <wp:extent cx="902524" cy="1825606"/>
            <wp:effectExtent l="0" t="0" r="0" b="3810"/>
            <wp:wrapNone/>
            <wp:docPr id="203" name="Imagen 203" descr="C:\Users\AldoIsaac\Documents\Documentos\1 Personales\1Alberto\ASIST\1 TRABAJOS AVP\EVA-EDO\PT 2018\BUILD EVALUACIONES\imag\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1Alberto\ASIST\1 TRABAJOS AVP\EVA-EDO\PT 2018\BUILD EVALUACIONES\imag\ORM.png"/>
                    <pic:cNvPicPr>
                      <a:picLocks noChangeAspect="1" noChangeArrowheads="1"/>
                    </pic:cNvPicPr>
                  </pic:nvPicPr>
                  <pic:blipFill rotWithShape="1">
                    <a:blip r:embed="rId86">
                      <a:extLst>
                        <a:ext uri="{28A0092B-C50C-407E-A947-70E740481C1C}">
                          <a14:useLocalDpi xmlns:a14="http://schemas.microsoft.com/office/drawing/2010/main" val="0"/>
                        </a:ext>
                      </a:extLst>
                    </a:blip>
                    <a:srcRect l="40540" t="13386" r="41653" b="11812"/>
                    <a:stretch/>
                  </pic:blipFill>
                  <pic:spPr bwMode="auto">
                    <a:xfrm>
                      <a:off x="0" y="0"/>
                      <a:ext cx="902524" cy="18256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7BEF">
        <w:rPr>
          <w:rFonts w:ascii="Times New Roman" w:hAnsi="Times New Roman" w:cs="Times New Roman"/>
          <w:noProof/>
          <w:lang w:eastAsia="es-MX"/>
        </w:rPr>
        <mc:AlternateContent>
          <mc:Choice Requires="wps">
            <w:drawing>
              <wp:anchor distT="0" distB="0" distL="114300" distR="114300" simplePos="0" relativeHeight="251830272" behindDoc="1" locked="0" layoutInCell="1" allowOverlap="1" wp14:anchorId="669761C3" wp14:editId="3AC02D0A">
                <wp:simplePos x="0" y="0"/>
                <wp:positionH relativeFrom="column">
                  <wp:posOffset>1271179</wp:posOffset>
                </wp:positionH>
                <wp:positionV relativeFrom="paragraph">
                  <wp:posOffset>236417</wp:posOffset>
                </wp:positionV>
                <wp:extent cx="4512450" cy="1591293"/>
                <wp:effectExtent l="57150" t="19050" r="78740" b="104775"/>
                <wp:wrapNone/>
                <wp:docPr id="201" name="201 Rectángulo redondeado"/>
                <wp:cNvGraphicFramePr/>
                <a:graphic xmlns:a="http://schemas.openxmlformats.org/drawingml/2006/main">
                  <a:graphicData uri="http://schemas.microsoft.com/office/word/2010/wordprocessingShape">
                    <wps:wsp>
                      <wps:cNvSpPr/>
                      <wps:spPr>
                        <a:xfrm>
                          <a:off x="0" y="0"/>
                          <a:ext cx="4512450" cy="1591293"/>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B4487E" id="201 Rectángulo redondeado" o:spid="_x0000_s1026" style="position:absolute;margin-left:100.1pt;margin-top:18.6pt;width:355.3pt;height:125.3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" fillcolor="#254163 [1636]" strokecolor="#4579b8 [3044]">
                <v:fill color2="#4477b6 [3012]" rotate="t" angle="180" colors="0 #2c5d98;52429f #3c7bc7;1 #3a7ccb" focus="100%" type="gradient">
                  <o:fill v:ext="view" type="gradientUnscaled"/>
                </v:fill>
                <v:shadow on="t" color="black" opacity="22937f" origin=",.5" offset="0,.63889mm"/>
              </v:roundrect>
            </w:pict>
          </mc:Fallback>
        </mc:AlternateContent>
      </w:r>
    </w:p>
    <w:p w14:paraId="1F719621" w14:textId="12E0EDEC" w:rsidR="00F21368" w:rsidRPr="00EB3C3E" w:rsidRDefault="00EA3099" w:rsidP="00EB3C3E">
      <w:pPr>
        <w:ind w:left="2268"/>
        <w:jc w:val="both"/>
        <w:rPr>
          <w:rFonts w:ascii="Times New Roman" w:hAnsi="Times New Roman" w:cs="Times New Roman"/>
          <w:color w:val="FFFFFF" w:themeColor="background1"/>
        </w:rPr>
      </w:pPr>
      <w:r w:rsidRPr="007C7BEF">
        <w:rPr>
          <w:rFonts w:ascii="Times New Roman" w:hAnsi="Times New Roman" w:cs="Times New Roman"/>
          <w:color w:val="FFFFFF" w:themeColor="background1"/>
        </w:rPr>
        <w:t>Respecto al Análisis Presupuesta</w:t>
      </w:r>
      <w:r w:rsidR="00E21A36" w:rsidRPr="007C7BEF">
        <w:rPr>
          <w:rFonts w:ascii="Times New Roman" w:hAnsi="Times New Roman" w:cs="Times New Roman"/>
          <w:color w:val="FFFFFF" w:themeColor="background1"/>
        </w:rPr>
        <w:t>l en cuanto al cumplimiento de los Anexos del Acuerdo de Coordinación para el ejercicio fiscal 2017</w:t>
      </w:r>
      <w:r w:rsidRPr="007C7BEF">
        <w:rPr>
          <w:rFonts w:ascii="Times New Roman" w:hAnsi="Times New Roman" w:cs="Times New Roman"/>
          <w:color w:val="FFFFFF" w:themeColor="background1"/>
        </w:rPr>
        <w:t xml:space="preserve">, se concluye que se obtuvo un </w:t>
      </w:r>
      <w:r w:rsidRPr="007C7BEF">
        <w:rPr>
          <w:rFonts w:ascii="Times New Roman" w:hAnsi="Times New Roman" w:cs="Times New Roman"/>
          <w:b/>
          <w:color w:val="FFFFFF" w:themeColor="background1"/>
        </w:rPr>
        <w:t>Desempeño Regular</w:t>
      </w:r>
      <w:r w:rsidRPr="007C7BEF">
        <w:rPr>
          <w:rFonts w:ascii="Times New Roman" w:hAnsi="Times New Roman" w:cs="Times New Roman"/>
          <w:color w:val="FFFFFF" w:themeColor="background1"/>
        </w:rPr>
        <w:t>, ya que la Aportación Solidaria Estatal (ASE) líquida y acreditable, no cumplió con las disposiciones normativas que exigen los Lineamientos y el Anexo IX del Acuerdo de Coordinaci</w:t>
      </w:r>
      <w:r w:rsidR="00E21A36" w:rsidRPr="007C7BEF">
        <w:rPr>
          <w:rFonts w:ascii="Times New Roman" w:hAnsi="Times New Roman" w:cs="Times New Roman"/>
          <w:color w:val="FFFFFF" w:themeColor="background1"/>
        </w:rPr>
        <w:t>ón para el ejercicio 2017, siendo esta un complemento crucial para la radicación de los recursos del Programa U00</w:t>
      </w:r>
      <w:r w:rsidR="00B546AA" w:rsidRPr="007C7BEF">
        <w:rPr>
          <w:rFonts w:ascii="Times New Roman" w:hAnsi="Times New Roman" w:cs="Times New Roman"/>
          <w:color w:val="FFFFFF" w:themeColor="background1"/>
        </w:rPr>
        <w:t>5</w:t>
      </w:r>
      <w:r w:rsidR="00E21A36" w:rsidRPr="007C7BEF">
        <w:rPr>
          <w:rFonts w:ascii="Times New Roman" w:hAnsi="Times New Roman" w:cs="Times New Roman"/>
          <w:color w:val="FFFFFF" w:themeColor="background1"/>
        </w:rPr>
        <w:t>- Seguro Popular.</w:t>
      </w:r>
      <w:r w:rsidR="00E21A36" w:rsidRPr="00EB3C3E">
        <w:rPr>
          <w:rFonts w:ascii="Times New Roman" w:hAnsi="Times New Roman" w:cs="Times New Roman"/>
          <w:color w:val="FFFFFF" w:themeColor="background1"/>
        </w:rPr>
        <w:t xml:space="preserve"> </w:t>
      </w:r>
    </w:p>
    <w:p w14:paraId="37EE9E96" w14:textId="77777777" w:rsidR="00EB3C3E" w:rsidRPr="0015001E" w:rsidRDefault="00EB3C3E" w:rsidP="00EB3C3E">
      <w:pPr>
        <w:ind w:left="1134"/>
        <w:jc w:val="both"/>
        <w:rPr>
          <w:rFonts w:ascii="Times New Roman" w:hAnsi="Times New Roman" w:cs="Times New Roman"/>
        </w:rPr>
      </w:pPr>
    </w:p>
    <w:p w14:paraId="21D38E3B" w14:textId="77777777" w:rsidR="00964C9E" w:rsidRDefault="00964C9E">
      <w:pPr>
        <w:rPr>
          <w:rFonts w:ascii="Times New Roman" w:hAnsi="Times New Roman" w:cs="Times New Roman"/>
        </w:rPr>
      </w:pPr>
      <w:r>
        <w:rPr>
          <w:rFonts w:ascii="Times New Roman" w:hAnsi="Times New Roman" w:cs="Times New Roman"/>
        </w:rPr>
        <w:br w:type="page"/>
      </w:r>
    </w:p>
    <w:p w14:paraId="48935FD7" w14:textId="5F4DDD1B" w:rsidR="00964C9E" w:rsidRPr="007C7BEF" w:rsidRDefault="00964C9E" w:rsidP="00964C9E">
      <w:pPr>
        <w:jc w:val="both"/>
        <w:rPr>
          <w:rFonts w:ascii="Times New Roman" w:hAnsi="Times New Roman" w:cs="Times New Roman"/>
        </w:rPr>
      </w:pPr>
      <w:r w:rsidRPr="007C7BEF">
        <w:rPr>
          <w:rFonts w:ascii="Times New Roman" w:hAnsi="Times New Roman" w:cs="Times New Roman"/>
        </w:rPr>
        <w:lastRenderedPageBreak/>
        <w:t>Otro aspecto a considerar es el problema de la doble derechohabiencia, lo cual ha sido costoso para el Gobierno del Estado, ya que en el ejercicio fiscal 2016, se tenía un padrón de beneficiarios de 1 millón 65 mil 657 personas, y disminuyó a 997 mil 251 beneficiarios (68 mil 406 menos que 2016), lo que impactó en las asignaciones presupuestales federales que por incumplimiento a la cuota s</w:t>
      </w:r>
      <w:r w:rsidR="00D96AB7" w:rsidRPr="007C7BEF">
        <w:rPr>
          <w:rFonts w:ascii="Times New Roman" w:hAnsi="Times New Roman" w:cs="Times New Roman"/>
        </w:rPr>
        <w:t>ocial planteada en el Anexo II</w:t>
      </w:r>
      <w:r w:rsidRPr="007C7BEF">
        <w:rPr>
          <w:rFonts w:ascii="Times New Roman" w:hAnsi="Times New Roman" w:cs="Times New Roman"/>
        </w:rPr>
        <w:t>, disminuyó el presupuesto ministrado en $112 millones 940 mil 109 pesos</w:t>
      </w:r>
      <w:r w:rsidR="00287C15" w:rsidRPr="007C7BEF">
        <w:rPr>
          <w:rFonts w:ascii="Times New Roman" w:hAnsi="Times New Roman" w:cs="Times New Roman"/>
        </w:rPr>
        <w:t xml:space="preserve"> (Gráfica </w:t>
      </w:r>
      <w:r w:rsidR="00247701" w:rsidRPr="007C7BEF">
        <w:rPr>
          <w:rFonts w:ascii="Times New Roman" w:hAnsi="Times New Roman" w:cs="Times New Roman"/>
        </w:rPr>
        <w:t>19</w:t>
      </w:r>
      <w:r w:rsidR="00287C15" w:rsidRPr="007C7BEF">
        <w:rPr>
          <w:rFonts w:ascii="Times New Roman" w:hAnsi="Times New Roman" w:cs="Times New Roman"/>
        </w:rPr>
        <w:t>)</w:t>
      </w:r>
      <w:r w:rsidRPr="007C7BEF">
        <w:rPr>
          <w:rFonts w:ascii="Times New Roman" w:hAnsi="Times New Roman" w:cs="Times New Roman"/>
        </w:rPr>
        <w:t xml:space="preserve">, lo que limita la capacidad de gobierno del Estado para cubrir la demanda en Seguridad Social y Servicios de Salud.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871096" w:rsidRPr="007C7BEF" w14:paraId="1941CF34" w14:textId="77777777" w:rsidTr="00871096">
        <w:tc>
          <w:tcPr>
            <w:tcW w:w="8978" w:type="dxa"/>
          </w:tcPr>
          <w:p w14:paraId="668F0F10" w14:textId="0113306E" w:rsidR="00871096" w:rsidRPr="007C7BEF" w:rsidRDefault="00871096" w:rsidP="00247701">
            <w:pPr>
              <w:jc w:val="both"/>
              <w:rPr>
                <w:rFonts w:ascii="Times New Roman" w:hAnsi="Times New Roman" w:cs="Times New Roman"/>
              </w:rPr>
            </w:pPr>
            <w:r w:rsidRPr="007C7BEF">
              <w:rPr>
                <w:rFonts w:ascii="Times New Roman" w:hAnsi="Times New Roman" w:cs="Times New Roman"/>
              </w:rPr>
              <w:t xml:space="preserve">Gráfica </w:t>
            </w:r>
            <w:r w:rsidR="00247701" w:rsidRPr="007C7BEF">
              <w:rPr>
                <w:rFonts w:ascii="Times New Roman" w:hAnsi="Times New Roman" w:cs="Times New Roman"/>
              </w:rPr>
              <w:t>19</w:t>
            </w:r>
            <w:r w:rsidRPr="007C7BEF">
              <w:rPr>
                <w:rFonts w:ascii="Times New Roman" w:hAnsi="Times New Roman" w:cs="Times New Roman"/>
              </w:rPr>
              <w:t>. Presupuesto asignado por Recursos ministrados al Estado de Baja California, por concepto del Programa U005- Seguro Popular, ejercicios fiscales 2016 y 2017</w:t>
            </w:r>
          </w:p>
        </w:tc>
      </w:tr>
      <w:tr w:rsidR="00871096" w:rsidRPr="007C7BEF" w14:paraId="57B3B556" w14:textId="77777777" w:rsidTr="00871096">
        <w:tc>
          <w:tcPr>
            <w:tcW w:w="8978" w:type="dxa"/>
          </w:tcPr>
          <w:p w14:paraId="0CB6B112" w14:textId="77777777" w:rsidR="00871096" w:rsidRPr="007C7BEF" w:rsidRDefault="00871096" w:rsidP="00DF653A">
            <w:pPr>
              <w:jc w:val="both"/>
              <w:rPr>
                <w:rFonts w:ascii="Times New Roman" w:hAnsi="Times New Roman" w:cs="Times New Roman"/>
              </w:rPr>
            </w:pPr>
            <w:r w:rsidRPr="007C7BEF">
              <w:rPr>
                <w:rFonts w:ascii="Times New Roman" w:hAnsi="Times New Roman" w:cs="Times New Roman"/>
                <w:noProof/>
                <w:lang w:eastAsia="es-MX"/>
              </w:rPr>
              <w:drawing>
                <wp:inline distT="0" distB="0" distL="0" distR="0" wp14:anchorId="131490F8" wp14:editId="59553525">
                  <wp:extent cx="5486400" cy="3200400"/>
                  <wp:effectExtent l="0" t="0" r="0" b="0"/>
                  <wp:docPr id="204" name="Gráfico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r>
      <w:tr w:rsidR="00871096" w:rsidRPr="007C7BEF" w14:paraId="5B98E1A0" w14:textId="77777777" w:rsidTr="00871096">
        <w:tc>
          <w:tcPr>
            <w:tcW w:w="8978" w:type="dxa"/>
          </w:tcPr>
          <w:p w14:paraId="24408E1E" w14:textId="65E7913E" w:rsidR="00871096" w:rsidRPr="007C7BEF" w:rsidRDefault="00871096" w:rsidP="00DF653A">
            <w:pPr>
              <w:jc w:val="both"/>
              <w:rPr>
                <w:rFonts w:ascii="Times New Roman" w:hAnsi="Times New Roman" w:cs="Times New Roman"/>
              </w:rPr>
            </w:pPr>
            <w:r w:rsidRPr="007C7BEF">
              <w:rPr>
                <w:rFonts w:ascii="Times New Roman" w:hAnsi="Times New Roman" w:cs="Times New Roman"/>
              </w:rPr>
              <w:t xml:space="preserve">Fuente: Elaboración propia con información reportada en el Sistema de Formato Único (SFU). </w:t>
            </w:r>
          </w:p>
        </w:tc>
      </w:tr>
    </w:tbl>
    <w:p w14:paraId="3E6AF9F2" w14:textId="77777777" w:rsidR="00287C15" w:rsidRPr="007C7BEF" w:rsidRDefault="00287C15" w:rsidP="00964C9E">
      <w:pPr>
        <w:jc w:val="both"/>
        <w:rPr>
          <w:rFonts w:ascii="Times New Roman" w:hAnsi="Times New Roman" w:cs="Times New Roman"/>
        </w:rPr>
      </w:pPr>
    </w:p>
    <w:p w14:paraId="6228D0A8" w14:textId="2CCFB97F" w:rsidR="00964C9E" w:rsidRDefault="00287C15" w:rsidP="00964C9E">
      <w:pPr>
        <w:jc w:val="both"/>
        <w:rPr>
          <w:rFonts w:ascii="Times New Roman" w:hAnsi="Times New Roman" w:cs="Times New Roman"/>
        </w:rPr>
      </w:pPr>
      <w:r w:rsidRPr="007C7BEF">
        <w:rPr>
          <w:rFonts w:ascii="Times New Roman" w:hAnsi="Times New Roman" w:cs="Times New Roman"/>
          <w:noProof/>
          <w:lang w:eastAsia="es-MX"/>
        </w:rPr>
        <mc:AlternateContent>
          <mc:Choice Requires="wps">
            <w:drawing>
              <wp:inline distT="0" distB="0" distL="0" distR="0" wp14:anchorId="2F4ECB33" wp14:editId="53EDDEDC">
                <wp:extent cx="5712031" cy="1520042"/>
                <wp:effectExtent l="0" t="0" r="22225" b="23495"/>
                <wp:docPr id="205" name="205 Rectángulo redondeado"/>
                <wp:cNvGraphicFramePr/>
                <a:graphic xmlns:a="http://schemas.openxmlformats.org/drawingml/2006/main">
                  <a:graphicData uri="http://schemas.microsoft.com/office/word/2010/wordprocessingShape">
                    <wps:wsp>
                      <wps:cNvSpPr/>
                      <wps:spPr>
                        <a:xfrm>
                          <a:off x="0" y="0"/>
                          <a:ext cx="5712031" cy="1520042"/>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4B490B" w14:textId="4BAFDD6E" w:rsidR="000F631B" w:rsidRPr="00871096" w:rsidRDefault="000F631B" w:rsidP="00287C15">
                            <w:pPr>
                              <w:jc w:val="center"/>
                              <w:rPr>
                                <w:rFonts w:ascii="Times New Roman" w:hAnsi="Times New Roman" w:cs="Times New Roman"/>
                                <w:sz w:val="28"/>
                              </w:rPr>
                            </w:pPr>
                            <w:r w:rsidRPr="00871096">
                              <w:rPr>
                                <w:rFonts w:ascii="Times New Roman" w:hAnsi="Times New Roman" w:cs="Times New Roman"/>
                                <w:sz w:val="28"/>
                              </w:rPr>
                              <w:t xml:space="preserve">La disminución gradual del Padrón de Beneficiarios, le ha costado al Estado un total de </w:t>
                            </w:r>
                            <w:r w:rsidRPr="00871096">
                              <w:rPr>
                                <w:rFonts w:ascii="Times New Roman" w:hAnsi="Times New Roman" w:cs="Times New Roman"/>
                                <w:b/>
                                <w:sz w:val="28"/>
                              </w:rPr>
                              <w:t>112 millones 940 mil 109 pesos</w:t>
                            </w:r>
                            <w:r w:rsidRPr="00871096">
                              <w:rPr>
                                <w:rFonts w:ascii="Times New Roman" w:hAnsi="Times New Roman" w:cs="Times New Roman"/>
                                <w:sz w:val="28"/>
                              </w:rPr>
                              <w:t xml:space="preserve">, los cuales tienen que ser cubiertos por asignaciones estatales, que generan un desequilibrio en las finanzas públicas y limitan la capacidad de impacto en materia de seguridad social y servicios de salud.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F4ECB33" id="205 Rectángulo redondeado" o:spid="_x0000_s1068" style="width:449.75pt;height:119.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" fillcolor="red" strokecolor="red" strokeweight="2pt">
                <v:textbox>
                  <w:txbxContent>
                    <w:p w14:paraId="514B490B" w14:textId="4BAFDD6E" w:rsidR="000F631B" w:rsidRPr="00871096" w:rsidRDefault="000F631B" w:rsidP="00287C15">
                      <w:pPr>
                        <w:jc w:val="center"/>
                        <w:rPr>
                          <w:rFonts w:ascii="Times New Roman" w:hAnsi="Times New Roman" w:cs="Times New Roman"/>
                          <w:sz w:val="28"/>
                        </w:rPr>
                      </w:pPr>
                      <w:r w:rsidRPr="00871096">
                        <w:rPr>
                          <w:rFonts w:ascii="Times New Roman" w:hAnsi="Times New Roman" w:cs="Times New Roman"/>
                          <w:sz w:val="28"/>
                        </w:rPr>
                        <w:t xml:space="preserve">La disminución gradual del Padrón de Beneficiarios, le ha costado al Estado un total de </w:t>
                      </w:r>
                      <w:r w:rsidRPr="00871096">
                        <w:rPr>
                          <w:rFonts w:ascii="Times New Roman" w:hAnsi="Times New Roman" w:cs="Times New Roman"/>
                          <w:b/>
                          <w:sz w:val="28"/>
                        </w:rPr>
                        <w:t>112 millones 940 mil 109 pesos</w:t>
                      </w:r>
                      <w:r w:rsidRPr="00871096">
                        <w:rPr>
                          <w:rFonts w:ascii="Times New Roman" w:hAnsi="Times New Roman" w:cs="Times New Roman"/>
                          <w:sz w:val="28"/>
                        </w:rPr>
                        <w:t xml:space="preserve">, los cuales tienen que ser cubiertos por asignaciones estatales, que generan un desequilibrio en las finanzas públicas y limitan la capacidad de impacto en materia de seguridad social y servicios de salud. </w:t>
                      </w:r>
                    </w:p>
                  </w:txbxContent>
                </v:textbox>
                <w10:anchorlock/>
              </v:roundrect>
            </w:pict>
          </mc:Fallback>
        </mc:AlternateContent>
      </w:r>
    </w:p>
    <w:p w14:paraId="29039873" w14:textId="09FC3DF6" w:rsidR="00287C15" w:rsidRDefault="00287C15">
      <w:pPr>
        <w:rPr>
          <w:rFonts w:ascii="Times New Roman" w:hAnsi="Times New Roman" w:cs="Times New Roman"/>
        </w:rPr>
      </w:pPr>
      <w:r>
        <w:rPr>
          <w:rFonts w:ascii="Times New Roman" w:hAnsi="Times New Roman" w:cs="Times New Roman"/>
        </w:rPr>
        <w:br w:type="page"/>
      </w:r>
    </w:p>
    <w:p w14:paraId="65A15311" w14:textId="6EDF7D1A" w:rsidR="00140FD6" w:rsidRPr="00140FD6" w:rsidRDefault="00140FD6" w:rsidP="003B24E8">
      <w:pPr>
        <w:jc w:val="both"/>
        <w:rPr>
          <w:rFonts w:ascii="Times New Roman" w:hAnsi="Times New Roman" w:cs="Times New Roman"/>
          <w:b/>
          <w:color w:val="365F91" w:themeColor="accent1" w:themeShade="BF"/>
        </w:rPr>
      </w:pPr>
      <w:r>
        <w:rPr>
          <w:rFonts w:ascii="Times New Roman" w:hAnsi="Times New Roman" w:cs="Times New Roman"/>
          <w:b/>
          <w:color w:val="365F91" w:themeColor="accent1" w:themeShade="BF"/>
        </w:rPr>
        <w:lastRenderedPageBreak/>
        <w:t xml:space="preserve">2.3.2 </w:t>
      </w:r>
      <w:r w:rsidRPr="00140FD6">
        <w:rPr>
          <w:rFonts w:ascii="Times New Roman" w:hAnsi="Times New Roman" w:cs="Times New Roman"/>
          <w:b/>
          <w:color w:val="365F91" w:themeColor="accent1" w:themeShade="BF"/>
        </w:rPr>
        <w:t>Análisis presu</w:t>
      </w:r>
      <w:r w:rsidR="005957AE">
        <w:rPr>
          <w:rFonts w:ascii="Times New Roman" w:hAnsi="Times New Roman" w:cs="Times New Roman"/>
          <w:b/>
          <w:color w:val="365F91" w:themeColor="accent1" w:themeShade="BF"/>
        </w:rPr>
        <w:t>puestal del ejercicio en el POA</w:t>
      </w:r>
    </w:p>
    <w:p w14:paraId="2D8ED8E4" w14:textId="6E2AAE51" w:rsidR="00BB11C8" w:rsidRDefault="003576DE" w:rsidP="003B24E8">
      <w:pPr>
        <w:jc w:val="both"/>
        <w:rPr>
          <w:rFonts w:ascii="Times New Roman" w:hAnsi="Times New Roman" w:cs="Times New Roman"/>
        </w:rPr>
      </w:pPr>
      <w:r>
        <w:rPr>
          <w:rFonts w:ascii="Times New Roman" w:hAnsi="Times New Roman" w:cs="Times New Roman"/>
          <w:noProof/>
          <w:lang w:eastAsia="es-MX"/>
        </w:rPr>
        <w:drawing>
          <wp:anchor distT="0" distB="0" distL="114300" distR="114300" simplePos="0" relativeHeight="251697152" behindDoc="1" locked="0" layoutInCell="1" allowOverlap="1" wp14:anchorId="5E12241F" wp14:editId="79D24100">
            <wp:simplePos x="0" y="0"/>
            <wp:positionH relativeFrom="column">
              <wp:posOffset>-11430</wp:posOffset>
            </wp:positionH>
            <wp:positionV relativeFrom="paragraph">
              <wp:posOffset>264795</wp:posOffset>
            </wp:positionV>
            <wp:extent cx="2564765" cy="3348355"/>
            <wp:effectExtent l="0" t="0" r="6985" b="0"/>
            <wp:wrapTight wrapText="bothSides">
              <wp:wrapPolygon edited="1">
                <wp:start x="0" y="2352"/>
                <wp:lineTo x="0" y="8710"/>
                <wp:lineTo x="0" y="9755"/>
                <wp:lineTo x="813" y="15310"/>
                <wp:lineTo x="1950" y="16783"/>
                <wp:lineTo x="6294" y="17492"/>
                <wp:lineTo x="18226" y="17572"/>
                <wp:lineTo x="20614" y="15743"/>
                <wp:lineTo x="21600" y="12890"/>
                <wp:lineTo x="21600" y="10103"/>
                <wp:lineTo x="21600" y="2351"/>
                <wp:lineTo x="20520" y="2264"/>
                <wp:lineTo x="16033" y="2178"/>
                <wp:lineTo x="0" y="2352"/>
              </wp:wrapPolygon>
            </wp:wrapTight>
            <wp:docPr id="94" name="Diagrama 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14:sizeRelH relativeFrom="page">
              <wp14:pctWidth>0</wp14:pctWidth>
            </wp14:sizeRelH>
            <wp14:sizeRelV relativeFrom="page">
              <wp14:pctHeight>0</wp14:pctHeight>
            </wp14:sizeRelV>
          </wp:anchor>
        </w:drawing>
      </w:r>
      <w:r w:rsidR="00BB11C8">
        <w:rPr>
          <w:rFonts w:ascii="Times New Roman" w:hAnsi="Times New Roman" w:cs="Times New Roman"/>
        </w:rPr>
        <w:t xml:space="preserve">Este presupuesto se distribuyó entre el ISESALUD y el REPSSBC, </w:t>
      </w:r>
      <w:r w:rsidR="00AC7B19">
        <w:rPr>
          <w:rFonts w:ascii="Times New Roman" w:hAnsi="Times New Roman" w:cs="Times New Roman"/>
        </w:rPr>
        <w:t xml:space="preserve">en un porcentaje de </w:t>
      </w:r>
      <w:r w:rsidR="00C0070B">
        <w:rPr>
          <w:rFonts w:ascii="Times New Roman" w:hAnsi="Times New Roman" w:cs="Times New Roman"/>
        </w:rPr>
        <w:t>78.5% al primero y 21.5</w:t>
      </w:r>
      <w:r>
        <w:rPr>
          <w:rFonts w:ascii="Times New Roman" w:hAnsi="Times New Roman" w:cs="Times New Roman"/>
        </w:rPr>
        <w:t xml:space="preserve">% al segundo; teniendo cada uno un ejercicio del </w:t>
      </w:r>
      <w:r w:rsidRPr="00AC7B19">
        <w:rPr>
          <w:rFonts w:ascii="Times New Roman" w:hAnsi="Times New Roman" w:cs="Times New Roman"/>
          <w:b/>
        </w:rPr>
        <w:t xml:space="preserve">88.52% </w:t>
      </w:r>
      <w:r w:rsidRPr="00AC7B19">
        <w:rPr>
          <w:rFonts w:ascii="Times New Roman" w:hAnsi="Times New Roman" w:cs="Times New Roman"/>
        </w:rPr>
        <w:t>y</w:t>
      </w:r>
      <w:r w:rsidRPr="00AC7B19">
        <w:rPr>
          <w:rFonts w:ascii="Times New Roman" w:hAnsi="Times New Roman" w:cs="Times New Roman"/>
          <w:b/>
        </w:rPr>
        <w:t xml:space="preserve"> 100%,</w:t>
      </w:r>
      <w:r>
        <w:rPr>
          <w:rFonts w:ascii="Times New Roman" w:hAnsi="Times New Roman" w:cs="Times New Roman"/>
        </w:rPr>
        <w:t xml:space="preserve"> respectivamente. </w:t>
      </w:r>
    </w:p>
    <w:p w14:paraId="58D4995A" w14:textId="77777777" w:rsidR="005957AE" w:rsidRDefault="005957AE" w:rsidP="00FD7DDB">
      <w:pPr>
        <w:spacing w:after="0"/>
        <w:jc w:val="both"/>
        <w:rPr>
          <w:rFonts w:ascii="Times New Roman" w:hAnsi="Times New Roman" w:cs="Times New Roman"/>
        </w:rPr>
      </w:pPr>
    </w:p>
    <w:p w14:paraId="5C2376D2" w14:textId="5F86793D" w:rsidR="00B06407" w:rsidRDefault="00EB3C3E" w:rsidP="00FD7DDB">
      <w:pPr>
        <w:spacing w:after="0"/>
        <w:jc w:val="both"/>
        <w:rPr>
          <w:rFonts w:ascii="Times New Roman" w:hAnsi="Times New Roman" w:cs="Times New Roman"/>
        </w:rPr>
      </w:pPr>
      <w:r>
        <w:rPr>
          <w:rFonts w:ascii="Times New Roman" w:hAnsi="Times New Roman" w:cs="Times New Roman"/>
        </w:rPr>
        <w:t xml:space="preserve">El presupuesto total, se ejerció en promedio un </w:t>
      </w:r>
      <w:r w:rsidRPr="00EB3C3E">
        <w:rPr>
          <w:rFonts w:ascii="Times New Roman" w:hAnsi="Times New Roman" w:cs="Times New Roman"/>
          <w:b/>
        </w:rPr>
        <w:t>94.26%</w:t>
      </w:r>
      <w:r>
        <w:rPr>
          <w:rFonts w:ascii="Times New Roman" w:hAnsi="Times New Roman" w:cs="Times New Roman"/>
        </w:rPr>
        <w:t xml:space="preserve"> del presupuesto total asignado. </w:t>
      </w:r>
      <w:r w:rsidR="004416A1" w:rsidRPr="00BB11C8">
        <w:rPr>
          <w:rFonts w:ascii="Times New Roman" w:hAnsi="Times New Roman" w:cs="Times New Roman"/>
        </w:rPr>
        <w:t>Este</w:t>
      </w:r>
      <w:r w:rsidR="00870D5B" w:rsidRPr="00BB11C8">
        <w:rPr>
          <w:rFonts w:ascii="Times New Roman" w:hAnsi="Times New Roman" w:cs="Times New Roman"/>
        </w:rPr>
        <w:t xml:space="preserve"> </w:t>
      </w:r>
      <w:r w:rsidR="003F47D9">
        <w:rPr>
          <w:rFonts w:ascii="Times New Roman" w:hAnsi="Times New Roman" w:cs="Times New Roman"/>
        </w:rPr>
        <w:t>presupuesto</w:t>
      </w:r>
      <w:r w:rsidR="00870D5B" w:rsidRPr="00BB11C8">
        <w:rPr>
          <w:rFonts w:ascii="Times New Roman" w:hAnsi="Times New Roman" w:cs="Times New Roman"/>
        </w:rPr>
        <w:t>,</w:t>
      </w:r>
      <w:r w:rsidR="004416A1" w:rsidRPr="00BB11C8">
        <w:rPr>
          <w:rFonts w:ascii="Times New Roman" w:hAnsi="Times New Roman" w:cs="Times New Roman"/>
        </w:rPr>
        <w:t xml:space="preserve"> se </w:t>
      </w:r>
      <w:r w:rsidR="003F47D9">
        <w:rPr>
          <w:rFonts w:ascii="Times New Roman" w:hAnsi="Times New Roman" w:cs="Times New Roman"/>
        </w:rPr>
        <w:t>ejerció</w:t>
      </w:r>
      <w:r w:rsidR="00A11BCF">
        <w:rPr>
          <w:rFonts w:ascii="Times New Roman" w:hAnsi="Times New Roman" w:cs="Times New Roman"/>
        </w:rPr>
        <w:t xml:space="preserve"> de manera consolidada,</w:t>
      </w:r>
      <w:r w:rsidR="003F47D9">
        <w:rPr>
          <w:rFonts w:ascii="Times New Roman" w:hAnsi="Times New Roman" w:cs="Times New Roman"/>
        </w:rPr>
        <w:t xml:space="preserve"> </w:t>
      </w:r>
      <w:r w:rsidR="00870D5B" w:rsidRPr="00BB11C8">
        <w:rPr>
          <w:rFonts w:ascii="Times New Roman" w:hAnsi="Times New Roman" w:cs="Times New Roman"/>
        </w:rPr>
        <w:t>de la siguiente forma</w:t>
      </w:r>
      <w:r w:rsidR="003868ED">
        <w:rPr>
          <w:rFonts w:ascii="Times New Roman" w:hAnsi="Times New Roman" w:cs="Times New Roman"/>
        </w:rPr>
        <w:t xml:space="preserve"> </w:t>
      </w:r>
      <w:r w:rsidR="003868ED" w:rsidRPr="00BB11C8">
        <w:rPr>
          <w:rFonts w:ascii="Times New Roman" w:hAnsi="Times New Roman" w:cs="Times New Roman"/>
        </w:rPr>
        <w:t xml:space="preserve">(Gráfica </w:t>
      </w:r>
      <w:r w:rsidR="00247701">
        <w:rPr>
          <w:rFonts w:ascii="Times New Roman" w:hAnsi="Times New Roman" w:cs="Times New Roman"/>
        </w:rPr>
        <w:t>20</w:t>
      </w:r>
      <w:r w:rsidR="003868ED" w:rsidRPr="00BB11C8">
        <w:rPr>
          <w:rFonts w:ascii="Times New Roman" w:hAnsi="Times New Roman" w:cs="Times New Roman"/>
        </w:rPr>
        <w:t xml:space="preserve"> y Gráfica </w:t>
      </w:r>
      <w:r w:rsidR="00247701">
        <w:rPr>
          <w:rFonts w:ascii="Times New Roman" w:hAnsi="Times New Roman" w:cs="Times New Roman"/>
        </w:rPr>
        <w:t>21</w:t>
      </w:r>
      <w:r w:rsidR="003868ED" w:rsidRPr="00BB11C8">
        <w:rPr>
          <w:rFonts w:ascii="Times New Roman" w:hAnsi="Times New Roman" w:cs="Times New Roman"/>
        </w:rPr>
        <w:t>)</w:t>
      </w:r>
      <w:r w:rsidR="00870D5B" w:rsidRPr="00BB11C8">
        <w:rPr>
          <w:rFonts w:ascii="Times New Roman" w:hAnsi="Times New Roman" w:cs="Times New Roman"/>
        </w:rPr>
        <w:t xml:space="preserve">: un </w:t>
      </w:r>
      <w:r w:rsidR="00FD7DDB">
        <w:rPr>
          <w:rFonts w:ascii="Times New Roman" w:hAnsi="Times New Roman" w:cs="Times New Roman"/>
        </w:rPr>
        <w:t>39.78</w:t>
      </w:r>
      <w:r w:rsidR="00870D5B" w:rsidRPr="00BB11C8">
        <w:rPr>
          <w:rFonts w:ascii="Times New Roman" w:hAnsi="Times New Roman" w:cs="Times New Roman"/>
        </w:rPr>
        <w:t xml:space="preserve">% se le destinó a Servicios Personales, </w:t>
      </w:r>
      <w:r w:rsidR="00FD7DDB">
        <w:rPr>
          <w:rFonts w:ascii="Times New Roman" w:hAnsi="Times New Roman" w:cs="Times New Roman"/>
        </w:rPr>
        <w:t>27.48</w:t>
      </w:r>
      <w:r w:rsidR="00870D5B" w:rsidRPr="00BB11C8">
        <w:rPr>
          <w:rFonts w:ascii="Times New Roman" w:hAnsi="Times New Roman" w:cs="Times New Roman"/>
        </w:rPr>
        <w:t xml:space="preserve">% a Materiales y Suministros, </w:t>
      </w:r>
      <w:r w:rsidR="00FD7DDB">
        <w:rPr>
          <w:rFonts w:ascii="Times New Roman" w:hAnsi="Times New Roman" w:cs="Times New Roman"/>
        </w:rPr>
        <w:t>29.06</w:t>
      </w:r>
      <w:r w:rsidR="00870D5B" w:rsidRPr="00BB11C8">
        <w:rPr>
          <w:rFonts w:ascii="Times New Roman" w:hAnsi="Times New Roman" w:cs="Times New Roman"/>
        </w:rPr>
        <w:t xml:space="preserve">% a </w:t>
      </w:r>
      <w:r w:rsidR="009E4F60" w:rsidRPr="00BB11C8">
        <w:rPr>
          <w:rFonts w:ascii="Times New Roman" w:hAnsi="Times New Roman" w:cs="Times New Roman"/>
        </w:rPr>
        <w:t xml:space="preserve">Servicios Generales, </w:t>
      </w:r>
      <w:r w:rsidR="00FD7DDB">
        <w:rPr>
          <w:rFonts w:ascii="Times New Roman" w:hAnsi="Times New Roman" w:cs="Times New Roman"/>
        </w:rPr>
        <w:t>2.54</w:t>
      </w:r>
      <w:r w:rsidR="009E4F60" w:rsidRPr="00BB11C8">
        <w:rPr>
          <w:rFonts w:ascii="Times New Roman" w:hAnsi="Times New Roman" w:cs="Times New Roman"/>
        </w:rPr>
        <w:t xml:space="preserve">% a Transferencias, Asignaciones, Subsidios y Otras Ayudas; </w:t>
      </w:r>
      <w:r w:rsidR="00FD7DDB">
        <w:rPr>
          <w:rFonts w:ascii="Times New Roman" w:hAnsi="Times New Roman" w:cs="Times New Roman"/>
        </w:rPr>
        <w:t>0.38</w:t>
      </w:r>
      <w:r w:rsidR="009E4F60" w:rsidRPr="00BB11C8">
        <w:rPr>
          <w:rFonts w:ascii="Times New Roman" w:hAnsi="Times New Roman" w:cs="Times New Roman"/>
        </w:rPr>
        <w:t xml:space="preserve">% a Bienes muebles, inmuebles e intangibles, y </w:t>
      </w:r>
      <w:r w:rsidR="00FD7DDB">
        <w:rPr>
          <w:rFonts w:ascii="Times New Roman" w:hAnsi="Times New Roman" w:cs="Times New Roman"/>
        </w:rPr>
        <w:t>0.76</w:t>
      </w:r>
      <w:r w:rsidR="009E4F60" w:rsidRPr="00BB11C8">
        <w:rPr>
          <w:rFonts w:ascii="Times New Roman" w:hAnsi="Times New Roman" w:cs="Times New Roman"/>
        </w:rPr>
        <w:t>% a Inversión Pública (destinado a mantenimiento de unidades médicas).</w:t>
      </w:r>
      <w:r w:rsidR="009E4F60">
        <w:rPr>
          <w:rFonts w:ascii="Times New Roman" w:hAnsi="Times New Roman" w:cs="Times New Roman"/>
        </w:rPr>
        <w:t xml:space="preserve"> </w:t>
      </w:r>
    </w:p>
    <w:p w14:paraId="1214988F" w14:textId="77777777" w:rsidR="005957AE" w:rsidRDefault="005957AE" w:rsidP="00FD7DDB">
      <w:pPr>
        <w:spacing w:after="0"/>
        <w:jc w:val="both"/>
        <w:rPr>
          <w:rFonts w:ascii="Times New Roman" w:hAnsi="Times New Roman" w:cs="Times New Roman"/>
        </w:rPr>
      </w:pPr>
    </w:p>
    <w:p w14:paraId="3B2D6DA8" w14:textId="77777777" w:rsidR="005957AE" w:rsidRDefault="005957AE" w:rsidP="00FD7DDB">
      <w:pPr>
        <w:spacing w:after="0"/>
        <w:jc w:val="both"/>
        <w:rPr>
          <w:rFonts w:ascii="Times New Roman" w:hAnsi="Times New Roman" w:cs="Times New Roman"/>
        </w:rPr>
      </w:pPr>
    </w:p>
    <w:p w14:paraId="504E8A81" w14:textId="14B294BA" w:rsidR="00140FD6" w:rsidRDefault="00140FD6" w:rsidP="00FD7DDB">
      <w:pPr>
        <w:spacing w:after="0"/>
        <w:jc w:val="both"/>
        <w:rPr>
          <w:rFonts w:ascii="Times New Roman" w:hAnsi="Times New Roman" w:cs="Times New Roman"/>
        </w:rPr>
      </w:pPr>
      <w:r>
        <w:rPr>
          <w:rFonts w:ascii="Times New Roman" w:hAnsi="Times New Roman" w:cs="Times New Roman"/>
        </w:rPr>
        <w:t xml:space="preserve">Es así que en ISESALUD se destinó la mayor parte del presupuesto aprobado en el POA, el 45%, al capítulo 1000 Servicios Personales, mientras que el REPSSBC lo destinó en su mayoría, un 72%, a Servicios Generales (Capítulo 3000). </w:t>
      </w:r>
    </w:p>
    <w:p w14:paraId="702459C4" w14:textId="60C5CB1C" w:rsidR="00140FD6" w:rsidRDefault="00140FD6" w:rsidP="00140FD6">
      <w:pPr>
        <w:spacing w:after="0"/>
        <w:rPr>
          <w:rFonts w:ascii="Times New Roman" w:hAnsi="Times New Roman" w:cs="Times New Roman"/>
        </w:rPr>
      </w:pPr>
    </w:p>
    <w:tbl>
      <w:tblPr>
        <w:tblStyle w:val="Tablaconcuadrcul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238"/>
      </w:tblGrid>
      <w:tr w:rsidR="00573721" w:rsidRPr="00573721" w14:paraId="0E544486" w14:textId="77777777" w:rsidTr="00394373">
        <w:tc>
          <w:tcPr>
            <w:tcW w:w="4818" w:type="dxa"/>
          </w:tcPr>
          <w:p w14:paraId="21DC6AAA" w14:textId="47A79624" w:rsidR="00573721" w:rsidRPr="00573721" w:rsidRDefault="003868ED" w:rsidP="00247701">
            <w:pPr>
              <w:jc w:val="both"/>
              <w:rPr>
                <w:rFonts w:ascii="Times New Roman" w:hAnsi="Times New Roman" w:cs="Times New Roman"/>
                <w:sz w:val="18"/>
                <w:szCs w:val="18"/>
              </w:rPr>
            </w:pPr>
            <w:r>
              <w:rPr>
                <w:rFonts w:ascii="Times New Roman" w:hAnsi="Times New Roman" w:cs="Times New Roman"/>
                <w:sz w:val="18"/>
                <w:szCs w:val="18"/>
              </w:rPr>
              <w:t>Gráfica</w:t>
            </w:r>
            <w:r w:rsidR="00870D5B">
              <w:rPr>
                <w:rFonts w:ascii="Times New Roman" w:hAnsi="Times New Roman" w:cs="Times New Roman"/>
                <w:sz w:val="18"/>
                <w:szCs w:val="18"/>
              </w:rPr>
              <w:t xml:space="preserve"> </w:t>
            </w:r>
            <w:r w:rsidR="00247701">
              <w:rPr>
                <w:rFonts w:ascii="Times New Roman" w:hAnsi="Times New Roman" w:cs="Times New Roman"/>
                <w:sz w:val="18"/>
                <w:szCs w:val="18"/>
              </w:rPr>
              <w:t>20</w:t>
            </w:r>
            <w:r w:rsidR="00870D5B">
              <w:rPr>
                <w:rFonts w:ascii="Times New Roman" w:hAnsi="Times New Roman" w:cs="Times New Roman"/>
                <w:sz w:val="18"/>
                <w:szCs w:val="18"/>
              </w:rPr>
              <w:t>.</w:t>
            </w:r>
            <w:r w:rsidR="00EA0BD7">
              <w:rPr>
                <w:rFonts w:ascii="Times New Roman" w:hAnsi="Times New Roman" w:cs="Times New Roman"/>
                <w:sz w:val="18"/>
                <w:szCs w:val="18"/>
              </w:rPr>
              <w:t xml:space="preserve"> Distribución</w:t>
            </w:r>
            <w:r w:rsidR="00FD7DDB">
              <w:rPr>
                <w:rFonts w:ascii="Times New Roman" w:hAnsi="Times New Roman" w:cs="Times New Roman"/>
                <w:sz w:val="18"/>
                <w:szCs w:val="18"/>
              </w:rPr>
              <w:t xml:space="preserve"> </w:t>
            </w:r>
            <w:r w:rsidR="00EA0BD7">
              <w:rPr>
                <w:rFonts w:ascii="Times New Roman" w:hAnsi="Times New Roman" w:cs="Times New Roman"/>
                <w:sz w:val="18"/>
                <w:szCs w:val="18"/>
              </w:rPr>
              <w:t>por Capítulo del Clasificador por Objeto del Gasto del Recurso Ejercido ISESALUD, 2017</w:t>
            </w:r>
          </w:p>
        </w:tc>
        <w:tc>
          <w:tcPr>
            <w:tcW w:w="4236" w:type="dxa"/>
          </w:tcPr>
          <w:p w14:paraId="1FF4D320" w14:textId="0E1AA0BE" w:rsidR="00573721" w:rsidRPr="00573721" w:rsidRDefault="003868ED" w:rsidP="00247701">
            <w:pPr>
              <w:jc w:val="both"/>
              <w:rPr>
                <w:rFonts w:ascii="Times New Roman" w:hAnsi="Times New Roman" w:cs="Times New Roman"/>
                <w:sz w:val="18"/>
                <w:szCs w:val="18"/>
              </w:rPr>
            </w:pPr>
            <w:r>
              <w:rPr>
                <w:rFonts w:ascii="Times New Roman" w:hAnsi="Times New Roman" w:cs="Times New Roman"/>
                <w:sz w:val="18"/>
                <w:szCs w:val="18"/>
              </w:rPr>
              <w:t>Gráfica</w:t>
            </w:r>
            <w:r w:rsidR="004C1EE6">
              <w:rPr>
                <w:rFonts w:ascii="Times New Roman" w:hAnsi="Times New Roman" w:cs="Times New Roman"/>
                <w:sz w:val="18"/>
                <w:szCs w:val="18"/>
              </w:rPr>
              <w:t xml:space="preserve"> </w:t>
            </w:r>
            <w:r w:rsidR="00247701">
              <w:rPr>
                <w:rFonts w:ascii="Times New Roman" w:hAnsi="Times New Roman" w:cs="Times New Roman"/>
                <w:sz w:val="18"/>
                <w:szCs w:val="18"/>
              </w:rPr>
              <w:t>21</w:t>
            </w:r>
            <w:r w:rsidR="00573721">
              <w:rPr>
                <w:rFonts w:ascii="Times New Roman" w:hAnsi="Times New Roman" w:cs="Times New Roman"/>
                <w:sz w:val="18"/>
                <w:szCs w:val="18"/>
              </w:rPr>
              <w:t xml:space="preserve">. </w:t>
            </w:r>
            <w:r w:rsidR="00EA0BD7">
              <w:rPr>
                <w:rFonts w:ascii="Times New Roman" w:hAnsi="Times New Roman" w:cs="Times New Roman"/>
                <w:sz w:val="18"/>
                <w:szCs w:val="18"/>
              </w:rPr>
              <w:t>Distribución por Capítulo del Clasificador por Objeto del Gasto del Recurso Ejercido REPSSBC, 2017</w:t>
            </w:r>
          </w:p>
        </w:tc>
      </w:tr>
      <w:tr w:rsidR="00573721" w:rsidRPr="00573721" w14:paraId="360B7C6F" w14:textId="77777777" w:rsidTr="00394373">
        <w:tblPrEx>
          <w:tblCellMar>
            <w:left w:w="70" w:type="dxa"/>
            <w:right w:w="70" w:type="dxa"/>
          </w:tblCellMar>
        </w:tblPrEx>
        <w:tc>
          <w:tcPr>
            <w:tcW w:w="4818" w:type="dxa"/>
          </w:tcPr>
          <w:p w14:paraId="51D5909C" w14:textId="77777777" w:rsidR="00573721" w:rsidRPr="00573721" w:rsidRDefault="00BC6B9A" w:rsidP="00573721">
            <w:pPr>
              <w:jc w:val="both"/>
              <w:rPr>
                <w:rFonts w:ascii="Times New Roman" w:hAnsi="Times New Roman" w:cs="Times New Roman"/>
                <w:sz w:val="18"/>
                <w:szCs w:val="18"/>
              </w:rPr>
            </w:pPr>
            <w:r>
              <w:rPr>
                <w:noProof/>
                <w:lang w:eastAsia="es-MX"/>
              </w:rPr>
              <w:drawing>
                <wp:inline distT="0" distB="0" distL="0" distR="0" wp14:anchorId="29B2D49B" wp14:editId="23898A6D">
                  <wp:extent cx="3040083" cy="2648197"/>
                  <wp:effectExtent l="0" t="0" r="8255" b="0"/>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c>
          <w:tcPr>
            <w:tcW w:w="4236" w:type="dxa"/>
          </w:tcPr>
          <w:p w14:paraId="091998E7" w14:textId="77777777" w:rsidR="00573721" w:rsidRPr="00573721" w:rsidRDefault="00E96AD2" w:rsidP="00573721">
            <w:pPr>
              <w:jc w:val="both"/>
              <w:rPr>
                <w:rFonts w:ascii="Times New Roman" w:hAnsi="Times New Roman" w:cs="Times New Roman"/>
                <w:noProof/>
                <w:sz w:val="18"/>
                <w:szCs w:val="18"/>
                <w:lang w:eastAsia="es-MX"/>
              </w:rPr>
            </w:pPr>
            <w:r>
              <w:rPr>
                <w:noProof/>
                <w:lang w:eastAsia="es-MX"/>
              </w:rPr>
              <w:drawing>
                <wp:inline distT="0" distB="0" distL="0" distR="0" wp14:anchorId="3F3DDC11" wp14:editId="4A0809EB">
                  <wp:extent cx="2671948" cy="2743200"/>
                  <wp:effectExtent l="0" t="0" r="0" b="0"/>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r>
      <w:tr w:rsidR="00FD7DDB" w:rsidRPr="00573721" w14:paraId="276A9F7F" w14:textId="77777777" w:rsidTr="003F47D9">
        <w:tc>
          <w:tcPr>
            <w:tcW w:w="9054" w:type="dxa"/>
            <w:gridSpan w:val="2"/>
          </w:tcPr>
          <w:p w14:paraId="71B16FBC" w14:textId="77777777" w:rsidR="00FD7DDB" w:rsidRDefault="00FD7DDB" w:rsidP="00573721">
            <w:pPr>
              <w:jc w:val="both"/>
              <w:rPr>
                <w:rFonts w:ascii="Times New Roman" w:hAnsi="Times New Roman" w:cs="Times New Roman"/>
                <w:sz w:val="18"/>
                <w:szCs w:val="18"/>
              </w:rPr>
            </w:pPr>
            <w:r w:rsidRPr="00573721">
              <w:rPr>
                <w:rFonts w:ascii="Times New Roman" w:hAnsi="Times New Roman" w:cs="Times New Roman"/>
                <w:sz w:val="18"/>
                <w:szCs w:val="18"/>
              </w:rPr>
              <w:t xml:space="preserve">Fuente: Elaboración propia. </w:t>
            </w:r>
          </w:p>
          <w:p w14:paraId="3F186F17" w14:textId="77777777" w:rsidR="00FD7DDB" w:rsidRPr="00573721" w:rsidRDefault="00FD7DDB" w:rsidP="00573721">
            <w:pPr>
              <w:jc w:val="both"/>
              <w:rPr>
                <w:rFonts w:ascii="Times New Roman" w:hAnsi="Times New Roman" w:cs="Times New Roman"/>
                <w:sz w:val="18"/>
                <w:szCs w:val="18"/>
              </w:rPr>
            </w:pPr>
            <w:r>
              <w:rPr>
                <w:rFonts w:ascii="Times New Roman" w:hAnsi="Times New Roman" w:cs="Times New Roman"/>
                <w:sz w:val="18"/>
                <w:szCs w:val="18"/>
              </w:rPr>
              <w:t xml:space="preserve">Nota: Se muestra el presupuesto ejercido por capítulo del Clasificador por Objeto del Gasto Federal. </w:t>
            </w:r>
          </w:p>
        </w:tc>
      </w:tr>
    </w:tbl>
    <w:p w14:paraId="3C01B1B0" w14:textId="77777777" w:rsidR="00EB3C3E" w:rsidRDefault="00EB3C3E">
      <w:pPr>
        <w:rPr>
          <w:rFonts w:ascii="Times New Roman" w:hAnsi="Times New Roman" w:cs="Times New Roman"/>
        </w:rPr>
      </w:pPr>
      <w:r>
        <w:rPr>
          <w:rFonts w:ascii="Times New Roman" w:hAnsi="Times New Roman" w:cs="Times New Roman"/>
        </w:rPr>
        <w:br w:type="page"/>
      </w:r>
    </w:p>
    <w:p w14:paraId="708B1C9D" w14:textId="629936CD" w:rsidR="00E21A36" w:rsidRPr="007C7BEF" w:rsidRDefault="00E21A36" w:rsidP="00E21A36">
      <w:pPr>
        <w:jc w:val="both"/>
        <w:rPr>
          <w:rFonts w:ascii="Times New Roman" w:hAnsi="Times New Roman" w:cs="Times New Roman"/>
        </w:rPr>
      </w:pPr>
      <w:r w:rsidRPr="007C7BEF">
        <w:rPr>
          <w:rFonts w:ascii="Times New Roman" w:hAnsi="Times New Roman" w:cs="Times New Roman"/>
        </w:rPr>
        <w:lastRenderedPageBreak/>
        <w:t xml:space="preserve">En cuanto a la ASE Líquida, corresponde a las aportaciones realizadas al REPSSBC bajo el concepto de Transferencias Estatales, de las cuales fueron utilizadas en un 27% por el ISESALUD y un 3% por el REPSSBC (Gráfica </w:t>
      </w:r>
      <w:r w:rsidR="00247701" w:rsidRPr="007C7BEF">
        <w:rPr>
          <w:rFonts w:ascii="Times New Roman" w:hAnsi="Times New Roman" w:cs="Times New Roman"/>
        </w:rPr>
        <w:t>22</w:t>
      </w:r>
      <w:r w:rsidRPr="007C7BEF">
        <w:rPr>
          <w:rFonts w:ascii="Times New Roman" w:hAnsi="Times New Roman" w:cs="Times New Roman"/>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E21A36" w:rsidRPr="007C7BEF" w14:paraId="58E535EC" w14:textId="77777777" w:rsidTr="00247701">
        <w:tc>
          <w:tcPr>
            <w:tcW w:w="8978" w:type="dxa"/>
          </w:tcPr>
          <w:p w14:paraId="23D5B749" w14:textId="7E94734E" w:rsidR="00E21A36" w:rsidRPr="007C7BEF" w:rsidRDefault="00E21A36" w:rsidP="00247701">
            <w:pPr>
              <w:jc w:val="both"/>
              <w:rPr>
                <w:rFonts w:ascii="Times New Roman" w:hAnsi="Times New Roman" w:cs="Times New Roman"/>
              </w:rPr>
            </w:pPr>
            <w:r w:rsidRPr="007C7BEF">
              <w:rPr>
                <w:rFonts w:ascii="Times New Roman" w:hAnsi="Times New Roman" w:cs="Times New Roman"/>
              </w:rPr>
              <w:t xml:space="preserve">Gráfica </w:t>
            </w:r>
            <w:r w:rsidR="00247701" w:rsidRPr="007C7BEF">
              <w:rPr>
                <w:rFonts w:ascii="Times New Roman" w:hAnsi="Times New Roman" w:cs="Times New Roman"/>
              </w:rPr>
              <w:t>22</w:t>
            </w:r>
            <w:r w:rsidRPr="007C7BEF">
              <w:rPr>
                <w:rFonts w:ascii="Times New Roman" w:hAnsi="Times New Roman" w:cs="Times New Roman"/>
              </w:rPr>
              <w:t>. Distribución entre ISESALUD y REPSSBC de la ASE Líquida, Baja California, ejercicio 2017</w:t>
            </w:r>
          </w:p>
        </w:tc>
      </w:tr>
      <w:tr w:rsidR="00E21A36" w:rsidRPr="007C7BEF" w14:paraId="3507B8A2" w14:textId="77777777" w:rsidTr="00247701">
        <w:tc>
          <w:tcPr>
            <w:tcW w:w="8978" w:type="dxa"/>
          </w:tcPr>
          <w:p w14:paraId="6C5286BC" w14:textId="77777777" w:rsidR="00E21A36" w:rsidRPr="007C7BEF" w:rsidRDefault="00E21A36" w:rsidP="00DF653A">
            <w:pPr>
              <w:jc w:val="both"/>
              <w:rPr>
                <w:rFonts w:ascii="Times New Roman" w:hAnsi="Times New Roman" w:cs="Times New Roman"/>
              </w:rPr>
            </w:pPr>
            <w:r w:rsidRPr="007C7BEF">
              <w:rPr>
                <w:rFonts w:ascii="Times New Roman" w:hAnsi="Times New Roman" w:cs="Times New Roman"/>
                <w:noProof/>
                <w:lang w:eastAsia="es-MX"/>
              </w:rPr>
              <w:drawing>
                <wp:inline distT="0" distB="0" distL="0" distR="0" wp14:anchorId="6F29F329" wp14:editId="5045B80A">
                  <wp:extent cx="5486400" cy="1947553"/>
                  <wp:effectExtent l="0" t="0" r="0" b="0"/>
                  <wp:docPr id="195" name="Gráfico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r>
      <w:tr w:rsidR="00E21A36" w:rsidRPr="007C7BEF" w14:paraId="167F84AB" w14:textId="77777777" w:rsidTr="00247701">
        <w:tc>
          <w:tcPr>
            <w:tcW w:w="8978" w:type="dxa"/>
          </w:tcPr>
          <w:p w14:paraId="0442ECB5" w14:textId="77777777" w:rsidR="00E21A36" w:rsidRPr="007C7BEF" w:rsidRDefault="00E21A36" w:rsidP="00DF653A">
            <w:pPr>
              <w:jc w:val="both"/>
              <w:rPr>
                <w:rFonts w:ascii="Times New Roman" w:hAnsi="Times New Roman" w:cs="Times New Roman"/>
              </w:rPr>
            </w:pPr>
            <w:r w:rsidRPr="007C7BEF">
              <w:rPr>
                <w:rFonts w:ascii="Times New Roman" w:hAnsi="Times New Roman" w:cs="Times New Roman"/>
              </w:rPr>
              <w:t xml:space="preserve">Fuente: Elaboración propia con información institucional del ISESALUD y del REPSSBC. </w:t>
            </w:r>
          </w:p>
        </w:tc>
      </w:tr>
    </w:tbl>
    <w:p w14:paraId="35114E57" w14:textId="77777777" w:rsidR="00E21A36" w:rsidRPr="007C7BEF" w:rsidRDefault="00E21A36" w:rsidP="00E21A36">
      <w:pPr>
        <w:jc w:val="both"/>
        <w:rPr>
          <w:rFonts w:ascii="Times New Roman" w:hAnsi="Times New Roman" w:cs="Times New Roman"/>
        </w:rPr>
      </w:pPr>
    </w:p>
    <w:p w14:paraId="73F73E9D" w14:textId="77777777" w:rsidR="00E21A36" w:rsidRPr="007C7BEF" w:rsidRDefault="00E21A36" w:rsidP="00EB3C3E">
      <w:pPr>
        <w:jc w:val="both"/>
        <w:rPr>
          <w:rFonts w:ascii="Times New Roman" w:hAnsi="Times New Roman" w:cs="Times New Roman"/>
        </w:rPr>
      </w:pPr>
      <w:r w:rsidRPr="007C7BEF">
        <w:rPr>
          <w:rFonts w:ascii="Times New Roman" w:hAnsi="Times New Roman" w:cs="Times New Roman"/>
        </w:rPr>
        <w:t xml:space="preserve">Por otro lado, la ASE Acreditable corresponde a las donaciones realizadas por las diferentes Dependencias Estatales y Municipales para los servicios de salud, sin embargo para 2017, superó el porcentaje total acreditable en 2%. </w:t>
      </w:r>
    </w:p>
    <w:p w14:paraId="4B24F03B" w14:textId="2DCE240B" w:rsidR="00B546AA" w:rsidRPr="00B546AA" w:rsidRDefault="00B546AA" w:rsidP="00B546AA">
      <w:pPr>
        <w:jc w:val="both"/>
        <w:rPr>
          <w:rFonts w:ascii="Times New Roman" w:hAnsi="Times New Roman" w:cs="Times New Roman"/>
          <w:szCs w:val="18"/>
        </w:rPr>
      </w:pPr>
      <w:r w:rsidRPr="007C7BEF">
        <w:rPr>
          <w:rFonts w:ascii="Times New Roman" w:hAnsi="Times New Roman" w:cs="Times New Roman"/>
          <w:szCs w:val="18"/>
        </w:rPr>
        <w:t>Además, la ASE no se identifica clasificado como Fuente de financiamiento dentro del Programa Operativo Anual (POA), para el análisis de cumplimiento de las partidas correspondientes descritas en el Anexo IX; lo cual limita el seguimiento a la obligación estatal de la aportación líquida respecto al Acuerdo de Coordinación.</w:t>
      </w:r>
      <w:r>
        <w:rPr>
          <w:rFonts w:ascii="Times New Roman" w:hAnsi="Times New Roman" w:cs="Times New Roman"/>
          <w:szCs w:val="18"/>
        </w:rPr>
        <w:t xml:space="preserve"> </w:t>
      </w:r>
    </w:p>
    <w:p w14:paraId="4BFADB87" w14:textId="241CD960" w:rsidR="00E21A36" w:rsidRPr="00E21A36" w:rsidRDefault="00EB3C3E" w:rsidP="00EB3C3E">
      <w:pPr>
        <w:jc w:val="both"/>
        <w:rPr>
          <w:rFonts w:ascii="Times New Roman" w:hAnsi="Times New Roman" w:cs="Times New Roman"/>
        </w:rPr>
      </w:pPr>
      <w:r w:rsidRPr="00EB3C3E">
        <w:rPr>
          <w:rFonts w:ascii="Times New Roman" w:hAnsi="Times New Roman" w:cs="Times New Roman"/>
          <w:noProof/>
          <w:lang w:eastAsia="es-MX"/>
        </w:rPr>
        <mc:AlternateContent>
          <mc:Choice Requires="wps">
            <w:drawing>
              <wp:anchor distT="0" distB="0" distL="114300" distR="114300" simplePos="0" relativeHeight="251828224" behindDoc="1" locked="0" layoutInCell="1" allowOverlap="1" wp14:anchorId="72223631" wp14:editId="640221A5">
                <wp:simplePos x="0" y="0"/>
                <wp:positionH relativeFrom="column">
                  <wp:posOffset>-116238</wp:posOffset>
                </wp:positionH>
                <wp:positionV relativeFrom="paragraph">
                  <wp:posOffset>82781</wp:posOffset>
                </wp:positionV>
                <wp:extent cx="4559737" cy="1424940"/>
                <wp:effectExtent l="57150" t="19050" r="69850" b="99060"/>
                <wp:wrapNone/>
                <wp:docPr id="196" name="196 Rectángulo redondeado"/>
                <wp:cNvGraphicFramePr/>
                <a:graphic xmlns:a="http://schemas.openxmlformats.org/drawingml/2006/main">
                  <a:graphicData uri="http://schemas.microsoft.com/office/word/2010/wordprocessingShape">
                    <wps:wsp>
                      <wps:cNvSpPr/>
                      <wps:spPr>
                        <a:xfrm>
                          <a:off x="0" y="0"/>
                          <a:ext cx="4559737" cy="142494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803A6F" id="196 Rectángulo redondeado" o:spid="_x0000_s1026" style="position:absolute;margin-left:-9.15pt;margin-top:6.5pt;width:359.05pt;height:112.2pt;z-index:-25148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" fillcolor="#254163 [1636]" strokecolor="#4579b8 [3044]">
                <v:fill color2="#4477b6 [3012]" rotate="t" angle="180" colors="0 #2c5d98;52429f #3c7bc7;1 #3a7ccb" focus="100%" type="gradient">
                  <o:fill v:ext="view" type="gradientUnscaled"/>
                </v:fill>
                <v:shadow on="t" color="black" opacity="22937f" origin=",.5" offset="0,.63889mm"/>
              </v:roundrect>
            </w:pict>
          </mc:Fallback>
        </mc:AlternateContent>
      </w:r>
      <w:r w:rsidRPr="00EB3C3E">
        <w:rPr>
          <w:rFonts w:ascii="Times New Roman" w:hAnsi="Times New Roman" w:cs="Times New Roman"/>
          <w:noProof/>
          <w:lang w:eastAsia="es-MX"/>
        </w:rPr>
        <w:drawing>
          <wp:anchor distT="0" distB="0" distL="114300" distR="114300" simplePos="0" relativeHeight="251827200" behindDoc="0" locked="0" layoutInCell="1" allowOverlap="1" wp14:anchorId="55A11417" wp14:editId="190B44B9">
            <wp:simplePos x="0" y="0"/>
            <wp:positionH relativeFrom="column">
              <wp:posOffset>-117475</wp:posOffset>
            </wp:positionH>
            <wp:positionV relativeFrom="paragraph">
              <wp:posOffset>238760</wp:posOffset>
            </wp:positionV>
            <wp:extent cx="1307465" cy="1307465"/>
            <wp:effectExtent l="0" t="0" r="0" b="0"/>
            <wp:wrapSquare wrapText="bothSides"/>
            <wp:docPr id="197" name="Imagen 197" descr="C:\Users\AldoIsaac\Documents\Documentos\1 Personales\1Alberto\ASIST\1 TRABAJOS AVP\EVA-EDO\PT 2018\BUILD EVALUACIONES\imag\f8H5-D22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1Alberto\ASIST\1 TRABAJOS AVP\EVA-EDO\PT 2018\BUILD EVALUACIONES\imag\f8H5-D22_400x400.jpg"/>
                    <pic:cNvPicPr>
                      <a:picLocks noChangeAspect="1" noChangeArrowheads="1"/>
                    </pic:cNvPicPr>
                  </pic:nvPicPr>
                  <pic:blipFill>
                    <a:blip r:embed="rId96" cstate="print">
                      <a:clrChange>
                        <a:clrFrom>
                          <a:srgbClr val="FFFFFF"/>
                        </a:clrFrom>
                        <a:clrTo>
                          <a:srgbClr val="FFFFFF">
                            <a:alpha val="0"/>
                          </a:srgbClr>
                        </a:clrTo>
                      </a:clrChange>
                      <a:duotone>
                        <a:prstClr val="black"/>
                        <a:srgbClr val="00B05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307465" cy="130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6241E" w14:textId="0EF9B015" w:rsidR="00E21A36" w:rsidRPr="00EB3C3E" w:rsidRDefault="00EB3C3E" w:rsidP="00EB3C3E">
      <w:pPr>
        <w:jc w:val="both"/>
        <w:rPr>
          <w:rFonts w:ascii="Times New Roman" w:hAnsi="Times New Roman" w:cs="Times New Roman"/>
          <w:b/>
          <w:color w:val="FFFFFF" w:themeColor="background1"/>
          <w:sz w:val="28"/>
        </w:rPr>
      </w:pPr>
      <w:r w:rsidRPr="00EB3C3E">
        <w:rPr>
          <w:rFonts w:ascii="Times New Roman" w:hAnsi="Times New Roman" w:cs="Times New Roman"/>
          <w:color w:val="FFFFFF" w:themeColor="background1"/>
          <w:sz w:val="28"/>
        </w:rPr>
        <w:t xml:space="preserve">Respecto al Ejercicio presupuestal dentro del Programa Operativo Anual en el Estado, se concluye que tuvo un desempeño </w:t>
      </w:r>
      <w:r w:rsidRPr="00EB3C3E">
        <w:rPr>
          <w:rFonts w:ascii="Times New Roman" w:hAnsi="Times New Roman" w:cs="Times New Roman"/>
          <w:b/>
          <w:color w:val="FFFFFF" w:themeColor="background1"/>
          <w:sz w:val="28"/>
        </w:rPr>
        <w:t>Bueno</w:t>
      </w:r>
      <w:r w:rsidRPr="00EB3C3E">
        <w:rPr>
          <w:rFonts w:ascii="Times New Roman" w:hAnsi="Times New Roman" w:cs="Times New Roman"/>
          <w:color w:val="FFFFFF" w:themeColor="background1"/>
          <w:sz w:val="28"/>
        </w:rPr>
        <w:t>, ya que se ejerció en promedio un 94% y un ejercicio del 100% de la ASE Líquida</w:t>
      </w:r>
      <w:r w:rsidR="00D96AB7">
        <w:rPr>
          <w:rFonts w:ascii="Times New Roman" w:hAnsi="Times New Roman" w:cs="Times New Roman"/>
          <w:color w:val="FFFFFF" w:themeColor="background1"/>
          <w:sz w:val="28"/>
        </w:rPr>
        <w:t xml:space="preserve">. </w:t>
      </w:r>
    </w:p>
    <w:p w14:paraId="32A7969F" w14:textId="624A2B00" w:rsidR="00343444" w:rsidRDefault="00343444">
      <w:pPr>
        <w:rPr>
          <w:rFonts w:ascii="Times New Roman" w:hAnsi="Times New Roman" w:cs="Times New Roman"/>
          <w:b/>
        </w:rPr>
      </w:pPr>
      <w:r>
        <w:rPr>
          <w:rFonts w:ascii="Times New Roman" w:hAnsi="Times New Roman" w:cs="Times New Roman"/>
          <w:b/>
        </w:rPr>
        <w:br w:type="page"/>
      </w:r>
    </w:p>
    <w:p w14:paraId="526085A7" w14:textId="77777777" w:rsidR="00343444" w:rsidRDefault="00343444">
      <w:pPr>
        <w:rPr>
          <w:rFonts w:ascii="Times New Roman" w:hAnsi="Times New Roman" w:cs="Times New Roman"/>
          <w:b/>
        </w:rPr>
      </w:pPr>
    </w:p>
    <w:p w14:paraId="062802A0" w14:textId="524730E4" w:rsidR="00685A3F" w:rsidRDefault="00394373">
      <w:pPr>
        <w:rPr>
          <w:rFonts w:ascii="Times New Roman" w:hAnsi="Times New Roman" w:cs="Times New Roman"/>
          <w:b/>
        </w:rPr>
      </w:pPr>
      <w:r>
        <w:rPr>
          <w:rFonts w:ascii="Times New Roman" w:hAnsi="Times New Roman" w:cs="Times New Roman"/>
          <w:b/>
          <w:noProof/>
          <w:sz w:val="28"/>
          <w:szCs w:val="24"/>
          <w:lang w:eastAsia="es-MX"/>
        </w:rPr>
        <mc:AlternateContent>
          <mc:Choice Requires="wpg">
            <w:drawing>
              <wp:anchor distT="0" distB="0" distL="114300" distR="114300" simplePos="0" relativeHeight="251815936" behindDoc="0" locked="0" layoutInCell="1" allowOverlap="1" wp14:anchorId="102B7977" wp14:editId="1A3127FF">
                <wp:simplePos x="0" y="0"/>
                <wp:positionH relativeFrom="column">
                  <wp:posOffset>-843561</wp:posOffset>
                </wp:positionH>
                <wp:positionV relativeFrom="paragraph">
                  <wp:posOffset>2406635</wp:posOffset>
                </wp:positionV>
                <wp:extent cx="7315200" cy="3409950"/>
                <wp:effectExtent l="0" t="0" r="19050" b="19050"/>
                <wp:wrapNone/>
                <wp:docPr id="170" name="170 Grupo"/>
                <wp:cNvGraphicFramePr/>
                <a:graphic xmlns:a="http://schemas.openxmlformats.org/drawingml/2006/main">
                  <a:graphicData uri="http://schemas.microsoft.com/office/word/2010/wordprocessingGroup">
                    <wpg:wgp>
                      <wpg:cNvGrpSpPr/>
                      <wpg:grpSpPr>
                        <a:xfrm>
                          <a:off x="0" y="0"/>
                          <a:ext cx="7315200" cy="3409950"/>
                          <a:chOff x="0" y="0"/>
                          <a:chExt cx="7315200" cy="3409950"/>
                        </a:xfrm>
                      </wpg:grpSpPr>
                      <wps:wsp>
                        <wps:cNvPr id="171" name="171 Rectángulo"/>
                        <wps:cNvSpPr/>
                        <wps:spPr>
                          <a:xfrm flipV="1">
                            <a:off x="2914650" y="2609850"/>
                            <a:ext cx="440055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172 Rectángulo"/>
                        <wps:cNvSpPr/>
                        <wps:spPr>
                          <a:xfrm flipV="1">
                            <a:off x="0" y="0"/>
                            <a:ext cx="422910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173 Rectángulo"/>
                        <wps:cNvSpPr/>
                        <wps:spPr>
                          <a:xfrm>
                            <a:off x="704850" y="400050"/>
                            <a:ext cx="6057900" cy="26098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34C059F1" w14:textId="77777777" w:rsidR="000F631B" w:rsidRPr="00D1690C" w:rsidRDefault="000F631B" w:rsidP="00394373">
                              <w:pPr>
                                <w:jc w:val="center"/>
                                <w:rPr>
                                  <w:rFonts w:ascii="Times New Roman" w:hAnsi="Times New Roman" w:cs="Times New Roman"/>
                                  <w:sz w:val="72"/>
                                  <w:szCs w:val="72"/>
                                </w:rPr>
                              </w:pPr>
                              <w:r>
                                <w:rPr>
                                  <w:rFonts w:ascii="Times New Roman" w:hAnsi="Times New Roman" w:cs="Times New Roman"/>
                                  <w:sz w:val="72"/>
                                  <w:szCs w:val="72"/>
                                </w:rPr>
                                <w:t>II</w:t>
                              </w:r>
                              <w:r w:rsidRPr="00D1690C">
                                <w:rPr>
                                  <w:rFonts w:ascii="Times New Roman" w:hAnsi="Times New Roman" w:cs="Times New Roman"/>
                                  <w:sz w:val="72"/>
                                  <w:szCs w:val="72"/>
                                </w:rPr>
                                <w:t xml:space="preserve">I. </w:t>
                              </w:r>
                              <w:r>
                                <w:rPr>
                                  <w:rFonts w:ascii="Times New Roman" w:hAnsi="Times New Roman" w:cs="Times New Roman"/>
                                  <w:sz w:val="72"/>
                                  <w:szCs w:val="72"/>
                                </w:rPr>
                                <w:t>COBERTURA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02B7977" id="170 Grupo" o:spid="_x0000_s1069" style="position:absolute;margin-left:-66.4pt;margin-top:189.5pt;width:8in;height:268.5pt;z-index:251815936;mso-position-horizontal-relative:text;mso-position-vertical-relative:text;mso-height-relative:margin" coordsize="73152,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">
                <v:rect id="171 Rectángulo" o:spid="_x0000_s1070" style="position:absolute;left:29146;top:26098;width:44006;height:800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7pcMA&#10;AADcAAAADwAAAGRycy9kb3ducmV2LnhtbERPS2vCQBC+C/0PyxR6M5tU0JK6htKSIt6qhdLbkJ08&#10;muxsyK4x+uu7guBtPr7nrLPJdGKkwTWWFSRRDIK4sLrhSsH3IZ+/gHAeWWNnmRScyUG2eZitMdX2&#10;xF807n0lQgi7FBXU3veplK6oyaCLbE8cuNIOBn2AQyX1gKcQbjr5HMdLabDh0FBjT+81Fe3+aBTs&#10;Sunai+zK32O7yH8+/z7yxXhR6ulxensF4Wnyd/HNvdVh/iqB6zPhAr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X7pcMAAADcAAAADwAAAAAAAAAAAAAAAACYAgAAZHJzL2Rv&#10;d25yZXYueG1sUEsFBgAAAAAEAAQA9QAAAIgDAAAAAA==&#10;" fillcolor="white [3201]" strokecolor="#4f81bd [3204]" strokeweight="2pt"/>
                <v:rect id="172 Rectángulo" o:spid="_x0000_s1071" style="position:absolute;width:42291;height:800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l0sIA&#10;AADcAAAADwAAAGRycy9kb3ducmV2LnhtbERPS2vCQBC+F/wPywje6kaFVqKriBIpvfkA8TZkJw+T&#10;nQ3ZNab+erdQ6G0+vucs172pRUetKy0rmIwjEMSp1SXnCs6n5H0OwnlkjbVlUvBDDtarwdsSY20f&#10;fKDu6HMRQtjFqKDwvomldGlBBt3YNsSBy2xr0AfY5lK3+AjhppbTKPqQBksODQU2tC0orY53o+A7&#10;k656yjq73qtZctnfdsmseyo1GvabBQhPvf8X/7m/dJj/OYXfZ8IF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2XSwgAAANwAAAAPAAAAAAAAAAAAAAAAAJgCAABkcnMvZG93&#10;bnJldi54bWxQSwUGAAAAAAQABAD1AAAAhwMAAAAA&#10;" fillcolor="white [3201]" strokecolor="#4f81bd [3204]" strokeweight="2pt"/>
                <v:rect id="173 Rectángulo" o:spid="_x0000_s1072" style="position:absolute;left:7048;top:4000;width:60579;height:26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XQcQA&#10;AADcAAAADwAAAGRycy9kb3ducmV2LnhtbESPQWsCMRCF74L/IYzQi2hWpVW2RhGL4FW3IN6mm2my&#10;dDNZNum6/vtGEHqb4b1535v1tne16KgNlWcFs2kGgrj0umKj4LM4TFYgQkTWWHsmBXcKsN0MB2vM&#10;tb/xibpzNCKFcMhRgY2xyaUMpSWHYeob4qR9+9ZhTGtrpG7xlsJdLedZ9iYdVpwIFhvaWyp/zr8u&#10;QczJzw9js/8o7l/2Wr+uLl0olXoZ9bt3EJH6+G9+Xh91qr9cwOOZNIH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E10H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inset="0,0,0,0">
                    <w:txbxContent>
                      <w:p w14:paraId="34C059F1" w14:textId="77777777" w:rsidR="000F631B" w:rsidRPr="00D1690C" w:rsidRDefault="000F631B" w:rsidP="00394373">
                        <w:pPr>
                          <w:jc w:val="center"/>
                          <w:rPr>
                            <w:rFonts w:ascii="Times New Roman" w:hAnsi="Times New Roman" w:cs="Times New Roman"/>
                            <w:sz w:val="72"/>
                            <w:szCs w:val="72"/>
                          </w:rPr>
                        </w:pPr>
                        <w:r>
                          <w:rPr>
                            <w:rFonts w:ascii="Times New Roman" w:hAnsi="Times New Roman" w:cs="Times New Roman"/>
                            <w:sz w:val="72"/>
                            <w:szCs w:val="72"/>
                          </w:rPr>
                          <w:t>II</w:t>
                        </w:r>
                        <w:r w:rsidRPr="00D1690C">
                          <w:rPr>
                            <w:rFonts w:ascii="Times New Roman" w:hAnsi="Times New Roman" w:cs="Times New Roman"/>
                            <w:sz w:val="72"/>
                            <w:szCs w:val="72"/>
                          </w:rPr>
                          <w:t xml:space="preserve">I. </w:t>
                        </w:r>
                        <w:r>
                          <w:rPr>
                            <w:rFonts w:ascii="Times New Roman" w:hAnsi="Times New Roman" w:cs="Times New Roman"/>
                            <w:sz w:val="72"/>
                            <w:szCs w:val="72"/>
                          </w:rPr>
                          <w:t>COBERTURA</w:t>
                        </w:r>
                      </w:p>
                    </w:txbxContent>
                  </v:textbox>
                </v:rect>
              </v:group>
            </w:pict>
          </mc:Fallback>
        </mc:AlternateContent>
      </w:r>
      <w:r w:rsidR="00685A3F">
        <w:rPr>
          <w:rFonts w:ascii="Times New Roman" w:hAnsi="Times New Roman" w:cs="Times New Roman"/>
          <w:b/>
        </w:rPr>
        <w:br w:type="page"/>
      </w:r>
    </w:p>
    <w:p w14:paraId="47F95CF6" w14:textId="7F643ABE" w:rsidR="00D623B8" w:rsidRPr="00E976D7" w:rsidRDefault="00E976D7" w:rsidP="00373E3E">
      <w:pPr>
        <w:jc w:val="both"/>
        <w:rPr>
          <w:rFonts w:ascii="Times New Roman" w:hAnsi="Times New Roman" w:cs="Times New Roman"/>
          <w:b/>
          <w:color w:val="4F81BD" w:themeColor="accent1"/>
          <w:sz w:val="24"/>
        </w:rPr>
      </w:pPr>
      <w:r>
        <w:rPr>
          <w:rFonts w:ascii="Times New Roman" w:hAnsi="Times New Roman" w:cs="Times New Roman"/>
          <w:b/>
          <w:color w:val="4F81BD" w:themeColor="accent1"/>
          <w:sz w:val="24"/>
        </w:rPr>
        <w:lastRenderedPageBreak/>
        <w:t>III</w:t>
      </w:r>
      <w:r w:rsidR="001F2D55" w:rsidRPr="00E976D7">
        <w:rPr>
          <w:rFonts w:ascii="Times New Roman" w:hAnsi="Times New Roman" w:cs="Times New Roman"/>
          <w:b/>
          <w:color w:val="4F81BD" w:themeColor="accent1"/>
          <w:sz w:val="24"/>
        </w:rPr>
        <w:t xml:space="preserve">. </w:t>
      </w:r>
      <w:r w:rsidRPr="00E976D7">
        <w:rPr>
          <w:rFonts w:ascii="Times New Roman" w:hAnsi="Times New Roman" w:cs="Times New Roman"/>
          <w:b/>
          <w:color w:val="4F81BD" w:themeColor="accent1"/>
          <w:sz w:val="24"/>
        </w:rPr>
        <w:t xml:space="preserve">ANÁLISIS DE COBERTURA </w:t>
      </w:r>
    </w:p>
    <w:p w14:paraId="447022FB" w14:textId="063C71E0" w:rsidR="00C565D1" w:rsidRDefault="00324BA7" w:rsidP="00140FD6">
      <w:pPr>
        <w:spacing w:after="0"/>
        <w:jc w:val="both"/>
        <w:rPr>
          <w:rFonts w:ascii="Times New Roman" w:hAnsi="Times New Roman" w:cs="Times New Roman"/>
          <w:sz w:val="24"/>
          <w:szCs w:val="24"/>
        </w:rPr>
      </w:pPr>
      <w:r>
        <w:rPr>
          <w:rFonts w:ascii="Times New Roman" w:hAnsi="Times New Roman" w:cs="Times New Roman"/>
          <w:sz w:val="24"/>
          <w:szCs w:val="24"/>
        </w:rPr>
        <w:t>L</w:t>
      </w:r>
      <w:r w:rsidR="003435BB">
        <w:rPr>
          <w:rFonts w:ascii="Times New Roman" w:hAnsi="Times New Roman" w:cs="Times New Roman"/>
          <w:sz w:val="24"/>
          <w:szCs w:val="24"/>
        </w:rPr>
        <w:t xml:space="preserve">a </w:t>
      </w:r>
      <w:r w:rsidR="003435BB" w:rsidRPr="00A50284">
        <w:rPr>
          <w:rFonts w:ascii="Times New Roman" w:hAnsi="Times New Roman" w:cs="Times New Roman"/>
          <w:b/>
          <w:sz w:val="24"/>
          <w:szCs w:val="24"/>
        </w:rPr>
        <w:t>población potencial</w:t>
      </w:r>
      <w:r w:rsidR="003435BB">
        <w:rPr>
          <w:rFonts w:ascii="Times New Roman" w:hAnsi="Times New Roman" w:cs="Times New Roman"/>
          <w:sz w:val="24"/>
          <w:szCs w:val="24"/>
        </w:rPr>
        <w:t xml:space="preserve"> </w:t>
      </w:r>
      <w:r w:rsidR="00C565D1">
        <w:rPr>
          <w:rFonts w:ascii="Times New Roman" w:hAnsi="Times New Roman" w:cs="Times New Roman"/>
          <w:sz w:val="24"/>
          <w:szCs w:val="24"/>
        </w:rPr>
        <w:t>se identifica como toda aquella que no sea derechohabiente de alguna institución de seguridad social o no cuente con algún otro mecanismo de prevención social en salud, la cual</w:t>
      </w:r>
      <w:r w:rsidR="000266C0">
        <w:rPr>
          <w:rFonts w:ascii="Times New Roman" w:hAnsi="Times New Roman" w:cs="Times New Roman"/>
          <w:sz w:val="24"/>
          <w:szCs w:val="24"/>
        </w:rPr>
        <w:t xml:space="preserve"> en Baja California,</w:t>
      </w:r>
      <w:r w:rsidR="00C565D1">
        <w:rPr>
          <w:rFonts w:ascii="Times New Roman" w:hAnsi="Times New Roman" w:cs="Times New Roman"/>
          <w:sz w:val="24"/>
          <w:szCs w:val="24"/>
        </w:rPr>
        <w:t xml:space="preserve"> p</w:t>
      </w:r>
      <w:r w:rsidR="003E292E">
        <w:rPr>
          <w:rFonts w:ascii="Times New Roman" w:hAnsi="Times New Roman" w:cs="Times New Roman"/>
          <w:sz w:val="24"/>
          <w:szCs w:val="24"/>
        </w:rPr>
        <w:t>ara el ejercicio fiscal 2017</w:t>
      </w:r>
      <w:r w:rsidR="00C565D1">
        <w:rPr>
          <w:rFonts w:ascii="Times New Roman" w:hAnsi="Times New Roman" w:cs="Times New Roman"/>
          <w:sz w:val="24"/>
          <w:szCs w:val="24"/>
        </w:rPr>
        <w:t xml:space="preserve"> fue de 1 millón 254 mil 612 personas, las cuales surgen de una estimación elaborada por el Censo de </w:t>
      </w:r>
      <w:r w:rsidR="003E292E">
        <w:rPr>
          <w:rFonts w:ascii="Times New Roman" w:hAnsi="Times New Roman" w:cs="Times New Roman"/>
          <w:sz w:val="24"/>
          <w:szCs w:val="24"/>
        </w:rPr>
        <w:t xml:space="preserve">Población </w:t>
      </w:r>
      <w:r w:rsidR="00C565D1">
        <w:rPr>
          <w:rFonts w:ascii="Times New Roman" w:hAnsi="Times New Roman" w:cs="Times New Roman"/>
          <w:sz w:val="24"/>
          <w:szCs w:val="24"/>
        </w:rPr>
        <w:t xml:space="preserve">2010 y las proyecciones de la CONAPO 2010-2030. </w:t>
      </w:r>
    </w:p>
    <w:p w14:paraId="44E005C4" w14:textId="77777777" w:rsidR="00B23FCA" w:rsidRDefault="00B23FCA" w:rsidP="00140FD6">
      <w:pPr>
        <w:spacing w:after="0"/>
        <w:jc w:val="both"/>
        <w:rPr>
          <w:rFonts w:ascii="Times New Roman" w:hAnsi="Times New Roman" w:cs="Times New Roman"/>
          <w:sz w:val="24"/>
          <w:szCs w:val="24"/>
        </w:rPr>
      </w:pPr>
    </w:p>
    <w:tbl>
      <w:tblPr>
        <w:tblStyle w:val="Tablaconcuadrcula"/>
        <w:tblpPr w:leftFromText="141" w:rightFromText="141" w:vertAnchor="text" w:horzAnchor="margin" w:tblpXSpec="right" w:tblpY="8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tblGrid>
      <w:tr w:rsidR="00060061" w:rsidRPr="00ED3AA3" w14:paraId="5E9614D0" w14:textId="77777777" w:rsidTr="00A54D72">
        <w:tc>
          <w:tcPr>
            <w:tcW w:w="4806" w:type="dxa"/>
          </w:tcPr>
          <w:p w14:paraId="1CFADA51" w14:textId="64CE84F7" w:rsidR="00060061" w:rsidRPr="00ED3AA3" w:rsidRDefault="00060061" w:rsidP="00247701">
            <w:pPr>
              <w:jc w:val="both"/>
              <w:rPr>
                <w:rFonts w:ascii="Times New Roman" w:hAnsi="Times New Roman" w:cs="Times New Roman"/>
              </w:rPr>
            </w:pPr>
            <w:r w:rsidRPr="00A54D72">
              <w:rPr>
                <w:rFonts w:ascii="Times New Roman" w:hAnsi="Times New Roman" w:cs="Times New Roman"/>
                <w:sz w:val="20"/>
              </w:rPr>
              <w:t xml:space="preserve">Gráfica </w:t>
            </w:r>
            <w:r w:rsidR="00247701">
              <w:rPr>
                <w:rFonts w:ascii="Times New Roman" w:hAnsi="Times New Roman" w:cs="Times New Roman"/>
                <w:sz w:val="20"/>
              </w:rPr>
              <w:t>23</w:t>
            </w:r>
            <w:r w:rsidRPr="00A54D72">
              <w:rPr>
                <w:rFonts w:ascii="Times New Roman" w:hAnsi="Times New Roman" w:cs="Times New Roman"/>
                <w:sz w:val="20"/>
              </w:rPr>
              <w:t xml:space="preserve">. Cobertura de la Población Potencial con la población a atender en </w:t>
            </w:r>
            <w:r w:rsidR="000266C0" w:rsidRPr="00A54D72">
              <w:rPr>
                <w:rFonts w:ascii="Times New Roman" w:hAnsi="Times New Roman" w:cs="Times New Roman"/>
                <w:sz w:val="20"/>
              </w:rPr>
              <w:t xml:space="preserve">Baja California, </w:t>
            </w:r>
            <w:r w:rsidRPr="00A54D72">
              <w:rPr>
                <w:rFonts w:ascii="Times New Roman" w:hAnsi="Times New Roman" w:cs="Times New Roman"/>
                <w:sz w:val="20"/>
              </w:rPr>
              <w:t>2017</w:t>
            </w:r>
          </w:p>
        </w:tc>
      </w:tr>
      <w:tr w:rsidR="00060061" w:rsidRPr="00ED3AA3" w14:paraId="0348D9DD" w14:textId="77777777" w:rsidTr="00A54D72">
        <w:tc>
          <w:tcPr>
            <w:tcW w:w="4806" w:type="dxa"/>
          </w:tcPr>
          <w:p w14:paraId="3EA96307" w14:textId="77777777" w:rsidR="00060061" w:rsidRPr="00ED3AA3" w:rsidRDefault="00060061" w:rsidP="00060061">
            <w:pPr>
              <w:jc w:val="both"/>
              <w:rPr>
                <w:rFonts w:ascii="Times New Roman" w:hAnsi="Times New Roman" w:cs="Times New Roman"/>
              </w:rPr>
            </w:pPr>
            <w:r w:rsidRPr="00ED3AA3">
              <w:rPr>
                <w:rFonts w:ascii="Times New Roman" w:hAnsi="Times New Roman" w:cs="Times New Roman"/>
                <w:noProof/>
                <w:lang w:eastAsia="es-MX"/>
              </w:rPr>
              <w:drawing>
                <wp:inline distT="0" distB="0" distL="0" distR="0" wp14:anchorId="4C0C69A4" wp14:editId="46F96291">
                  <wp:extent cx="2892056" cy="1477926"/>
                  <wp:effectExtent l="0" t="0" r="3810" b="8255"/>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r>
      <w:tr w:rsidR="00060061" w:rsidRPr="00ED3AA3" w14:paraId="0CAC47F7" w14:textId="77777777" w:rsidTr="00A54D72">
        <w:tc>
          <w:tcPr>
            <w:tcW w:w="4806" w:type="dxa"/>
          </w:tcPr>
          <w:p w14:paraId="1CDAB05B" w14:textId="12FC7114" w:rsidR="00060061" w:rsidRPr="00ED3AA3" w:rsidRDefault="00A54D72" w:rsidP="00060061">
            <w:pPr>
              <w:jc w:val="both"/>
              <w:rPr>
                <w:rFonts w:ascii="Times New Roman" w:hAnsi="Times New Roman" w:cs="Times New Roman"/>
                <w:noProof/>
                <w:lang w:eastAsia="es-MX"/>
              </w:rPr>
            </w:pPr>
            <w:r>
              <w:rPr>
                <w:rFonts w:ascii="Times New Roman" w:hAnsi="Times New Roman" w:cs="Times New Roman"/>
                <w:sz w:val="18"/>
              </w:rPr>
              <w:t>Fuente: Elaboración propia.</w:t>
            </w:r>
          </w:p>
        </w:tc>
      </w:tr>
      <w:tr w:rsidR="00A54D72" w:rsidRPr="00ED3AA3" w14:paraId="46F59F24" w14:textId="77777777" w:rsidTr="00A54D72">
        <w:tc>
          <w:tcPr>
            <w:tcW w:w="4806" w:type="dxa"/>
          </w:tcPr>
          <w:p w14:paraId="5A4C94CF" w14:textId="77777777" w:rsidR="00A54D72" w:rsidRPr="00A54D72" w:rsidRDefault="00A54D72" w:rsidP="00060061">
            <w:pPr>
              <w:jc w:val="both"/>
              <w:rPr>
                <w:rFonts w:ascii="Times New Roman" w:hAnsi="Times New Roman" w:cs="Times New Roman"/>
                <w:sz w:val="4"/>
              </w:rPr>
            </w:pPr>
          </w:p>
        </w:tc>
      </w:tr>
      <w:tr w:rsidR="00060061" w:rsidRPr="00ED3AA3" w14:paraId="790E67A8" w14:textId="77777777" w:rsidTr="00A54D72">
        <w:tc>
          <w:tcPr>
            <w:tcW w:w="4806" w:type="dxa"/>
          </w:tcPr>
          <w:p w14:paraId="48517BFD" w14:textId="10DD3BC7" w:rsidR="00060061" w:rsidRPr="00ED3AA3" w:rsidRDefault="00060061" w:rsidP="00247701">
            <w:pPr>
              <w:jc w:val="both"/>
              <w:rPr>
                <w:rFonts w:ascii="Times New Roman" w:hAnsi="Times New Roman" w:cs="Times New Roman"/>
              </w:rPr>
            </w:pPr>
            <w:r w:rsidRPr="00A54D72">
              <w:rPr>
                <w:rFonts w:ascii="Times New Roman" w:hAnsi="Times New Roman" w:cs="Times New Roman"/>
                <w:sz w:val="20"/>
              </w:rPr>
              <w:t xml:space="preserve">Gráfica </w:t>
            </w:r>
            <w:r w:rsidR="004C1EE6">
              <w:rPr>
                <w:rFonts w:ascii="Times New Roman" w:hAnsi="Times New Roman" w:cs="Times New Roman"/>
                <w:sz w:val="20"/>
              </w:rPr>
              <w:t>2</w:t>
            </w:r>
            <w:r w:rsidR="00247701">
              <w:rPr>
                <w:rFonts w:ascii="Times New Roman" w:hAnsi="Times New Roman" w:cs="Times New Roman"/>
                <w:sz w:val="20"/>
              </w:rPr>
              <w:t>4</w:t>
            </w:r>
            <w:r w:rsidRPr="00A54D72">
              <w:rPr>
                <w:rFonts w:ascii="Times New Roman" w:hAnsi="Times New Roman" w:cs="Times New Roman"/>
                <w:sz w:val="20"/>
              </w:rPr>
              <w:t xml:space="preserve">. Cobertura de Población del Padrón de Beneficiarios reafiliada, </w:t>
            </w:r>
            <w:r w:rsidR="000266C0" w:rsidRPr="00A54D72">
              <w:rPr>
                <w:rFonts w:ascii="Times New Roman" w:hAnsi="Times New Roman" w:cs="Times New Roman"/>
                <w:sz w:val="20"/>
              </w:rPr>
              <w:t xml:space="preserve">en Baja California, </w:t>
            </w:r>
            <w:r w:rsidRPr="00A54D72">
              <w:rPr>
                <w:rFonts w:ascii="Times New Roman" w:hAnsi="Times New Roman" w:cs="Times New Roman"/>
                <w:sz w:val="20"/>
              </w:rPr>
              <w:t>ejercicio fiscal 2017</w:t>
            </w:r>
          </w:p>
        </w:tc>
      </w:tr>
      <w:tr w:rsidR="00060061" w:rsidRPr="00ED3AA3" w14:paraId="296F2DF5" w14:textId="77777777" w:rsidTr="00A54D72">
        <w:tc>
          <w:tcPr>
            <w:tcW w:w="4806" w:type="dxa"/>
          </w:tcPr>
          <w:p w14:paraId="38AB9490" w14:textId="77777777" w:rsidR="00060061" w:rsidRPr="00ED3AA3" w:rsidRDefault="00060061" w:rsidP="00060061">
            <w:pPr>
              <w:jc w:val="both"/>
              <w:rPr>
                <w:rFonts w:ascii="Times New Roman" w:hAnsi="Times New Roman" w:cs="Times New Roman"/>
                <w:sz w:val="18"/>
              </w:rPr>
            </w:pPr>
            <w:r w:rsidRPr="00ED3AA3">
              <w:rPr>
                <w:rFonts w:ascii="Times New Roman" w:hAnsi="Times New Roman" w:cs="Times New Roman"/>
                <w:noProof/>
                <w:lang w:eastAsia="es-MX"/>
              </w:rPr>
              <w:drawing>
                <wp:inline distT="0" distB="0" distL="0" distR="0" wp14:anchorId="3EA507D5" wp14:editId="53CBA803">
                  <wp:extent cx="2892056" cy="1477926"/>
                  <wp:effectExtent l="0" t="0" r="3810" b="8255"/>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r>
      <w:tr w:rsidR="00060061" w:rsidRPr="00ED3AA3" w14:paraId="04DB8E9F" w14:textId="77777777" w:rsidTr="00A54D72">
        <w:tc>
          <w:tcPr>
            <w:tcW w:w="4806" w:type="dxa"/>
          </w:tcPr>
          <w:p w14:paraId="2942DB15" w14:textId="77777777" w:rsidR="00060061" w:rsidRPr="00ED3AA3" w:rsidRDefault="00060061" w:rsidP="00060061">
            <w:pPr>
              <w:jc w:val="both"/>
              <w:rPr>
                <w:rFonts w:ascii="Times New Roman" w:hAnsi="Times New Roman" w:cs="Times New Roman"/>
                <w:sz w:val="18"/>
              </w:rPr>
            </w:pPr>
            <w:r>
              <w:rPr>
                <w:rFonts w:ascii="Times New Roman" w:hAnsi="Times New Roman" w:cs="Times New Roman"/>
                <w:sz w:val="18"/>
              </w:rPr>
              <w:t xml:space="preserve">Fuente: Elaboración propia. </w:t>
            </w:r>
          </w:p>
        </w:tc>
      </w:tr>
      <w:tr w:rsidR="00A54D72" w:rsidRPr="00ED3AA3" w14:paraId="534E8B84" w14:textId="77777777" w:rsidTr="00A54D72">
        <w:tc>
          <w:tcPr>
            <w:tcW w:w="4806" w:type="dxa"/>
          </w:tcPr>
          <w:p w14:paraId="0570CBFE" w14:textId="77777777" w:rsidR="00A54D72" w:rsidRPr="00A54D72" w:rsidRDefault="00A54D72" w:rsidP="00060061">
            <w:pPr>
              <w:jc w:val="both"/>
              <w:rPr>
                <w:rFonts w:ascii="Times New Roman" w:hAnsi="Times New Roman" w:cs="Times New Roman"/>
                <w:sz w:val="4"/>
              </w:rPr>
            </w:pPr>
          </w:p>
        </w:tc>
      </w:tr>
      <w:tr w:rsidR="00060061" w:rsidRPr="00ED3AA3" w14:paraId="3E7AD4E0" w14:textId="77777777" w:rsidTr="00A54D72">
        <w:tc>
          <w:tcPr>
            <w:tcW w:w="4806" w:type="dxa"/>
          </w:tcPr>
          <w:p w14:paraId="75FB2301" w14:textId="620FCA8E" w:rsidR="00060061" w:rsidRPr="00060061" w:rsidRDefault="00B23FCA" w:rsidP="00247701">
            <w:pPr>
              <w:jc w:val="both"/>
              <w:rPr>
                <w:rFonts w:ascii="Times New Roman" w:hAnsi="Times New Roman" w:cs="Times New Roman"/>
              </w:rPr>
            </w:pPr>
            <w:r w:rsidRPr="00A54D72">
              <w:rPr>
                <w:rFonts w:ascii="Times New Roman" w:hAnsi="Times New Roman" w:cs="Times New Roman"/>
                <w:sz w:val="20"/>
              </w:rPr>
              <w:t>Gráfica</w:t>
            </w:r>
            <w:r w:rsidR="00060061" w:rsidRPr="00A54D72">
              <w:rPr>
                <w:rFonts w:ascii="Times New Roman" w:hAnsi="Times New Roman" w:cs="Times New Roman"/>
                <w:sz w:val="20"/>
              </w:rPr>
              <w:t xml:space="preserve"> </w:t>
            </w:r>
            <w:r w:rsidR="004C1EE6">
              <w:rPr>
                <w:rFonts w:ascii="Times New Roman" w:hAnsi="Times New Roman" w:cs="Times New Roman"/>
                <w:sz w:val="20"/>
              </w:rPr>
              <w:t>2</w:t>
            </w:r>
            <w:r w:rsidR="00247701">
              <w:rPr>
                <w:rFonts w:ascii="Times New Roman" w:hAnsi="Times New Roman" w:cs="Times New Roman"/>
                <w:sz w:val="20"/>
              </w:rPr>
              <w:t>5</w:t>
            </w:r>
            <w:r w:rsidR="00060061" w:rsidRPr="00A54D72">
              <w:rPr>
                <w:rFonts w:ascii="Times New Roman" w:hAnsi="Times New Roman" w:cs="Times New Roman"/>
                <w:sz w:val="20"/>
              </w:rPr>
              <w:t xml:space="preserve">. Población beneficiada derivado del Crecimiento del Programa PROSPERA, </w:t>
            </w:r>
            <w:r w:rsidR="000266C0" w:rsidRPr="00A54D72">
              <w:rPr>
                <w:rFonts w:ascii="Times New Roman" w:hAnsi="Times New Roman" w:cs="Times New Roman"/>
                <w:sz w:val="20"/>
              </w:rPr>
              <w:t xml:space="preserve">en Baja California, </w:t>
            </w:r>
            <w:r w:rsidR="00060061" w:rsidRPr="00A54D72">
              <w:rPr>
                <w:rFonts w:ascii="Times New Roman" w:hAnsi="Times New Roman" w:cs="Times New Roman"/>
                <w:sz w:val="20"/>
              </w:rPr>
              <w:t>ejercicio fiscal 2017</w:t>
            </w:r>
          </w:p>
        </w:tc>
      </w:tr>
      <w:tr w:rsidR="00060061" w:rsidRPr="00ED3AA3" w14:paraId="462A7546" w14:textId="77777777" w:rsidTr="00A54D72">
        <w:tc>
          <w:tcPr>
            <w:tcW w:w="4806" w:type="dxa"/>
          </w:tcPr>
          <w:p w14:paraId="0945646E" w14:textId="4E5BBDB0" w:rsidR="00060061" w:rsidRDefault="0083625F" w:rsidP="00060061">
            <w:pPr>
              <w:jc w:val="both"/>
              <w:rPr>
                <w:rFonts w:ascii="Times New Roman" w:hAnsi="Times New Roman" w:cs="Times New Roman"/>
                <w:sz w:val="18"/>
              </w:rPr>
            </w:pPr>
            <w:r w:rsidRPr="00ED3AA3">
              <w:rPr>
                <w:rFonts w:ascii="Times New Roman" w:hAnsi="Times New Roman" w:cs="Times New Roman"/>
                <w:noProof/>
                <w:lang w:eastAsia="es-MX"/>
              </w:rPr>
              <w:drawing>
                <wp:inline distT="0" distB="0" distL="0" distR="0" wp14:anchorId="3088ED45" wp14:editId="779A925D">
                  <wp:extent cx="2902689" cy="1775638"/>
                  <wp:effectExtent l="0" t="0" r="0" b="0"/>
                  <wp:docPr id="104" name="Grá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r>
      <w:tr w:rsidR="00060061" w:rsidRPr="00ED3AA3" w14:paraId="26D3427A" w14:textId="77777777" w:rsidTr="00A54D72">
        <w:tc>
          <w:tcPr>
            <w:tcW w:w="4806" w:type="dxa"/>
          </w:tcPr>
          <w:p w14:paraId="65E1E9CD" w14:textId="77777777" w:rsidR="00060061" w:rsidRDefault="00060061" w:rsidP="00060061">
            <w:pPr>
              <w:jc w:val="both"/>
              <w:rPr>
                <w:rFonts w:ascii="Times New Roman" w:hAnsi="Times New Roman" w:cs="Times New Roman"/>
                <w:sz w:val="18"/>
              </w:rPr>
            </w:pPr>
            <w:r>
              <w:rPr>
                <w:rFonts w:ascii="Times New Roman" w:hAnsi="Times New Roman" w:cs="Times New Roman"/>
                <w:sz w:val="18"/>
              </w:rPr>
              <w:t xml:space="preserve">Fuente: Elaboración propia. </w:t>
            </w:r>
          </w:p>
        </w:tc>
      </w:tr>
    </w:tbl>
    <w:p w14:paraId="11AA1678" w14:textId="77777777" w:rsidR="00CB211D" w:rsidRDefault="00C565D1" w:rsidP="003435BB">
      <w:pPr>
        <w:jc w:val="both"/>
        <w:rPr>
          <w:rFonts w:ascii="Times New Roman" w:hAnsi="Times New Roman" w:cs="Times New Roman"/>
          <w:sz w:val="24"/>
          <w:szCs w:val="24"/>
        </w:rPr>
      </w:pPr>
      <w:r>
        <w:rPr>
          <w:rFonts w:ascii="Times New Roman" w:hAnsi="Times New Roman" w:cs="Times New Roman"/>
          <w:sz w:val="24"/>
          <w:szCs w:val="24"/>
        </w:rPr>
        <w:t xml:space="preserve">El Anexo II 2017 del Acuerdo de Coordinación, describe la </w:t>
      </w:r>
      <w:r w:rsidRPr="00561C4F">
        <w:rPr>
          <w:rFonts w:ascii="Times New Roman" w:hAnsi="Times New Roman" w:cs="Times New Roman"/>
          <w:b/>
          <w:sz w:val="24"/>
          <w:szCs w:val="24"/>
        </w:rPr>
        <w:t>Población objetivo</w:t>
      </w:r>
      <w:r>
        <w:rPr>
          <w:rFonts w:ascii="Times New Roman" w:hAnsi="Times New Roman" w:cs="Times New Roman"/>
          <w:sz w:val="24"/>
          <w:szCs w:val="24"/>
        </w:rPr>
        <w:t xml:space="preserve"> que deberá ser atendida durante el ejercicio fiscal, siendo 1 millón 65 mil 657 personas que deben estar en el Padrón de Beneficiarios al finalizar el ejercicio fiscal</w:t>
      </w:r>
      <w:r w:rsidR="00561C4F">
        <w:rPr>
          <w:rFonts w:ascii="Times New Roman" w:hAnsi="Times New Roman" w:cs="Times New Roman"/>
          <w:sz w:val="24"/>
          <w:szCs w:val="24"/>
        </w:rPr>
        <w:t xml:space="preserve">; 352 mil 557 personas deben ser reafiliados al finalizar el año 2017, y por lo menos se debe incluir a 292 mil 185 personas como crecimiento de cobertura del programa PROSPERA. </w:t>
      </w:r>
    </w:p>
    <w:p w14:paraId="452CAC65" w14:textId="4D106C6E" w:rsidR="0073700B" w:rsidRDefault="00561C4F" w:rsidP="003435BB">
      <w:pPr>
        <w:jc w:val="both"/>
        <w:rPr>
          <w:rFonts w:ascii="Times New Roman" w:hAnsi="Times New Roman" w:cs="Times New Roman"/>
          <w:sz w:val="24"/>
          <w:szCs w:val="24"/>
        </w:rPr>
      </w:pPr>
      <w:r>
        <w:rPr>
          <w:rFonts w:ascii="Times New Roman" w:hAnsi="Times New Roman" w:cs="Times New Roman"/>
          <w:sz w:val="24"/>
          <w:szCs w:val="24"/>
        </w:rPr>
        <w:t>Respecto a la población objetivo del Padrón de Beneficiarios</w:t>
      </w:r>
      <w:r w:rsidR="00D41037">
        <w:rPr>
          <w:rFonts w:ascii="Times New Roman" w:hAnsi="Times New Roman" w:cs="Times New Roman"/>
          <w:sz w:val="24"/>
          <w:szCs w:val="24"/>
        </w:rPr>
        <w:t xml:space="preserve"> del Seguro Popular</w:t>
      </w:r>
      <w:r>
        <w:rPr>
          <w:rFonts w:ascii="Times New Roman" w:hAnsi="Times New Roman" w:cs="Times New Roman"/>
          <w:sz w:val="24"/>
          <w:szCs w:val="24"/>
        </w:rPr>
        <w:t xml:space="preserve">, la meta 2017 abarca un </w:t>
      </w:r>
      <w:r w:rsidR="009A7F4F">
        <w:rPr>
          <w:rFonts w:ascii="Times New Roman" w:hAnsi="Times New Roman" w:cs="Times New Roman"/>
          <w:sz w:val="24"/>
          <w:szCs w:val="24"/>
        </w:rPr>
        <w:t>85</w:t>
      </w:r>
      <w:r w:rsidRPr="009A7F4F">
        <w:rPr>
          <w:rFonts w:ascii="Times New Roman" w:hAnsi="Times New Roman" w:cs="Times New Roman"/>
          <w:sz w:val="24"/>
          <w:szCs w:val="24"/>
        </w:rPr>
        <w:t>%</w:t>
      </w:r>
      <w:r>
        <w:rPr>
          <w:rFonts w:ascii="Times New Roman" w:hAnsi="Times New Roman" w:cs="Times New Roman"/>
          <w:sz w:val="24"/>
          <w:szCs w:val="24"/>
        </w:rPr>
        <w:t xml:space="preserve"> de la Población Potencial</w:t>
      </w:r>
      <w:r w:rsidR="0032422D">
        <w:rPr>
          <w:rFonts w:ascii="Times New Roman" w:hAnsi="Times New Roman" w:cs="Times New Roman"/>
          <w:sz w:val="24"/>
          <w:szCs w:val="24"/>
        </w:rPr>
        <w:t xml:space="preserve"> (Gráfica </w:t>
      </w:r>
      <w:r w:rsidR="00247701">
        <w:rPr>
          <w:rFonts w:ascii="Times New Roman" w:hAnsi="Times New Roman" w:cs="Times New Roman"/>
          <w:sz w:val="24"/>
          <w:szCs w:val="24"/>
        </w:rPr>
        <w:t>23</w:t>
      </w:r>
      <w:r w:rsidR="0032422D">
        <w:rPr>
          <w:rFonts w:ascii="Times New Roman" w:hAnsi="Times New Roman" w:cs="Times New Roman"/>
          <w:sz w:val="24"/>
          <w:szCs w:val="24"/>
        </w:rPr>
        <w:t>)</w:t>
      </w:r>
      <w:r>
        <w:rPr>
          <w:rFonts w:ascii="Times New Roman" w:hAnsi="Times New Roman" w:cs="Times New Roman"/>
          <w:sz w:val="24"/>
          <w:szCs w:val="24"/>
        </w:rPr>
        <w:t xml:space="preserve">; </w:t>
      </w:r>
      <w:r w:rsidR="0073700B">
        <w:rPr>
          <w:rFonts w:ascii="Times New Roman" w:hAnsi="Times New Roman" w:cs="Times New Roman"/>
          <w:sz w:val="24"/>
          <w:szCs w:val="24"/>
        </w:rPr>
        <w:t xml:space="preserve">mientras que </w:t>
      </w:r>
      <w:r>
        <w:rPr>
          <w:rFonts w:ascii="Times New Roman" w:hAnsi="Times New Roman" w:cs="Times New Roman"/>
          <w:sz w:val="24"/>
          <w:szCs w:val="24"/>
        </w:rPr>
        <w:t xml:space="preserve">la meta de reafiliaciones, cubre un </w:t>
      </w:r>
      <w:r w:rsidR="00AB10ED" w:rsidRPr="00AB10ED">
        <w:rPr>
          <w:rFonts w:ascii="Times New Roman" w:hAnsi="Times New Roman" w:cs="Times New Roman"/>
          <w:sz w:val="24"/>
          <w:szCs w:val="24"/>
        </w:rPr>
        <w:t>33</w:t>
      </w:r>
      <w:r w:rsidRPr="00AB10ED">
        <w:rPr>
          <w:rFonts w:ascii="Times New Roman" w:hAnsi="Times New Roman" w:cs="Times New Roman"/>
          <w:sz w:val="24"/>
          <w:szCs w:val="24"/>
        </w:rPr>
        <w:t>% del padrón del Seguro Popular a 2016</w:t>
      </w:r>
      <w:r w:rsidR="0032422D">
        <w:rPr>
          <w:rFonts w:ascii="Times New Roman" w:hAnsi="Times New Roman" w:cs="Times New Roman"/>
          <w:sz w:val="24"/>
          <w:szCs w:val="24"/>
        </w:rPr>
        <w:t xml:space="preserve"> (Gráfica </w:t>
      </w:r>
      <w:r w:rsidR="004C1EE6">
        <w:rPr>
          <w:rFonts w:ascii="Times New Roman" w:hAnsi="Times New Roman" w:cs="Times New Roman"/>
          <w:sz w:val="24"/>
          <w:szCs w:val="24"/>
        </w:rPr>
        <w:t>2</w:t>
      </w:r>
      <w:r w:rsidR="00247701">
        <w:rPr>
          <w:rFonts w:ascii="Times New Roman" w:hAnsi="Times New Roman" w:cs="Times New Roman"/>
          <w:sz w:val="24"/>
          <w:szCs w:val="24"/>
        </w:rPr>
        <w:t>4</w:t>
      </w:r>
      <w:r w:rsidR="0032422D">
        <w:rPr>
          <w:rFonts w:ascii="Times New Roman" w:hAnsi="Times New Roman" w:cs="Times New Roman"/>
          <w:sz w:val="24"/>
          <w:szCs w:val="24"/>
        </w:rPr>
        <w:t>)</w:t>
      </w:r>
      <w:r>
        <w:rPr>
          <w:rFonts w:ascii="Times New Roman" w:hAnsi="Times New Roman" w:cs="Times New Roman"/>
          <w:sz w:val="24"/>
          <w:szCs w:val="24"/>
        </w:rPr>
        <w:t xml:space="preserve">. </w:t>
      </w:r>
    </w:p>
    <w:p w14:paraId="5DDE7E60" w14:textId="0423A1E2" w:rsidR="00060061" w:rsidRPr="004C1EE6" w:rsidRDefault="00060061" w:rsidP="003435BB">
      <w:pPr>
        <w:jc w:val="both"/>
        <w:rPr>
          <w:rFonts w:ascii="Times New Roman" w:hAnsi="Times New Roman" w:cs="Times New Roman"/>
          <w:sz w:val="24"/>
        </w:rPr>
      </w:pPr>
      <w:r w:rsidRPr="004C1EE6">
        <w:rPr>
          <w:rFonts w:ascii="Times New Roman" w:hAnsi="Times New Roman" w:cs="Times New Roman"/>
          <w:sz w:val="24"/>
        </w:rPr>
        <w:t xml:space="preserve">En cuanto al Crecimiento de cobertura del Programa PROSPERA, se encuentra un crecimiento de </w:t>
      </w:r>
      <w:r w:rsidR="00B23FCA" w:rsidRPr="004C1EE6">
        <w:rPr>
          <w:rFonts w:ascii="Times New Roman" w:hAnsi="Times New Roman" w:cs="Times New Roman"/>
          <w:sz w:val="24"/>
        </w:rPr>
        <w:t xml:space="preserve">111,165 de beneficiados </w:t>
      </w:r>
      <w:r w:rsidRPr="004C1EE6">
        <w:rPr>
          <w:rFonts w:ascii="Times New Roman" w:hAnsi="Times New Roman" w:cs="Times New Roman"/>
          <w:sz w:val="24"/>
        </w:rPr>
        <w:t>(</w:t>
      </w:r>
      <w:r w:rsidR="004C1EE6">
        <w:rPr>
          <w:rFonts w:ascii="Times New Roman" w:hAnsi="Times New Roman" w:cs="Times New Roman"/>
          <w:sz w:val="24"/>
        </w:rPr>
        <w:t xml:space="preserve">Gráfica </w:t>
      </w:r>
      <w:r w:rsidR="004C1EE6" w:rsidRPr="004C1EE6">
        <w:rPr>
          <w:rFonts w:ascii="Times New Roman" w:hAnsi="Times New Roman" w:cs="Times New Roman"/>
          <w:sz w:val="24"/>
        </w:rPr>
        <w:t>2</w:t>
      </w:r>
      <w:r w:rsidR="00247701">
        <w:rPr>
          <w:rFonts w:ascii="Times New Roman" w:hAnsi="Times New Roman" w:cs="Times New Roman"/>
          <w:sz w:val="24"/>
        </w:rPr>
        <w:t>5</w:t>
      </w:r>
      <w:r w:rsidRPr="004C1EE6">
        <w:rPr>
          <w:rFonts w:ascii="Times New Roman" w:hAnsi="Times New Roman" w:cs="Times New Roman"/>
          <w:sz w:val="24"/>
        </w:rPr>
        <w:t xml:space="preserve">). </w:t>
      </w:r>
    </w:p>
    <w:p w14:paraId="2CD36540" w14:textId="77777777" w:rsidR="00B23FCA" w:rsidRDefault="00B23FCA" w:rsidP="003435BB">
      <w:pPr>
        <w:jc w:val="both"/>
        <w:rPr>
          <w:rFonts w:ascii="Times New Roman" w:hAnsi="Times New Roman" w:cs="Times New Roman"/>
        </w:rPr>
      </w:pPr>
    </w:p>
    <w:p w14:paraId="7769DB20" w14:textId="64B1559A" w:rsidR="00060061" w:rsidRPr="004C1EE6" w:rsidRDefault="00CB211D" w:rsidP="003435BB">
      <w:pPr>
        <w:jc w:val="both"/>
        <w:rPr>
          <w:rFonts w:ascii="Times New Roman" w:hAnsi="Times New Roman" w:cs="Times New Roman"/>
          <w:sz w:val="24"/>
        </w:rPr>
      </w:pPr>
      <w:r w:rsidRPr="004C1EE6">
        <w:rPr>
          <w:rFonts w:ascii="Times New Roman" w:hAnsi="Times New Roman" w:cs="Times New Roman"/>
          <w:sz w:val="24"/>
        </w:rPr>
        <w:t xml:space="preserve">Durante el periodo 2017 el programa </w:t>
      </w:r>
      <w:r w:rsidRPr="004C1EE6">
        <w:rPr>
          <w:rFonts w:ascii="Times New Roman" w:hAnsi="Times New Roman" w:cs="Times New Roman"/>
          <w:b/>
          <w:sz w:val="24"/>
        </w:rPr>
        <w:t>U005- Seguro Popular</w:t>
      </w:r>
      <w:r w:rsidRPr="004C1EE6">
        <w:rPr>
          <w:rFonts w:ascii="Times New Roman" w:hAnsi="Times New Roman" w:cs="Times New Roman"/>
          <w:sz w:val="24"/>
        </w:rPr>
        <w:t xml:space="preserve"> tuvo presencia en todos los municipios del Estado de Baja California</w:t>
      </w:r>
      <w:r w:rsidR="0073700B" w:rsidRPr="004C1EE6">
        <w:rPr>
          <w:rFonts w:ascii="Times New Roman" w:hAnsi="Times New Roman" w:cs="Times New Roman"/>
          <w:sz w:val="24"/>
        </w:rPr>
        <w:t>,</w:t>
      </w:r>
      <w:r w:rsidRPr="004C1EE6">
        <w:rPr>
          <w:rFonts w:ascii="Times New Roman" w:hAnsi="Times New Roman" w:cs="Times New Roman"/>
          <w:sz w:val="24"/>
        </w:rPr>
        <w:t xml:space="preserve"> siendo Tijuana y Mexicali </w:t>
      </w:r>
      <w:r w:rsidR="0073700B" w:rsidRPr="004C1EE6">
        <w:rPr>
          <w:rFonts w:ascii="Times New Roman" w:hAnsi="Times New Roman" w:cs="Times New Roman"/>
          <w:sz w:val="24"/>
        </w:rPr>
        <w:t xml:space="preserve">los de mayor </w:t>
      </w:r>
      <w:r w:rsidRPr="004C1EE6">
        <w:rPr>
          <w:rFonts w:ascii="Times New Roman" w:hAnsi="Times New Roman" w:cs="Times New Roman"/>
          <w:sz w:val="24"/>
        </w:rPr>
        <w:t>Población Beneficiada</w:t>
      </w:r>
      <w:r w:rsidR="0073700B" w:rsidRPr="004C1EE6">
        <w:rPr>
          <w:rFonts w:ascii="Times New Roman" w:hAnsi="Times New Roman" w:cs="Times New Roman"/>
          <w:sz w:val="24"/>
        </w:rPr>
        <w:t xml:space="preserve">, presentando un </w:t>
      </w:r>
      <w:r w:rsidR="00A61AA2" w:rsidRPr="004C1EE6">
        <w:rPr>
          <w:rFonts w:ascii="Times New Roman" w:hAnsi="Times New Roman" w:cs="Times New Roman"/>
          <w:sz w:val="24"/>
        </w:rPr>
        <w:t>42</w:t>
      </w:r>
      <w:r w:rsidR="0073700B" w:rsidRPr="004C1EE6">
        <w:rPr>
          <w:rFonts w:ascii="Times New Roman" w:hAnsi="Times New Roman" w:cs="Times New Roman"/>
          <w:sz w:val="24"/>
        </w:rPr>
        <w:t xml:space="preserve">% y </w:t>
      </w:r>
      <w:r w:rsidR="00A61AA2" w:rsidRPr="004C1EE6">
        <w:rPr>
          <w:rFonts w:ascii="Times New Roman" w:hAnsi="Times New Roman" w:cs="Times New Roman"/>
          <w:sz w:val="24"/>
        </w:rPr>
        <w:t>27</w:t>
      </w:r>
      <w:r w:rsidR="0073700B" w:rsidRPr="004C1EE6">
        <w:rPr>
          <w:rFonts w:ascii="Times New Roman" w:hAnsi="Times New Roman" w:cs="Times New Roman"/>
          <w:sz w:val="24"/>
        </w:rPr>
        <w:t>% de beneficiarios</w:t>
      </w:r>
      <w:r w:rsidR="003E292E" w:rsidRPr="004C1EE6">
        <w:rPr>
          <w:rFonts w:ascii="Times New Roman" w:hAnsi="Times New Roman" w:cs="Times New Roman"/>
          <w:sz w:val="24"/>
        </w:rPr>
        <w:t xml:space="preserve"> respectivamente;</w:t>
      </w:r>
      <w:r w:rsidR="0073700B" w:rsidRPr="004C1EE6">
        <w:rPr>
          <w:rFonts w:ascii="Times New Roman" w:hAnsi="Times New Roman" w:cs="Times New Roman"/>
          <w:sz w:val="24"/>
        </w:rPr>
        <w:t xml:space="preserve"> </w:t>
      </w:r>
      <w:r w:rsidR="003E292E" w:rsidRPr="004C1EE6">
        <w:rPr>
          <w:rFonts w:ascii="Times New Roman" w:hAnsi="Times New Roman" w:cs="Times New Roman"/>
          <w:sz w:val="24"/>
        </w:rPr>
        <w:lastRenderedPageBreak/>
        <w:t xml:space="preserve">comparado </w:t>
      </w:r>
      <w:r w:rsidR="0073700B" w:rsidRPr="004C1EE6">
        <w:rPr>
          <w:rFonts w:ascii="Times New Roman" w:hAnsi="Times New Roman" w:cs="Times New Roman"/>
          <w:sz w:val="24"/>
        </w:rPr>
        <w:t xml:space="preserve">al total de beneficiarios en el Estado, mientras que un </w:t>
      </w:r>
      <w:r w:rsidR="00A61AA2" w:rsidRPr="004C1EE6">
        <w:rPr>
          <w:rFonts w:ascii="Times New Roman" w:hAnsi="Times New Roman" w:cs="Times New Roman"/>
          <w:sz w:val="24"/>
        </w:rPr>
        <w:t>31</w:t>
      </w:r>
      <w:r w:rsidR="0073700B" w:rsidRPr="004C1EE6">
        <w:rPr>
          <w:rFonts w:ascii="Times New Roman" w:hAnsi="Times New Roman" w:cs="Times New Roman"/>
          <w:sz w:val="24"/>
        </w:rPr>
        <w:t xml:space="preserve">% de beneficiarios se distribuye entre los Municipios de Ensenada, Tecate y Playas de Rosarito (Gráfica </w:t>
      </w:r>
      <w:r w:rsidR="004C1EE6">
        <w:rPr>
          <w:rFonts w:ascii="Times New Roman" w:hAnsi="Times New Roman" w:cs="Times New Roman"/>
          <w:sz w:val="24"/>
        </w:rPr>
        <w:t>2</w:t>
      </w:r>
      <w:r w:rsidR="00247701">
        <w:rPr>
          <w:rFonts w:ascii="Times New Roman" w:hAnsi="Times New Roman" w:cs="Times New Roman"/>
          <w:sz w:val="24"/>
        </w:rPr>
        <w:t>6</w:t>
      </w:r>
      <w:r w:rsidR="0073700B" w:rsidRPr="004C1EE6">
        <w:rPr>
          <w:rFonts w:ascii="Times New Roman" w:hAnsi="Times New Roman" w:cs="Times New Roman"/>
          <w:sz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7"/>
        <w:gridCol w:w="3407"/>
      </w:tblGrid>
      <w:tr w:rsidR="00CB211D" w:rsidRPr="009A2578" w14:paraId="5F750CA9" w14:textId="77777777" w:rsidTr="00A54D72">
        <w:tc>
          <w:tcPr>
            <w:tcW w:w="9054" w:type="dxa"/>
            <w:gridSpan w:val="2"/>
          </w:tcPr>
          <w:p w14:paraId="33084613" w14:textId="36EEF251" w:rsidR="00CB211D" w:rsidRPr="009A2578" w:rsidRDefault="00CB211D" w:rsidP="00247701">
            <w:pPr>
              <w:rPr>
                <w:rFonts w:ascii="Times New Roman" w:hAnsi="Times New Roman" w:cs="Times New Roman"/>
              </w:rPr>
            </w:pPr>
            <w:r w:rsidRPr="009A2578">
              <w:rPr>
                <w:rFonts w:ascii="Times New Roman" w:hAnsi="Times New Roman" w:cs="Times New Roman"/>
              </w:rPr>
              <w:t xml:space="preserve">Grafica </w:t>
            </w:r>
            <w:r w:rsidR="004C1EE6">
              <w:rPr>
                <w:rFonts w:ascii="Times New Roman" w:hAnsi="Times New Roman" w:cs="Times New Roman"/>
              </w:rPr>
              <w:t>2</w:t>
            </w:r>
            <w:r w:rsidR="00247701">
              <w:rPr>
                <w:rFonts w:ascii="Times New Roman" w:hAnsi="Times New Roman" w:cs="Times New Roman"/>
              </w:rPr>
              <w:t>6</w:t>
            </w:r>
            <w:r w:rsidRPr="009A2578">
              <w:rPr>
                <w:rFonts w:ascii="Times New Roman" w:hAnsi="Times New Roman" w:cs="Times New Roman"/>
              </w:rPr>
              <w:t>. Población Beneficiada del Programa U005-Seguro Popular desagregado por Municipio en Baja California,</w:t>
            </w:r>
            <w:r w:rsidR="00B96F9F">
              <w:rPr>
                <w:rFonts w:ascii="Times New Roman" w:hAnsi="Times New Roman" w:cs="Times New Roman"/>
              </w:rPr>
              <w:t xml:space="preserve"> </w:t>
            </w:r>
            <w:r w:rsidRPr="009A2578">
              <w:rPr>
                <w:rFonts w:ascii="Times New Roman" w:hAnsi="Times New Roman" w:cs="Times New Roman"/>
              </w:rPr>
              <w:t>2017</w:t>
            </w:r>
          </w:p>
        </w:tc>
      </w:tr>
      <w:tr w:rsidR="00CB211D" w:rsidRPr="009A2578" w14:paraId="25C158F9" w14:textId="77777777" w:rsidTr="00A54D72">
        <w:tc>
          <w:tcPr>
            <w:tcW w:w="5647" w:type="dxa"/>
          </w:tcPr>
          <w:p w14:paraId="28738D5B" w14:textId="77777777" w:rsidR="00CB211D" w:rsidRPr="009A2578" w:rsidRDefault="00B96F9F" w:rsidP="00CB211D">
            <w:pPr>
              <w:rPr>
                <w:rFonts w:ascii="Times New Roman" w:hAnsi="Times New Roman" w:cs="Times New Roman"/>
              </w:rPr>
            </w:pPr>
            <w:r w:rsidRPr="00B96F9F">
              <w:rPr>
                <w:noProof/>
                <w:lang w:eastAsia="es-MX"/>
              </w:rPr>
              <mc:AlternateContent>
                <mc:Choice Requires="wps">
                  <w:drawing>
                    <wp:anchor distT="0" distB="0" distL="114300" distR="114300" simplePos="0" relativeHeight="251738112" behindDoc="0" locked="0" layoutInCell="1" allowOverlap="1" wp14:anchorId="5D4B1B4B" wp14:editId="2562E6FC">
                      <wp:simplePos x="0" y="0"/>
                      <wp:positionH relativeFrom="column">
                        <wp:posOffset>2931795</wp:posOffset>
                      </wp:positionH>
                      <wp:positionV relativeFrom="paragraph">
                        <wp:posOffset>1903730</wp:posOffset>
                      </wp:positionV>
                      <wp:extent cx="382270" cy="222885"/>
                      <wp:effectExtent l="0" t="0" r="0" b="0"/>
                      <wp:wrapNone/>
                      <wp:docPr id="118" name="1 Cuadro de texto"/>
                      <wp:cNvGraphicFramePr/>
                      <a:graphic xmlns:a="http://schemas.openxmlformats.org/drawingml/2006/main">
                        <a:graphicData uri="http://schemas.microsoft.com/office/word/2010/wordprocessingShape">
                          <wps:wsp>
                            <wps:cNvSpPr txBox="1"/>
                            <wps:spPr>
                              <a:xfrm>
                                <a:off x="0" y="0"/>
                                <a:ext cx="382270" cy="222885"/>
                              </a:xfrm>
                              <a:prstGeom prst="rect">
                                <a:avLst/>
                              </a:prstGeom>
                            </wps:spPr>
                            <wps:txbx>
                              <w:txbxContent>
                                <w:p w14:paraId="6D3AC822" w14:textId="77777777" w:rsidR="000F631B" w:rsidRDefault="000F631B" w:rsidP="00B96F9F">
                                  <w:pPr>
                                    <w:pStyle w:val="NormalWeb"/>
                                    <w:spacing w:before="0" w:beforeAutospacing="0" w:after="0" w:afterAutospacing="0"/>
                                    <w:jc w:val="center"/>
                                  </w:pPr>
                                  <w:r>
                                    <w:rPr>
                                      <w:rFonts w:eastAsia="Tahoma"/>
                                      <w:b/>
                                      <w:bCs/>
                                      <w:sz w:val="22"/>
                                      <w:szCs w:val="22"/>
                                    </w:rPr>
                                    <w:t>6%</w:t>
                                  </w:r>
                                </w:p>
                              </w:txbxContent>
                            </wps:txbx>
                            <wps:bodyPr vertOverflow="clip" wrap="square" lIns="0" tIns="0" rIns="0" bIns="0" rtlCol="0"/>
                          </wps:wsp>
                        </a:graphicData>
                      </a:graphic>
                    </wp:anchor>
                  </w:drawing>
                </mc:Choice>
                <mc:Fallback>
                  <w:pict>
                    <v:shape w14:anchorId="5D4B1B4B" id="_x0000_s1073" type="#_x0000_t202" style="position:absolute;margin-left:230.85pt;margin-top:149.9pt;width:30.1pt;height:17.5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" filled="f" stroked="f">
                      <v:textbox inset="0,0,0,0">
                        <w:txbxContent>
                          <w:p w14:paraId="6D3AC822" w14:textId="77777777" w:rsidR="000F631B" w:rsidRDefault="000F631B" w:rsidP="00B96F9F">
                            <w:pPr>
                              <w:pStyle w:val="NormalWeb"/>
                              <w:spacing w:before="0" w:beforeAutospacing="0" w:after="0" w:afterAutospacing="0"/>
                              <w:jc w:val="center"/>
                            </w:pPr>
                            <w:r>
                              <w:rPr>
                                <w:rFonts w:eastAsia="Tahoma"/>
                                <w:b/>
                                <w:bCs/>
                                <w:sz w:val="22"/>
                                <w:szCs w:val="22"/>
                              </w:rPr>
                              <w:t>6%</w:t>
                            </w:r>
                          </w:p>
                        </w:txbxContent>
                      </v:textbox>
                    </v:shape>
                  </w:pict>
                </mc:Fallback>
              </mc:AlternateContent>
            </w:r>
            <w:r w:rsidRPr="00B96F9F">
              <w:rPr>
                <w:noProof/>
                <w:lang w:eastAsia="es-MX"/>
              </w:rPr>
              <mc:AlternateContent>
                <mc:Choice Requires="wps">
                  <w:drawing>
                    <wp:anchor distT="0" distB="0" distL="114300" distR="114300" simplePos="0" relativeHeight="251736064" behindDoc="0" locked="0" layoutInCell="1" allowOverlap="1" wp14:anchorId="5E442A1C" wp14:editId="781068D5">
                      <wp:simplePos x="0" y="0"/>
                      <wp:positionH relativeFrom="column">
                        <wp:posOffset>2432050</wp:posOffset>
                      </wp:positionH>
                      <wp:positionV relativeFrom="paragraph">
                        <wp:posOffset>0</wp:posOffset>
                      </wp:positionV>
                      <wp:extent cx="382270" cy="222885"/>
                      <wp:effectExtent l="0" t="0" r="0" b="0"/>
                      <wp:wrapNone/>
                      <wp:docPr id="114" name="1 Cuadro de texto"/>
                      <wp:cNvGraphicFramePr/>
                      <a:graphic xmlns:a="http://schemas.openxmlformats.org/drawingml/2006/main">
                        <a:graphicData uri="http://schemas.microsoft.com/office/word/2010/wordprocessingShape">
                          <wps:wsp>
                            <wps:cNvSpPr txBox="1"/>
                            <wps:spPr>
                              <a:xfrm>
                                <a:off x="0" y="0"/>
                                <a:ext cx="382270" cy="222885"/>
                              </a:xfrm>
                              <a:prstGeom prst="rect">
                                <a:avLst/>
                              </a:prstGeom>
                            </wps:spPr>
                            <wps:txbx>
                              <w:txbxContent>
                                <w:p w14:paraId="7E3F79EB" w14:textId="77777777" w:rsidR="000F631B" w:rsidRDefault="000F631B" w:rsidP="00B96F9F">
                                  <w:pPr>
                                    <w:pStyle w:val="NormalWeb"/>
                                    <w:spacing w:before="0" w:beforeAutospacing="0" w:after="0" w:afterAutospacing="0"/>
                                    <w:jc w:val="center"/>
                                  </w:pPr>
                                  <w:r>
                                    <w:rPr>
                                      <w:rFonts w:eastAsia="Tahoma"/>
                                      <w:b/>
                                      <w:bCs/>
                                      <w:sz w:val="22"/>
                                      <w:szCs w:val="22"/>
                                    </w:rPr>
                                    <w:t>42%</w:t>
                                  </w:r>
                                </w:p>
                              </w:txbxContent>
                            </wps:txbx>
                            <wps:bodyPr vertOverflow="clip" wrap="square" lIns="0" tIns="0" rIns="0" bIns="0" rtlCol="0"/>
                          </wps:wsp>
                        </a:graphicData>
                      </a:graphic>
                    </wp:anchor>
                  </w:drawing>
                </mc:Choice>
                <mc:Fallback>
                  <w:pict>
                    <v:shape w14:anchorId="5E442A1C" id="_x0000_s1074" type="#_x0000_t202" style="position:absolute;margin-left:191.5pt;margin-top:0;width:30.1pt;height:17.5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" filled="f" stroked="f">
                      <v:textbox inset="0,0,0,0">
                        <w:txbxContent>
                          <w:p w14:paraId="7E3F79EB" w14:textId="77777777" w:rsidR="000F631B" w:rsidRDefault="000F631B" w:rsidP="00B96F9F">
                            <w:pPr>
                              <w:pStyle w:val="NormalWeb"/>
                              <w:spacing w:before="0" w:beforeAutospacing="0" w:after="0" w:afterAutospacing="0"/>
                              <w:jc w:val="center"/>
                            </w:pPr>
                            <w:r>
                              <w:rPr>
                                <w:rFonts w:eastAsia="Tahoma"/>
                                <w:b/>
                                <w:bCs/>
                                <w:sz w:val="22"/>
                                <w:szCs w:val="22"/>
                              </w:rPr>
                              <w:t>42%</w:t>
                            </w:r>
                          </w:p>
                        </w:txbxContent>
                      </v:textbox>
                    </v:shape>
                  </w:pict>
                </mc:Fallback>
              </mc:AlternateContent>
            </w:r>
            <w:r w:rsidRPr="00B96F9F">
              <w:rPr>
                <w:noProof/>
                <w:lang w:eastAsia="es-MX"/>
              </w:rPr>
              <mc:AlternateContent>
                <mc:Choice Requires="wps">
                  <w:drawing>
                    <wp:anchor distT="0" distB="0" distL="114300" distR="114300" simplePos="0" relativeHeight="251734016" behindDoc="0" locked="0" layoutInCell="1" allowOverlap="1" wp14:anchorId="2892AC77" wp14:editId="1DEF1917">
                      <wp:simplePos x="0" y="0"/>
                      <wp:positionH relativeFrom="column">
                        <wp:posOffset>1878965</wp:posOffset>
                      </wp:positionH>
                      <wp:positionV relativeFrom="paragraph">
                        <wp:posOffset>2020570</wp:posOffset>
                      </wp:positionV>
                      <wp:extent cx="382270" cy="222885"/>
                      <wp:effectExtent l="0" t="0" r="0" b="0"/>
                      <wp:wrapNone/>
                      <wp:docPr id="113" name="1 Cuadro de texto"/>
                      <wp:cNvGraphicFramePr/>
                      <a:graphic xmlns:a="http://schemas.openxmlformats.org/drawingml/2006/main">
                        <a:graphicData uri="http://schemas.microsoft.com/office/word/2010/wordprocessingShape">
                          <wps:wsp>
                            <wps:cNvSpPr txBox="1"/>
                            <wps:spPr>
                              <a:xfrm>
                                <a:off x="0" y="0"/>
                                <a:ext cx="382270" cy="222885"/>
                              </a:xfrm>
                              <a:prstGeom prst="rect">
                                <a:avLst/>
                              </a:prstGeom>
                            </wps:spPr>
                            <wps:txbx>
                              <w:txbxContent>
                                <w:p w14:paraId="685D7C3E" w14:textId="77777777" w:rsidR="000F631B" w:rsidRDefault="000F631B" w:rsidP="00B96F9F">
                                  <w:pPr>
                                    <w:pStyle w:val="NormalWeb"/>
                                    <w:spacing w:before="0" w:beforeAutospacing="0" w:after="0" w:afterAutospacing="0"/>
                                    <w:jc w:val="center"/>
                                  </w:pPr>
                                  <w:r>
                                    <w:rPr>
                                      <w:rFonts w:eastAsia="Tahoma"/>
                                      <w:b/>
                                      <w:bCs/>
                                      <w:sz w:val="22"/>
                                      <w:szCs w:val="22"/>
                                    </w:rPr>
                                    <w:t>4%</w:t>
                                  </w:r>
                                </w:p>
                              </w:txbxContent>
                            </wps:txbx>
                            <wps:bodyPr vertOverflow="clip" wrap="square" lIns="0" tIns="0" rIns="0" bIns="0" rtlCol="0"/>
                          </wps:wsp>
                        </a:graphicData>
                      </a:graphic>
                    </wp:anchor>
                  </w:drawing>
                </mc:Choice>
                <mc:Fallback>
                  <w:pict>
                    <v:shape w14:anchorId="2892AC77" id="_x0000_s1075" type="#_x0000_t202" style="position:absolute;margin-left:147.95pt;margin-top:159.1pt;width:30.1pt;height:17.5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" filled="f" stroked="f">
                      <v:textbox inset="0,0,0,0">
                        <w:txbxContent>
                          <w:p w14:paraId="685D7C3E" w14:textId="77777777" w:rsidR="000F631B" w:rsidRDefault="000F631B" w:rsidP="00B96F9F">
                            <w:pPr>
                              <w:pStyle w:val="NormalWeb"/>
                              <w:spacing w:before="0" w:beforeAutospacing="0" w:after="0" w:afterAutospacing="0"/>
                              <w:jc w:val="center"/>
                            </w:pPr>
                            <w:r>
                              <w:rPr>
                                <w:rFonts w:eastAsia="Tahoma"/>
                                <w:b/>
                                <w:bCs/>
                                <w:sz w:val="22"/>
                                <w:szCs w:val="22"/>
                              </w:rPr>
                              <w:t>4%</w:t>
                            </w:r>
                          </w:p>
                        </w:txbxContent>
                      </v:textbox>
                    </v:shape>
                  </w:pict>
                </mc:Fallback>
              </mc:AlternateContent>
            </w:r>
            <w:r w:rsidRPr="00B96F9F">
              <w:rPr>
                <w:noProof/>
                <w:lang w:eastAsia="es-MX"/>
              </w:rPr>
              <mc:AlternateContent>
                <mc:Choice Requires="wps">
                  <w:drawing>
                    <wp:anchor distT="0" distB="0" distL="114300" distR="114300" simplePos="0" relativeHeight="251731968" behindDoc="0" locked="0" layoutInCell="1" allowOverlap="1" wp14:anchorId="78A2423F" wp14:editId="03D46240">
                      <wp:simplePos x="0" y="0"/>
                      <wp:positionH relativeFrom="column">
                        <wp:posOffset>1390015</wp:posOffset>
                      </wp:positionH>
                      <wp:positionV relativeFrom="paragraph">
                        <wp:posOffset>840105</wp:posOffset>
                      </wp:positionV>
                      <wp:extent cx="382270" cy="222885"/>
                      <wp:effectExtent l="0" t="0" r="0" b="0"/>
                      <wp:wrapNone/>
                      <wp:docPr id="112" name="1 Cuadro de texto"/>
                      <wp:cNvGraphicFramePr/>
                      <a:graphic xmlns:a="http://schemas.openxmlformats.org/drawingml/2006/main">
                        <a:graphicData uri="http://schemas.microsoft.com/office/word/2010/wordprocessingShape">
                          <wps:wsp>
                            <wps:cNvSpPr txBox="1"/>
                            <wps:spPr>
                              <a:xfrm>
                                <a:off x="0" y="0"/>
                                <a:ext cx="382270" cy="222885"/>
                              </a:xfrm>
                              <a:prstGeom prst="rect">
                                <a:avLst/>
                              </a:prstGeom>
                            </wps:spPr>
                            <wps:txbx>
                              <w:txbxContent>
                                <w:p w14:paraId="3994E1BD" w14:textId="77777777" w:rsidR="000F631B" w:rsidRDefault="000F631B" w:rsidP="00B96F9F">
                                  <w:pPr>
                                    <w:pStyle w:val="NormalWeb"/>
                                    <w:spacing w:before="0" w:beforeAutospacing="0" w:after="0" w:afterAutospacing="0"/>
                                    <w:jc w:val="center"/>
                                  </w:pPr>
                                  <w:r>
                                    <w:rPr>
                                      <w:rFonts w:eastAsia="Tahoma"/>
                                      <w:b/>
                                      <w:bCs/>
                                      <w:sz w:val="22"/>
                                      <w:szCs w:val="22"/>
                                    </w:rPr>
                                    <w:t>27%</w:t>
                                  </w:r>
                                </w:p>
                              </w:txbxContent>
                            </wps:txbx>
                            <wps:bodyPr vertOverflow="clip" wrap="square" lIns="0" tIns="0" rIns="0" bIns="0" rtlCol="0"/>
                          </wps:wsp>
                        </a:graphicData>
                      </a:graphic>
                    </wp:anchor>
                  </w:drawing>
                </mc:Choice>
                <mc:Fallback>
                  <w:pict>
                    <v:shape w14:anchorId="78A2423F" id="_x0000_s1076" type="#_x0000_t202" style="position:absolute;margin-left:109.45pt;margin-top:66.15pt;width:30.1pt;height:17.5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" filled="f" stroked="f">
                      <v:textbox inset="0,0,0,0">
                        <w:txbxContent>
                          <w:p w14:paraId="3994E1BD" w14:textId="77777777" w:rsidR="000F631B" w:rsidRDefault="000F631B" w:rsidP="00B96F9F">
                            <w:pPr>
                              <w:pStyle w:val="NormalWeb"/>
                              <w:spacing w:before="0" w:beforeAutospacing="0" w:after="0" w:afterAutospacing="0"/>
                              <w:jc w:val="center"/>
                            </w:pPr>
                            <w:r>
                              <w:rPr>
                                <w:rFonts w:eastAsia="Tahoma"/>
                                <w:b/>
                                <w:bCs/>
                                <w:sz w:val="22"/>
                                <w:szCs w:val="22"/>
                              </w:rPr>
                              <w:t>27%</w:t>
                            </w:r>
                          </w:p>
                        </w:txbxContent>
                      </v:textbox>
                    </v:shape>
                  </w:pict>
                </mc:Fallback>
              </mc:AlternateContent>
            </w:r>
            <w:r w:rsidR="00CB211D" w:rsidRPr="009A2578">
              <w:rPr>
                <w:rFonts w:ascii="Times New Roman" w:hAnsi="Times New Roman" w:cs="Times New Roman"/>
                <w:noProof/>
                <w:lang w:eastAsia="es-MX"/>
              </w:rPr>
              <w:drawing>
                <wp:inline distT="0" distB="0" distL="0" distR="0" wp14:anchorId="05C9F25E" wp14:editId="7E278428">
                  <wp:extent cx="3530009" cy="3200400"/>
                  <wp:effectExtent l="0" t="0" r="0" b="0"/>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c>
          <w:tcPr>
            <w:tcW w:w="3407" w:type="dxa"/>
            <w:shd w:val="clear" w:color="auto" w:fill="auto"/>
          </w:tcPr>
          <w:p w14:paraId="7402AD5A" w14:textId="77777777" w:rsidR="00CB211D" w:rsidRPr="009A2578" w:rsidRDefault="00CB211D" w:rsidP="00CB211D">
            <w:pPr>
              <w:rPr>
                <w:rFonts w:ascii="Times New Roman" w:hAnsi="Times New Roman" w:cs="Times New Roman"/>
                <w:noProof/>
                <w:lang w:eastAsia="es-MX"/>
              </w:rPr>
            </w:pPr>
            <w:r w:rsidRPr="009A2578">
              <w:rPr>
                <w:rFonts w:ascii="Times New Roman" w:hAnsi="Times New Roman" w:cs="Times New Roman"/>
                <w:noProof/>
                <w:sz w:val="12"/>
                <w:lang w:eastAsia="es-MX"/>
              </w:rPr>
              <w:drawing>
                <wp:inline distT="0" distB="0" distL="0" distR="0" wp14:anchorId="1E0BBD04" wp14:editId="0CED39D8">
                  <wp:extent cx="2074460" cy="3193576"/>
                  <wp:effectExtent l="0" t="0" r="0" b="0"/>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c>
      </w:tr>
      <w:tr w:rsidR="00CB211D" w:rsidRPr="009A2578" w14:paraId="74ECC1F9" w14:textId="77777777" w:rsidTr="00A54D72">
        <w:tc>
          <w:tcPr>
            <w:tcW w:w="9054" w:type="dxa"/>
            <w:gridSpan w:val="2"/>
          </w:tcPr>
          <w:p w14:paraId="057F04EE" w14:textId="77777777" w:rsidR="00CB211D" w:rsidRPr="009A2578" w:rsidRDefault="00CB211D" w:rsidP="00CB211D">
            <w:pPr>
              <w:rPr>
                <w:rFonts w:ascii="Times New Roman" w:hAnsi="Times New Roman" w:cs="Times New Roman"/>
                <w:sz w:val="18"/>
                <w:szCs w:val="18"/>
              </w:rPr>
            </w:pPr>
            <w:r w:rsidRPr="009A2578">
              <w:rPr>
                <w:rFonts w:ascii="Times New Roman" w:hAnsi="Times New Roman" w:cs="Times New Roman"/>
                <w:sz w:val="18"/>
                <w:szCs w:val="18"/>
              </w:rPr>
              <w:t>Fuente: Elaboración propia con información del Padrón Nacional de Beneficiarios del Sistema de Protección Social en Salud.</w:t>
            </w:r>
          </w:p>
        </w:tc>
      </w:tr>
    </w:tbl>
    <w:p w14:paraId="39DA7168" w14:textId="77777777" w:rsidR="00CB211D" w:rsidRPr="009A2578" w:rsidRDefault="00CB211D" w:rsidP="009A2578">
      <w:pPr>
        <w:spacing w:after="0"/>
        <w:rPr>
          <w:rFonts w:ascii="Times New Roman" w:hAnsi="Times New Roman" w:cs="Times New Roman"/>
        </w:rPr>
      </w:pPr>
      <w:r w:rsidRPr="009A2578">
        <w:rPr>
          <w:rFonts w:ascii="Times New Roman" w:hAnsi="Times New Roman" w:cs="Times New Roman"/>
        </w:rPr>
        <w:fldChar w:fldCharType="begin"/>
      </w:r>
      <w:r w:rsidRPr="009A2578">
        <w:rPr>
          <w:rFonts w:ascii="Times New Roman" w:hAnsi="Times New Roman" w:cs="Times New Roman"/>
        </w:rPr>
        <w:instrText xml:space="preserve"> LINK Excel.Sheet.12 "C:\\Users\\Ana Buelna\\Desktop\\2018\\BeneficiariosdelSPSS.xlsx" "Datos!F15C5:F19C5" \a \f 4 \h </w:instrText>
      </w:r>
      <w:r w:rsidR="009A2578">
        <w:rPr>
          <w:rFonts w:ascii="Times New Roman" w:hAnsi="Times New Roman" w:cs="Times New Roman"/>
        </w:rPr>
        <w:instrText xml:space="preserve"> \* MERGEFORMAT </w:instrText>
      </w:r>
      <w:r w:rsidRPr="009A2578">
        <w:rPr>
          <w:rFonts w:ascii="Times New Roman" w:hAnsi="Times New Roman" w:cs="Times New Roman"/>
        </w:rPr>
        <w:fldChar w:fldCharType="separate"/>
      </w:r>
    </w:p>
    <w:p w14:paraId="0C3D77AE" w14:textId="6376D6A0" w:rsidR="001F2D55" w:rsidRDefault="00CB211D" w:rsidP="00CB211D">
      <w:pPr>
        <w:jc w:val="both"/>
        <w:rPr>
          <w:rFonts w:ascii="Times New Roman" w:hAnsi="Times New Roman" w:cs="Times New Roman"/>
        </w:rPr>
      </w:pPr>
      <w:r w:rsidRPr="009A2578">
        <w:rPr>
          <w:rFonts w:ascii="Times New Roman" w:hAnsi="Times New Roman" w:cs="Times New Roman"/>
        </w:rPr>
        <w:fldChar w:fldCharType="end"/>
      </w:r>
      <w:r w:rsidR="0073700B">
        <w:rPr>
          <w:rFonts w:ascii="Times New Roman" w:hAnsi="Times New Roman" w:cs="Times New Roman"/>
        </w:rPr>
        <w:t xml:space="preserve">La población beneficiada representa un </w:t>
      </w:r>
      <w:r w:rsidR="00685A3F">
        <w:rPr>
          <w:rFonts w:ascii="Times New Roman" w:hAnsi="Times New Roman" w:cs="Times New Roman"/>
        </w:rPr>
        <w:t>94%</w:t>
      </w:r>
      <w:r w:rsidR="0073700B">
        <w:rPr>
          <w:rFonts w:ascii="Times New Roman" w:hAnsi="Times New Roman" w:cs="Times New Roman"/>
        </w:rPr>
        <w:t xml:space="preserve"> de la población objetivo y un </w:t>
      </w:r>
      <w:r w:rsidR="00685A3F">
        <w:rPr>
          <w:rFonts w:ascii="Times New Roman" w:hAnsi="Times New Roman" w:cs="Times New Roman"/>
        </w:rPr>
        <w:t>79</w:t>
      </w:r>
      <w:r w:rsidR="0073700B">
        <w:rPr>
          <w:rFonts w:ascii="Times New Roman" w:hAnsi="Times New Roman" w:cs="Times New Roman"/>
        </w:rPr>
        <w:t>% de la población potencial (Gr</w:t>
      </w:r>
      <w:r w:rsidR="00ED3AA3">
        <w:rPr>
          <w:rFonts w:ascii="Times New Roman" w:hAnsi="Times New Roman" w:cs="Times New Roman"/>
        </w:rPr>
        <w:t xml:space="preserve">áfica </w:t>
      </w:r>
      <w:r w:rsidR="004C1EE6">
        <w:rPr>
          <w:rFonts w:ascii="Times New Roman" w:hAnsi="Times New Roman" w:cs="Times New Roman"/>
        </w:rPr>
        <w:t>2</w:t>
      </w:r>
      <w:r w:rsidR="00247701">
        <w:rPr>
          <w:rFonts w:ascii="Times New Roman" w:hAnsi="Times New Roman" w:cs="Times New Roman"/>
        </w:rPr>
        <w:t>7</w:t>
      </w:r>
      <w:r w:rsidR="004C1EE6">
        <w:rPr>
          <w:rFonts w:ascii="Times New Roman" w:hAnsi="Times New Roman" w:cs="Times New Roman"/>
        </w:rPr>
        <w:t xml:space="preserve"> y Gráfica 2</w:t>
      </w:r>
      <w:r w:rsidR="00247701">
        <w:rPr>
          <w:rFonts w:ascii="Times New Roman" w:hAnsi="Times New Roman" w:cs="Times New Roman"/>
        </w:rPr>
        <w:t>8</w:t>
      </w:r>
      <w:r w:rsidR="00ED3AA3">
        <w:rPr>
          <w:rFonts w:ascii="Times New Roman" w:hAnsi="Times New Roman" w:cs="Times New Roman"/>
        </w:rPr>
        <w:t>)</w:t>
      </w:r>
      <w:r w:rsidR="00685A3F">
        <w:rPr>
          <w:rFonts w:ascii="Times New Roman" w:hAnsi="Times New Roman" w:cs="Times New Roman"/>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27"/>
      </w:tblGrid>
      <w:tr w:rsidR="00060061" w:rsidRPr="00060061" w14:paraId="6E1D3552" w14:textId="77777777" w:rsidTr="00E06890">
        <w:tc>
          <w:tcPr>
            <w:tcW w:w="4686" w:type="dxa"/>
            <w:tcBorders>
              <w:right w:val="dashSmallGap" w:sz="4" w:space="0" w:color="auto"/>
            </w:tcBorders>
          </w:tcPr>
          <w:p w14:paraId="2D24F9F8" w14:textId="72B10308" w:rsidR="00060061" w:rsidRPr="00B96F9F" w:rsidRDefault="00060061" w:rsidP="00247701">
            <w:pPr>
              <w:jc w:val="both"/>
              <w:rPr>
                <w:rFonts w:ascii="Times New Roman" w:hAnsi="Times New Roman" w:cs="Times New Roman"/>
                <w:sz w:val="18"/>
              </w:rPr>
            </w:pPr>
            <w:r w:rsidRPr="00B96F9F">
              <w:rPr>
                <w:rFonts w:ascii="Times New Roman" w:hAnsi="Times New Roman" w:cs="Times New Roman"/>
                <w:sz w:val="18"/>
              </w:rPr>
              <w:t xml:space="preserve">Gráfica </w:t>
            </w:r>
            <w:r w:rsidR="004C1EE6">
              <w:rPr>
                <w:rFonts w:ascii="Times New Roman" w:hAnsi="Times New Roman" w:cs="Times New Roman"/>
                <w:sz w:val="18"/>
              </w:rPr>
              <w:t>2</w:t>
            </w:r>
            <w:r w:rsidR="00247701">
              <w:rPr>
                <w:rFonts w:ascii="Times New Roman" w:hAnsi="Times New Roman" w:cs="Times New Roman"/>
                <w:sz w:val="18"/>
              </w:rPr>
              <w:t>7</w:t>
            </w:r>
            <w:r w:rsidRPr="00B96F9F">
              <w:rPr>
                <w:rFonts w:ascii="Times New Roman" w:hAnsi="Times New Roman" w:cs="Times New Roman"/>
                <w:sz w:val="18"/>
              </w:rPr>
              <w:t xml:space="preserve">. </w:t>
            </w:r>
            <w:r w:rsidR="00E06890" w:rsidRPr="00B96F9F">
              <w:rPr>
                <w:rFonts w:ascii="Times New Roman" w:hAnsi="Times New Roman" w:cs="Times New Roman"/>
                <w:sz w:val="18"/>
              </w:rPr>
              <w:t>Cobertura de Afiliación respecto a la Población Objetivo del Anexo II,</w:t>
            </w:r>
            <w:r w:rsidR="000266C0">
              <w:rPr>
                <w:rFonts w:ascii="Times New Roman" w:hAnsi="Times New Roman" w:cs="Times New Roman"/>
                <w:sz w:val="18"/>
              </w:rPr>
              <w:t xml:space="preserve"> en Baja California,</w:t>
            </w:r>
            <w:r w:rsidR="00E06890" w:rsidRPr="00B96F9F">
              <w:rPr>
                <w:rFonts w:ascii="Times New Roman" w:hAnsi="Times New Roman" w:cs="Times New Roman"/>
                <w:sz w:val="18"/>
              </w:rPr>
              <w:t xml:space="preserve"> ejercicio 2017</w:t>
            </w:r>
          </w:p>
        </w:tc>
        <w:tc>
          <w:tcPr>
            <w:tcW w:w="4368" w:type="dxa"/>
            <w:tcBorders>
              <w:left w:val="dashSmallGap" w:sz="4" w:space="0" w:color="auto"/>
            </w:tcBorders>
          </w:tcPr>
          <w:p w14:paraId="7E967BED" w14:textId="004390DC" w:rsidR="00060061" w:rsidRPr="00B96F9F" w:rsidRDefault="00E06890" w:rsidP="00247701">
            <w:pPr>
              <w:jc w:val="both"/>
              <w:rPr>
                <w:rFonts w:ascii="Times New Roman" w:hAnsi="Times New Roman" w:cs="Times New Roman"/>
                <w:sz w:val="18"/>
              </w:rPr>
            </w:pPr>
            <w:r w:rsidRPr="00B96F9F">
              <w:rPr>
                <w:rFonts w:ascii="Times New Roman" w:hAnsi="Times New Roman" w:cs="Times New Roman"/>
                <w:sz w:val="18"/>
              </w:rPr>
              <w:t xml:space="preserve">Gráfica </w:t>
            </w:r>
            <w:r w:rsidR="004C1EE6">
              <w:rPr>
                <w:rFonts w:ascii="Times New Roman" w:hAnsi="Times New Roman" w:cs="Times New Roman"/>
                <w:sz w:val="18"/>
              </w:rPr>
              <w:t>2</w:t>
            </w:r>
            <w:r w:rsidR="00247701">
              <w:rPr>
                <w:rFonts w:ascii="Times New Roman" w:hAnsi="Times New Roman" w:cs="Times New Roman"/>
                <w:sz w:val="18"/>
              </w:rPr>
              <w:t>8</w:t>
            </w:r>
            <w:r w:rsidRPr="00B96F9F">
              <w:rPr>
                <w:rFonts w:ascii="Times New Roman" w:hAnsi="Times New Roman" w:cs="Times New Roman"/>
                <w:sz w:val="18"/>
              </w:rPr>
              <w:t xml:space="preserve">. Cobertura de Afiliación respecto a la Población potencial, </w:t>
            </w:r>
            <w:r w:rsidR="000266C0">
              <w:rPr>
                <w:rFonts w:ascii="Times New Roman" w:hAnsi="Times New Roman" w:cs="Times New Roman"/>
                <w:sz w:val="18"/>
              </w:rPr>
              <w:t xml:space="preserve">en Baja California </w:t>
            </w:r>
            <w:r w:rsidRPr="00B96F9F">
              <w:rPr>
                <w:rFonts w:ascii="Times New Roman" w:hAnsi="Times New Roman" w:cs="Times New Roman"/>
                <w:sz w:val="18"/>
              </w:rPr>
              <w:t>ejercicio 2017</w:t>
            </w:r>
          </w:p>
        </w:tc>
      </w:tr>
      <w:tr w:rsidR="00060061" w:rsidRPr="00060061" w14:paraId="66E68D4E" w14:textId="77777777" w:rsidTr="00E06890">
        <w:tc>
          <w:tcPr>
            <w:tcW w:w="4686" w:type="dxa"/>
            <w:tcBorders>
              <w:right w:val="dashSmallGap" w:sz="4" w:space="0" w:color="auto"/>
            </w:tcBorders>
          </w:tcPr>
          <w:p w14:paraId="71937F4D" w14:textId="77777777" w:rsidR="00060061" w:rsidRPr="00060061" w:rsidRDefault="00060061" w:rsidP="009B7C40">
            <w:pPr>
              <w:jc w:val="both"/>
              <w:rPr>
                <w:rFonts w:ascii="Times New Roman" w:hAnsi="Times New Roman" w:cs="Times New Roman"/>
              </w:rPr>
            </w:pPr>
            <w:r w:rsidRPr="00060061">
              <w:rPr>
                <w:rFonts w:ascii="Times New Roman" w:hAnsi="Times New Roman" w:cs="Times New Roman"/>
                <w:noProof/>
                <w:lang w:eastAsia="es-MX"/>
              </w:rPr>
              <w:drawing>
                <wp:inline distT="0" distB="0" distL="0" distR="0" wp14:anchorId="2FC7FDB5" wp14:editId="35477B6A">
                  <wp:extent cx="2828260" cy="1765005"/>
                  <wp:effectExtent l="0" t="0" r="0" b="6985"/>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c>
        <w:tc>
          <w:tcPr>
            <w:tcW w:w="4368" w:type="dxa"/>
            <w:tcBorders>
              <w:left w:val="dashSmallGap" w:sz="4" w:space="0" w:color="auto"/>
            </w:tcBorders>
          </w:tcPr>
          <w:p w14:paraId="42879832" w14:textId="77777777" w:rsidR="00060061" w:rsidRPr="00060061" w:rsidRDefault="00060061" w:rsidP="009B7C40">
            <w:pPr>
              <w:jc w:val="both"/>
              <w:rPr>
                <w:rFonts w:ascii="Times New Roman" w:hAnsi="Times New Roman" w:cs="Times New Roman"/>
                <w:noProof/>
                <w:lang w:eastAsia="es-MX"/>
              </w:rPr>
            </w:pPr>
            <w:r w:rsidRPr="00060061">
              <w:rPr>
                <w:rFonts w:ascii="Times New Roman" w:hAnsi="Times New Roman" w:cs="Times New Roman"/>
                <w:noProof/>
                <w:lang w:eastAsia="es-MX"/>
              </w:rPr>
              <w:drawing>
                <wp:inline distT="0" distB="0" distL="0" distR="0" wp14:anchorId="53C41A85" wp14:editId="12565193">
                  <wp:extent cx="2828260" cy="1765005"/>
                  <wp:effectExtent l="0" t="0" r="0" b="6985"/>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c>
      </w:tr>
      <w:tr w:rsidR="00060061" w:rsidRPr="00060061" w14:paraId="3F468C52" w14:textId="77777777" w:rsidTr="00E06890">
        <w:tc>
          <w:tcPr>
            <w:tcW w:w="4686" w:type="dxa"/>
            <w:tcBorders>
              <w:right w:val="dashSmallGap" w:sz="4" w:space="0" w:color="auto"/>
            </w:tcBorders>
          </w:tcPr>
          <w:p w14:paraId="35C7CCB1" w14:textId="77777777" w:rsidR="00060061" w:rsidRPr="00B96F9F" w:rsidRDefault="00060061" w:rsidP="009B7C40">
            <w:pPr>
              <w:jc w:val="both"/>
              <w:rPr>
                <w:rFonts w:ascii="Times New Roman" w:hAnsi="Times New Roman" w:cs="Times New Roman"/>
                <w:sz w:val="16"/>
                <w:szCs w:val="18"/>
              </w:rPr>
            </w:pPr>
            <w:r w:rsidRPr="00B96F9F">
              <w:rPr>
                <w:rFonts w:ascii="Times New Roman" w:hAnsi="Times New Roman" w:cs="Times New Roman"/>
                <w:sz w:val="16"/>
                <w:szCs w:val="18"/>
              </w:rPr>
              <w:t xml:space="preserve">Fuente: Elaboración propia. </w:t>
            </w:r>
          </w:p>
        </w:tc>
        <w:tc>
          <w:tcPr>
            <w:tcW w:w="4368" w:type="dxa"/>
            <w:tcBorders>
              <w:left w:val="dashSmallGap" w:sz="4" w:space="0" w:color="auto"/>
            </w:tcBorders>
          </w:tcPr>
          <w:p w14:paraId="4D047698" w14:textId="77777777" w:rsidR="00060061" w:rsidRPr="00B96F9F" w:rsidRDefault="00E06890" w:rsidP="009B7C40">
            <w:pPr>
              <w:jc w:val="both"/>
              <w:rPr>
                <w:rFonts w:ascii="Times New Roman" w:hAnsi="Times New Roman" w:cs="Times New Roman"/>
                <w:sz w:val="16"/>
                <w:szCs w:val="18"/>
              </w:rPr>
            </w:pPr>
            <w:r w:rsidRPr="00B96F9F">
              <w:rPr>
                <w:rFonts w:ascii="Times New Roman" w:hAnsi="Times New Roman" w:cs="Times New Roman"/>
                <w:sz w:val="16"/>
                <w:szCs w:val="18"/>
              </w:rPr>
              <w:t>Fuente: Elaboración propia.</w:t>
            </w:r>
          </w:p>
        </w:tc>
      </w:tr>
    </w:tbl>
    <w:p w14:paraId="1081FD3C" w14:textId="77777777" w:rsidR="00E06890" w:rsidRDefault="00685A3F" w:rsidP="00CB211D">
      <w:pPr>
        <w:jc w:val="both"/>
        <w:rPr>
          <w:rFonts w:ascii="Times New Roman" w:hAnsi="Times New Roman" w:cs="Times New Roman"/>
        </w:rPr>
      </w:pPr>
      <w:r>
        <w:rPr>
          <w:rFonts w:ascii="Times New Roman" w:hAnsi="Times New Roman" w:cs="Times New Roman"/>
          <w:noProof/>
          <w:lang w:eastAsia="es-MX"/>
        </w:rPr>
        <mc:AlternateContent>
          <mc:Choice Requires="wps">
            <w:drawing>
              <wp:anchor distT="0" distB="0" distL="114300" distR="114300" simplePos="0" relativeHeight="251729920" behindDoc="1" locked="0" layoutInCell="1" allowOverlap="1" wp14:anchorId="47B5EC9B" wp14:editId="2942D206">
                <wp:simplePos x="0" y="0"/>
                <wp:positionH relativeFrom="column">
                  <wp:posOffset>-176368</wp:posOffset>
                </wp:positionH>
                <wp:positionV relativeFrom="paragraph">
                  <wp:posOffset>165646</wp:posOffset>
                </wp:positionV>
                <wp:extent cx="5879805" cy="680484"/>
                <wp:effectExtent l="95250" t="38100" r="102235" b="120015"/>
                <wp:wrapNone/>
                <wp:docPr id="111" name="111 Rectángulo redondeado"/>
                <wp:cNvGraphicFramePr/>
                <a:graphic xmlns:a="http://schemas.openxmlformats.org/drawingml/2006/main">
                  <a:graphicData uri="http://schemas.microsoft.com/office/word/2010/wordprocessingShape">
                    <wps:wsp>
                      <wps:cNvSpPr/>
                      <wps:spPr>
                        <a:xfrm>
                          <a:off x="0" y="0"/>
                          <a:ext cx="5879805" cy="680484"/>
                        </a:xfrm>
                        <a:prstGeom prst="round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861B92" id="111 Rectángulo redondeado" o:spid="_x0000_s1026" style="position:absolute;margin-left:-13.9pt;margin-top:13.05pt;width:463pt;height:53.6pt;z-index:-251586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" fillcolor="#254163 [1636]" stroked="f">
                <v:fill color2="#4477b6 [3012]" rotate="t" angle="180" colors="0 #2c5d98;52429f #3c7bc7;1 #3a7ccb" focus="100%" type="gradient">
                  <o:fill v:ext="view" type="gradientUnscaled"/>
                </v:fill>
                <v:shadow on="t" color="black" opacity="22937f" origin=",.5" offset="0,.63889mm"/>
              </v:roundrect>
            </w:pict>
          </mc:Fallback>
        </mc:AlternateContent>
      </w:r>
    </w:p>
    <w:p w14:paraId="071CCD5C" w14:textId="76FEECE8" w:rsidR="00B23FCA" w:rsidRPr="00B23FCA" w:rsidRDefault="0073700B" w:rsidP="00B23FCA">
      <w:pPr>
        <w:jc w:val="both"/>
        <w:rPr>
          <w:rFonts w:ascii="Times New Roman" w:hAnsi="Times New Roman" w:cs="Times New Roman"/>
          <w:color w:val="FFFFFF" w:themeColor="background1"/>
          <w:sz w:val="28"/>
        </w:rPr>
      </w:pPr>
      <w:r w:rsidRPr="00685A3F">
        <w:rPr>
          <w:rFonts w:ascii="Times New Roman" w:hAnsi="Times New Roman" w:cs="Times New Roman"/>
          <w:color w:val="FFFFFF" w:themeColor="background1"/>
          <w:sz w:val="28"/>
        </w:rPr>
        <w:t xml:space="preserve">En total se ha logrado beneficiar a </w:t>
      </w:r>
      <w:r w:rsidR="00B96F9F">
        <w:rPr>
          <w:rFonts w:ascii="Times New Roman" w:hAnsi="Times New Roman" w:cs="Times New Roman"/>
          <w:b/>
          <w:color w:val="FFFFFF" w:themeColor="background1"/>
          <w:sz w:val="28"/>
        </w:rPr>
        <w:t>997</w:t>
      </w:r>
      <w:r w:rsidRPr="00685A3F">
        <w:rPr>
          <w:rFonts w:ascii="Times New Roman" w:hAnsi="Times New Roman" w:cs="Times New Roman"/>
          <w:b/>
          <w:color w:val="FFFFFF" w:themeColor="background1"/>
          <w:sz w:val="28"/>
        </w:rPr>
        <w:t xml:space="preserve"> mil </w:t>
      </w:r>
      <w:r w:rsidR="00B96F9F">
        <w:rPr>
          <w:rFonts w:ascii="Times New Roman" w:hAnsi="Times New Roman" w:cs="Times New Roman"/>
          <w:b/>
          <w:color w:val="FFFFFF" w:themeColor="background1"/>
          <w:sz w:val="28"/>
        </w:rPr>
        <w:t xml:space="preserve">251 </w:t>
      </w:r>
      <w:r w:rsidRPr="00685A3F">
        <w:rPr>
          <w:rFonts w:ascii="Times New Roman" w:hAnsi="Times New Roman" w:cs="Times New Roman"/>
          <w:color w:val="FFFFFF" w:themeColor="background1"/>
          <w:sz w:val="28"/>
        </w:rPr>
        <w:t xml:space="preserve">personas con las metas de afiliación y </w:t>
      </w:r>
      <w:r w:rsidR="002D3D32">
        <w:rPr>
          <w:rFonts w:ascii="Times New Roman" w:hAnsi="Times New Roman" w:cs="Times New Roman"/>
          <w:b/>
          <w:color w:val="FFFFFF" w:themeColor="background1"/>
          <w:sz w:val="28"/>
        </w:rPr>
        <w:t>458</w:t>
      </w:r>
      <w:r w:rsidR="00B96F9F" w:rsidRPr="002D3D32">
        <w:rPr>
          <w:rFonts w:ascii="Times New Roman" w:hAnsi="Times New Roman" w:cs="Times New Roman"/>
          <w:b/>
          <w:color w:val="FFFFFF" w:themeColor="background1"/>
          <w:sz w:val="28"/>
        </w:rPr>
        <w:t xml:space="preserve"> mil </w:t>
      </w:r>
      <w:r w:rsidR="002D3D32">
        <w:rPr>
          <w:rFonts w:ascii="Times New Roman" w:hAnsi="Times New Roman" w:cs="Times New Roman"/>
          <w:b/>
          <w:color w:val="FFFFFF" w:themeColor="background1"/>
          <w:sz w:val="28"/>
        </w:rPr>
        <w:t xml:space="preserve">11 </w:t>
      </w:r>
      <w:r w:rsidR="00B96F9F">
        <w:rPr>
          <w:rFonts w:ascii="Times New Roman" w:hAnsi="Times New Roman" w:cs="Times New Roman"/>
          <w:color w:val="FFFFFF" w:themeColor="background1"/>
          <w:sz w:val="28"/>
        </w:rPr>
        <w:t xml:space="preserve">personas con la </w:t>
      </w:r>
      <w:r w:rsidRPr="00685A3F">
        <w:rPr>
          <w:rFonts w:ascii="Times New Roman" w:hAnsi="Times New Roman" w:cs="Times New Roman"/>
          <w:color w:val="FFFFFF" w:themeColor="background1"/>
          <w:sz w:val="28"/>
        </w:rPr>
        <w:t xml:space="preserve">reafiliación. </w:t>
      </w:r>
      <w:r w:rsidR="00B23FCA">
        <w:rPr>
          <w:rFonts w:ascii="Times New Roman" w:hAnsi="Times New Roman" w:cs="Times New Roman"/>
        </w:rPr>
        <w:br w:type="page"/>
      </w:r>
    </w:p>
    <w:p w14:paraId="5AF1E2C8" w14:textId="477CF4B8" w:rsidR="00D41037" w:rsidRDefault="00D41037" w:rsidP="00E06890">
      <w:pPr>
        <w:jc w:val="both"/>
        <w:rPr>
          <w:rFonts w:ascii="Times New Roman" w:hAnsi="Times New Roman" w:cs="Times New Roman"/>
        </w:rPr>
      </w:pPr>
      <w:r>
        <w:rPr>
          <w:rFonts w:ascii="Times New Roman" w:hAnsi="Times New Roman" w:cs="Times New Roman"/>
        </w:rPr>
        <w:lastRenderedPageBreak/>
        <w:t xml:space="preserve">Respecto a la población beneficiada derivado de las reafiliaciones, se logró un </w:t>
      </w:r>
      <w:r w:rsidR="00AF011B">
        <w:rPr>
          <w:rFonts w:ascii="Times New Roman" w:hAnsi="Times New Roman" w:cs="Times New Roman"/>
        </w:rPr>
        <w:t>43</w:t>
      </w:r>
      <w:r w:rsidRPr="00AF011B">
        <w:rPr>
          <w:rFonts w:ascii="Times New Roman" w:hAnsi="Times New Roman" w:cs="Times New Roman"/>
        </w:rPr>
        <w:t>%</w:t>
      </w:r>
      <w:r>
        <w:rPr>
          <w:rFonts w:ascii="Times New Roman" w:hAnsi="Times New Roman" w:cs="Times New Roman"/>
        </w:rPr>
        <w:t xml:space="preserve"> de cobertura del Padrón de Beneficiarios del Seguro Popular, del ejercicio fiscal 2016 (Gráfica </w:t>
      </w:r>
      <w:r w:rsidR="004C1EE6">
        <w:rPr>
          <w:rFonts w:ascii="Times New Roman" w:hAnsi="Times New Roman" w:cs="Times New Roman"/>
        </w:rPr>
        <w:t>2</w:t>
      </w:r>
      <w:r w:rsidR="00247701">
        <w:rPr>
          <w:rFonts w:ascii="Times New Roman" w:hAnsi="Times New Roman" w:cs="Times New Roman"/>
        </w:rPr>
        <w:t>9</w:t>
      </w:r>
      <w:r w:rsidR="00AF011B">
        <w:rPr>
          <w:rFonts w:ascii="Times New Roman" w:hAnsi="Times New Roman" w:cs="Times New Roman"/>
        </w:rPr>
        <w:t xml:space="preserve"> y Figura </w:t>
      </w:r>
      <w:r w:rsidR="004C1EE6">
        <w:rPr>
          <w:rFonts w:ascii="Times New Roman" w:hAnsi="Times New Roman" w:cs="Times New Roman"/>
        </w:rPr>
        <w:t>11</w:t>
      </w:r>
      <w:r>
        <w:rPr>
          <w:rFonts w:ascii="Times New Roman" w:hAnsi="Times New Roman" w:cs="Times New Roman"/>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1"/>
        <w:gridCol w:w="4423"/>
      </w:tblGrid>
      <w:tr w:rsidR="00AF011B" w:rsidRPr="00AF011B" w14:paraId="31157C0D" w14:textId="77777777" w:rsidTr="00553E0D">
        <w:tc>
          <w:tcPr>
            <w:tcW w:w="4656" w:type="dxa"/>
            <w:tcBorders>
              <w:right w:val="single" w:sz="4" w:space="0" w:color="auto"/>
            </w:tcBorders>
          </w:tcPr>
          <w:p w14:paraId="0C95FB42" w14:textId="68F51A86" w:rsidR="00AF011B" w:rsidRPr="00AF011B" w:rsidRDefault="00AF011B" w:rsidP="00247701">
            <w:pPr>
              <w:jc w:val="both"/>
              <w:rPr>
                <w:rFonts w:ascii="Times New Roman" w:hAnsi="Times New Roman" w:cs="Times New Roman"/>
              </w:rPr>
            </w:pPr>
            <w:r w:rsidRPr="00AF011B">
              <w:rPr>
                <w:rFonts w:ascii="Times New Roman" w:hAnsi="Times New Roman" w:cs="Times New Roman"/>
              </w:rPr>
              <w:t xml:space="preserve">Gráfica </w:t>
            </w:r>
            <w:r w:rsidR="004C1EE6">
              <w:rPr>
                <w:rFonts w:ascii="Times New Roman" w:hAnsi="Times New Roman" w:cs="Times New Roman"/>
              </w:rPr>
              <w:t>2</w:t>
            </w:r>
            <w:r w:rsidR="00247701">
              <w:rPr>
                <w:rFonts w:ascii="Times New Roman" w:hAnsi="Times New Roman" w:cs="Times New Roman"/>
              </w:rPr>
              <w:t>9</w:t>
            </w:r>
            <w:r w:rsidRPr="00AF011B">
              <w:rPr>
                <w:rFonts w:ascii="Times New Roman" w:hAnsi="Times New Roman" w:cs="Times New Roman"/>
              </w:rPr>
              <w:t>. Cobertura de población reafiliada en el ejercicio fiscal 2017, respecto a la población beneficiada con Seguro Popular en 2016</w:t>
            </w:r>
          </w:p>
        </w:tc>
        <w:tc>
          <w:tcPr>
            <w:tcW w:w="4398" w:type="dxa"/>
            <w:tcBorders>
              <w:left w:val="single" w:sz="4" w:space="0" w:color="auto"/>
            </w:tcBorders>
          </w:tcPr>
          <w:p w14:paraId="70D4DC54" w14:textId="3BE8B91C" w:rsidR="00AF011B" w:rsidRPr="00AF011B" w:rsidRDefault="002F496D" w:rsidP="004C1EE6">
            <w:pPr>
              <w:jc w:val="both"/>
              <w:rPr>
                <w:rFonts w:ascii="Times New Roman" w:hAnsi="Times New Roman" w:cs="Times New Roman"/>
              </w:rPr>
            </w:pPr>
            <w:r>
              <w:rPr>
                <w:rFonts w:ascii="Times New Roman" w:hAnsi="Times New Roman" w:cs="Times New Roman"/>
              </w:rPr>
              <w:t xml:space="preserve">Figura </w:t>
            </w:r>
            <w:r w:rsidR="004C1EE6">
              <w:rPr>
                <w:rFonts w:ascii="Times New Roman" w:hAnsi="Times New Roman" w:cs="Times New Roman"/>
              </w:rPr>
              <w:t>11</w:t>
            </w:r>
            <w:r>
              <w:rPr>
                <w:rFonts w:ascii="Times New Roman" w:hAnsi="Times New Roman" w:cs="Times New Roman"/>
              </w:rPr>
              <w:t>. Cobertura de Reafiliaciones al 4to trimestre del ejercicio fiscal 2017</w:t>
            </w:r>
          </w:p>
        </w:tc>
      </w:tr>
      <w:tr w:rsidR="00AF011B" w:rsidRPr="00AF011B" w14:paraId="2E657AEE" w14:textId="77777777" w:rsidTr="00553E0D">
        <w:tc>
          <w:tcPr>
            <w:tcW w:w="4656" w:type="dxa"/>
            <w:tcBorders>
              <w:right w:val="single" w:sz="4" w:space="0" w:color="auto"/>
            </w:tcBorders>
          </w:tcPr>
          <w:p w14:paraId="2044CA2D" w14:textId="77777777" w:rsidR="00AF011B" w:rsidRPr="00AF011B" w:rsidRDefault="00AF011B" w:rsidP="009B7C40">
            <w:pPr>
              <w:jc w:val="both"/>
              <w:rPr>
                <w:rFonts w:ascii="Times New Roman" w:hAnsi="Times New Roman" w:cs="Times New Roman"/>
              </w:rPr>
            </w:pPr>
            <w:r w:rsidRPr="00AF011B">
              <w:rPr>
                <w:rFonts w:ascii="Times New Roman" w:hAnsi="Times New Roman" w:cs="Times New Roman"/>
                <w:noProof/>
                <w:lang w:eastAsia="es-MX"/>
              </w:rPr>
              <w:drawing>
                <wp:inline distT="0" distB="0" distL="0" distR="0" wp14:anchorId="037FF03F" wp14:editId="1484337F">
                  <wp:extent cx="2806995" cy="1796903"/>
                  <wp:effectExtent l="0" t="0" r="0" b="0"/>
                  <wp:docPr id="127" name="Gráfico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c>
        <w:tc>
          <w:tcPr>
            <w:tcW w:w="4398" w:type="dxa"/>
            <w:tcBorders>
              <w:left w:val="single" w:sz="4" w:space="0" w:color="auto"/>
            </w:tcBorders>
          </w:tcPr>
          <w:p w14:paraId="0A0CF6D2" w14:textId="77777777" w:rsidR="00AF011B" w:rsidRPr="00AF011B" w:rsidRDefault="002F496D" w:rsidP="009B7C40">
            <w:pPr>
              <w:jc w:val="both"/>
              <w:rPr>
                <w:rFonts w:ascii="Times New Roman" w:hAnsi="Times New Roman" w:cs="Times New Roman"/>
                <w:noProof/>
                <w:lang w:eastAsia="es-MX"/>
              </w:rPr>
            </w:pPr>
            <w:r>
              <w:rPr>
                <w:rFonts w:ascii="Times New Roman" w:hAnsi="Times New Roman" w:cs="Times New Roman"/>
                <w:noProof/>
                <w:lang w:eastAsia="es-MX"/>
              </w:rPr>
              <w:drawing>
                <wp:inline distT="0" distB="0" distL="0" distR="0" wp14:anchorId="00DED16A" wp14:editId="4C3636AF">
                  <wp:extent cx="2674961" cy="1801505"/>
                  <wp:effectExtent l="0" t="0" r="0" b="0"/>
                  <wp:docPr id="130" name="Diagrama 1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tc>
      </w:tr>
      <w:tr w:rsidR="00AF011B" w:rsidRPr="00AF011B" w14:paraId="41500448" w14:textId="77777777" w:rsidTr="00A54D72">
        <w:tc>
          <w:tcPr>
            <w:tcW w:w="4656" w:type="dxa"/>
          </w:tcPr>
          <w:p w14:paraId="0629CF7C" w14:textId="77777777" w:rsidR="00AF011B" w:rsidRPr="00A54D72" w:rsidRDefault="00AF011B" w:rsidP="009B7C40">
            <w:pPr>
              <w:jc w:val="both"/>
              <w:rPr>
                <w:rFonts w:ascii="Times New Roman" w:hAnsi="Times New Roman" w:cs="Times New Roman"/>
                <w:sz w:val="16"/>
                <w:szCs w:val="16"/>
              </w:rPr>
            </w:pPr>
            <w:r w:rsidRPr="00A54D72">
              <w:rPr>
                <w:rFonts w:ascii="Times New Roman" w:hAnsi="Times New Roman" w:cs="Times New Roman"/>
                <w:sz w:val="16"/>
                <w:szCs w:val="16"/>
              </w:rPr>
              <w:t xml:space="preserve">Fuente: Elaboración propia. </w:t>
            </w:r>
          </w:p>
        </w:tc>
        <w:tc>
          <w:tcPr>
            <w:tcW w:w="4398" w:type="dxa"/>
          </w:tcPr>
          <w:p w14:paraId="0D09856B" w14:textId="1885A621" w:rsidR="00AF011B" w:rsidRPr="00AF011B" w:rsidRDefault="00A54D72" w:rsidP="009B7C40">
            <w:pPr>
              <w:jc w:val="both"/>
              <w:rPr>
                <w:rFonts w:ascii="Times New Roman" w:hAnsi="Times New Roman" w:cs="Times New Roman"/>
              </w:rPr>
            </w:pPr>
            <w:r w:rsidRPr="00A54D72">
              <w:rPr>
                <w:rFonts w:ascii="Times New Roman" w:hAnsi="Times New Roman" w:cs="Times New Roman"/>
                <w:sz w:val="16"/>
                <w:szCs w:val="16"/>
              </w:rPr>
              <w:t>Fuente: Elaboración propia.</w:t>
            </w:r>
          </w:p>
        </w:tc>
      </w:tr>
    </w:tbl>
    <w:p w14:paraId="35C110A7" w14:textId="77777777" w:rsidR="002F496D" w:rsidRDefault="002F496D" w:rsidP="002F496D">
      <w:pPr>
        <w:spacing w:after="0"/>
        <w:jc w:val="both"/>
        <w:rPr>
          <w:rFonts w:ascii="Times New Roman" w:hAnsi="Times New Roman" w:cs="Times New Roman"/>
        </w:rPr>
      </w:pPr>
    </w:p>
    <w:p w14:paraId="7A06AC35" w14:textId="0DC85B57" w:rsidR="004152F3" w:rsidRPr="004152F3" w:rsidRDefault="004152F3" w:rsidP="004152F3">
      <w:pPr>
        <w:spacing w:after="0"/>
        <w:jc w:val="both"/>
        <w:rPr>
          <w:rFonts w:ascii="Times New Roman" w:hAnsi="Times New Roman" w:cs="Times New Roman"/>
        </w:rPr>
      </w:pPr>
      <w:r>
        <w:rPr>
          <w:rFonts w:ascii="Times New Roman" w:hAnsi="Times New Roman" w:cs="Times New Roman"/>
        </w:rPr>
        <w:t>E</w:t>
      </w:r>
      <w:r w:rsidRPr="004152F3">
        <w:rPr>
          <w:rFonts w:ascii="Times New Roman" w:hAnsi="Times New Roman" w:cs="Times New Roman"/>
        </w:rPr>
        <w:t xml:space="preserve">n cuanto a la población beneficiada con la afiliación al Seguro Popular, se resalta que logró un resultado menor al ejercicio fiscal 2016, donde disminuyó </w:t>
      </w:r>
      <w:r w:rsidRPr="004152F3">
        <w:rPr>
          <w:rFonts w:ascii="Times New Roman" w:hAnsi="Times New Roman" w:cs="Times New Roman"/>
          <w:b/>
        </w:rPr>
        <w:t>68 mil 406 personas</w:t>
      </w:r>
      <w:r w:rsidRPr="004152F3">
        <w:rPr>
          <w:rFonts w:ascii="Times New Roman" w:hAnsi="Times New Roman" w:cs="Times New Roman"/>
        </w:rPr>
        <w:t xml:space="preserve">, es decir, 6% menos, derivado de las acciones para identificar la doble derechohabiencia (Figura 12). </w:t>
      </w:r>
    </w:p>
    <w:p w14:paraId="03DE5B30" w14:textId="77777777" w:rsidR="004152F3" w:rsidRDefault="004152F3" w:rsidP="002F496D">
      <w:pPr>
        <w:spacing w:after="0"/>
        <w:jc w:val="both"/>
        <w:rPr>
          <w:rFonts w:ascii="Times New Roman" w:hAnsi="Times New Roman" w:cs="Times New Roman"/>
        </w:rPr>
      </w:pPr>
    </w:p>
    <w:tbl>
      <w:tblPr>
        <w:tblStyle w:val="Tablaconcuadrcula"/>
        <w:tblpPr w:leftFromText="141" w:rightFromText="141" w:vertAnchor="text" w:horzAnchor="margin" w:tblpXSpec="right" w:tblpY="2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tblGrid>
      <w:tr w:rsidR="004152F3" w:rsidRPr="003851B5" w14:paraId="0A8BF4A3" w14:textId="77777777" w:rsidTr="004152F3">
        <w:tc>
          <w:tcPr>
            <w:tcW w:w="4503" w:type="dxa"/>
          </w:tcPr>
          <w:p w14:paraId="4D7487D6" w14:textId="77777777" w:rsidR="004152F3" w:rsidRPr="003851B5" w:rsidRDefault="004152F3" w:rsidP="004152F3">
            <w:pPr>
              <w:jc w:val="both"/>
              <w:rPr>
                <w:rFonts w:ascii="Times New Roman" w:hAnsi="Times New Roman" w:cs="Times New Roman"/>
              </w:rPr>
            </w:pPr>
            <w:r w:rsidRPr="00C15CDF">
              <w:rPr>
                <w:rFonts w:ascii="Times New Roman" w:hAnsi="Times New Roman" w:cs="Times New Roman"/>
                <w:sz w:val="20"/>
              </w:rPr>
              <w:t xml:space="preserve">Figura </w:t>
            </w:r>
            <w:r>
              <w:rPr>
                <w:rFonts w:ascii="Times New Roman" w:hAnsi="Times New Roman" w:cs="Times New Roman"/>
                <w:sz w:val="20"/>
              </w:rPr>
              <w:t>12</w:t>
            </w:r>
            <w:r w:rsidRPr="00C15CDF">
              <w:rPr>
                <w:rFonts w:ascii="Times New Roman" w:hAnsi="Times New Roman" w:cs="Times New Roman"/>
                <w:sz w:val="20"/>
              </w:rPr>
              <w:t>. Variación del Padrón de Afiliados al Seguro Popular 2016-2017 en Baja California</w:t>
            </w:r>
          </w:p>
        </w:tc>
      </w:tr>
      <w:tr w:rsidR="004152F3" w:rsidRPr="003851B5" w14:paraId="21C967B5" w14:textId="77777777" w:rsidTr="004152F3">
        <w:tc>
          <w:tcPr>
            <w:tcW w:w="4503" w:type="dxa"/>
          </w:tcPr>
          <w:p w14:paraId="3634C72A" w14:textId="77777777" w:rsidR="004152F3" w:rsidRPr="003851B5" w:rsidRDefault="004152F3" w:rsidP="004152F3">
            <w:pPr>
              <w:jc w:val="both"/>
              <w:rPr>
                <w:rFonts w:ascii="Times New Roman" w:hAnsi="Times New Roman" w:cs="Times New Roman"/>
              </w:rPr>
            </w:pPr>
            <w:r w:rsidRPr="003851B5">
              <w:rPr>
                <w:rFonts w:ascii="Times New Roman" w:hAnsi="Times New Roman" w:cs="Times New Roman"/>
                <w:noProof/>
                <w:lang w:eastAsia="es-MX"/>
              </w:rPr>
              <w:drawing>
                <wp:inline distT="0" distB="0" distL="0" distR="0" wp14:anchorId="7DE7DD60" wp14:editId="52C46D34">
                  <wp:extent cx="2683824" cy="1425039"/>
                  <wp:effectExtent l="19050" t="38100" r="21590" b="118110"/>
                  <wp:docPr id="144" name="Diagrama 1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tc>
      </w:tr>
      <w:tr w:rsidR="004152F3" w:rsidRPr="003851B5" w14:paraId="7598B1BF" w14:textId="77777777" w:rsidTr="004152F3">
        <w:tc>
          <w:tcPr>
            <w:tcW w:w="4503" w:type="dxa"/>
          </w:tcPr>
          <w:p w14:paraId="469C4F3D" w14:textId="77777777" w:rsidR="004152F3" w:rsidRPr="003851B5" w:rsidRDefault="004152F3" w:rsidP="004152F3">
            <w:pPr>
              <w:jc w:val="both"/>
              <w:rPr>
                <w:rFonts w:ascii="Times New Roman" w:hAnsi="Times New Roman" w:cs="Times New Roman"/>
              </w:rPr>
            </w:pPr>
            <w:r w:rsidRPr="00C15CDF">
              <w:rPr>
                <w:rFonts w:ascii="Times New Roman" w:hAnsi="Times New Roman" w:cs="Times New Roman"/>
                <w:sz w:val="18"/>
              </w:rPr>
              <w:t xml:space="preserve">Fuente: Elaboración propia. </w:t>
            </w:r>
          </w:p>
        </w:tc>
      </w:tr>
      <w:tr w:rsidR="004152F3" w:rsidRPr="003851B5" w14:paraId="6FCBE20B" w14:textId="77777777" w:rsidTr="004152F3">
        <w:tc>
          <w:tcPr>
            <w:tcW w:w="4503" w:type="dxa"/>
          </w:tcPr>
          <w:p w14:paraId="1BAA5000" w14:textId="77777777" w:rsidR="004152F3" w:rsidRPr="00C15CDF" w:rsidRDefault="004152F3" w:rsidP="004152F3">
            <w:pPr>
              <w:jc w:val="both"/>
              <w:rPr>
                <w:rFonts w:ascii="Times New Roman" w:hAnsi="Times New Roman" w:cs="Times New Roman"/>
                <w:sz w:val="18"/>
              </w:rPr>
            </w:pPr>
          </w:p>
        </w:tc>
      </w:tr>
      <w:tr w:rsidR="004152F3" w:rsidRPr="003851B5" w14:paraId="4D0D2FC9" w14:textId="77777777" w:rsidTr="004152F3">
        <w:tc>
          <w:tcPr>
            <w:tcW w:w="4503" w:type="dxa"/>
          </w:tcPr>
          <w:p w14:paraId="0660DD0F" w14:textId="549E558E" w:rsidR="004152F3" w:rsidRPr="00C15CDF" w:rsidRDefault="004152F3" w:rsidP="004152F3">
            <w:pPr>
              <w:jc w:val="both"/>
              <w:rPr>
                <w:rFonts w:ascii="Times New Roman" w:hAnsi="Times New Roman" w:cs="Times New Roman"/>
                <w:sz w:val="18"/>
              </w:rPr>
            </w:pPr>
            <w:r>
              <w:rPr>
                <w:rFonts w:ascii="Times New Roman" w:hAnsi="Times New Roman" w:cs="Times New Roman"/>
                <w:noProof/>
                <w:sz w:val="18"/>
                <w:lang w:eastAsia="es-MX"/>
              </w:rPr>
              <w:drawing>
                <wp:inline distT="0" distB="0" distL="0" distR="0" wp14:anchorId="3C21D049" wp14:editId="5945177B">
                  <wp:extent cx="2885704" cy="1045028"/>
                  <wp:effectExtent l="57150" t="38100" r="10160" b="98425"/>
                  <wp:docPr id="164" name="Diagrama 1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tc>
      </w:tr>
      <w:tr w:rsidR="004152F3" w:rsidRPr="003851B5" w14:paraId="184CCE62" w14:textId="77777777" w:rsidTr="004152F3">
        <w:tc>
          <w:tcPr>
            <w:tcW w:w="4503" w:type="dxa"/>
          </w:tcPr>
          <w:p w14:paraId="28BA90AC" w14:textId="77777777" w:rsidR="004152F3" w:rsidRPr="00C15CDF" w:rsidRDefault="004152F3" w:rsidP="004152F3">
            <w:pPr>
              <w:jc w:val="both"/>
              <w:rPr>
                <w:rFonts w:ascii="Times New Roman" w:hAnsi="Times New Roman" w:cs="Times New Roman"/>
                <w:sz w:val="18"/>
              </w:rPr>
            </w:pPr>
          </w:p>
        </w:tc>
      </w:tr>
    </w:tbl>
    <w:p w14:paraId="73AEA3DB" w14:textId="42A9E81C" w:rsidR="00685A3F" w:rsidRDefault="00247701" w:rsidP="00E06890">
      <w:pPr>
        <w:jc w:val="both"/>
        <w:rPr>
          <w:rFonts w:ascii="Times New Roman" w:hAnsi="Times New Roman" w:cs="Times New Roman"/>
        </w:rPr>
      </w:pPr>
      <w:r>
        <w:rPr>
          <w:rFonts w:ascii="Times New Roman" w:hAnsi="Times New Roman" w:cs="Times New Roman"/>
        </w:rPr>
        <w:t>Debido</w:t>
      </w:r>
      <w:r w:rsidR="004152F3">
        <w:rPr>
          <w:rFonts w:ascii="Times New Roman" w:hAnsi="Times New Roman" w:cs="Times New Roman"/>
        </w:rPr>
        <w:t xml:space="preserve"> a esta disminución en la población beneficiada, s</w:t>
      </w:r>
      <w:r w:rsidR="00D41037">
        <w:rPr>
          <w:rFonts w:ascii="Times New Roman" w:hAnsi="Times New Roman" w:cs="Times New Roman"/>
        </w:rPr>
        <w:t xml:space="preserve">e refleja un </w:t>
      </w:r>
      <w:r>
        <w:rPr>
          <w:rFonts w:ascii="Times New Roman" w:hAnsi="Times New Roman" w:cs="Times New Roman"/>
          <w:b/>
        </w:rPr>
        <w:t>Mal</w:t>
      </w:r>
      <w:r w:rsidR="00D41037" w:rsidRPr="00D41037">
        <w:rPr>
          <w:rFonts w:ascii="Times New Roman" w:hAnsi="Times New Roman" w:cs="Times New Roman"/>
          <w:b/>
        </w:rPr>
        <w:t xml:space="preserve"> Desempeño</w:t>
      </w:r>
      <w:r w:rsidR="00D41037">
        <w:rPr>
          <w:rFonts w:ascii="Times New Roman" w:hAnsi="Times New Roman" w:cs="Times New Roman"/>
        </w:rPr>
        <w:t xml:space="preserve"> </w:t>
      </w:r>
      <w:r w:rsidR="00685A3F">
        <w:rPr>
          <w:rFonts w:ascii="Times New Roman" w:hAnsi="Times New Roman" w:cs="Times New Roman"/>
        </w:rPr>
        <w:t xml:space="preserve">en cuanto a la población </w:t>
      </w:r>
      <w:r w:rsidR="00673F74">
        <w:rPr>
          <w:rFonts w:ascii="Times New Roman" w:hAnsi="Times New Roman" w:cs="Times New Roman"/>
        </w:rPr>
        <w:t>atendida</w:t>
      </w:r>
      <w:r w:rsidR="00685A3F">
        <w:rPr>
          <w:rFonts w:ascii="Times New Roman" w:hAnsi="Times New Roman" w:cs="Times New Roman"/>
        </w:rPr>
        <w:t xml:space="preserve">, ya que </w:t>
      </w:r>
      <w:r>
        <w:rPr>
          <w:rFonts w:ascii="Times New Roman" w:hAnsi="Times New Roman" w:cs="Times New Roman"/>
        </w:rPr>
        <w:t xml:space="preserve">no </w:t>
      </w:r>
      <w:r w:rsidR="00685A3F">
        <w:rPr>
          <w:rFonts w:ascii="Times New Roman" w:hAnsi="Times New Roman" w:cs="Times New Roman"/>
        </w:rPr>
        <w:t xml:space="preserve">cubre por completo la Población Objetivo planteada en el Anexo II 2017 del Acuerdo, </w:t>
      </w:r>
      <w:r w:rsidR="00E00703">
        <w:rPr>
          <w:rFonts w:ascii="Times New Roman" w:hAnsi="Times New Roman" w:cs="Times New Roman"/>
        </w:rPr>
        <w:t>aunque signifique</w:t>
      </w:r>
      <w:r w:rsidR="00685A3F">
        <w:rPr>
          <w:rFonts w:ascii="Times New Roman" w:hAnsi="Times New Roman" w:cs="Times New Roman"/>
        </w:rPr>
        <w:t xml:space="preserve"> más del 50% de </w:t>
      </w:r>
      <w:r>
        <w:rPr>
          <w:rFonts w:ascii="Times New Roman" w:hAnsi="Times New Roman" w:cs="Times New Roman"/>
        </w:rPr>
        <w:t>la población potencial</w:t>
      </w:r>
      <w:r w:rsidR="00E00703">
        <w:rPr>
          <w:rFonts w:ascii="Times New Roman" w:hAnsi="Times New Roman" w:cs="Times New Roman"/>
        </w:rPr>
        <w:t>; esta disminución en el padrón de beneficiarios tiene implicaciones presupuestales que son costosas para la sociedad bajacaliforniana y las finanzas públicas del Gobierno del Estado.</w:t>
      </w:r>
    </w:p>
    <w:p w14:paraId="0DD10B9D" w14:textId="77777777" w:rsidR="003851B5" w:rsidRDefault="00D41037" w:rsidP="00E06890">
      <w:pPr>
        <w:jc w:val="both"/>
        <w:rPr>
          <w:rFonts w:ascii="Times New Roman" w:hAnsi="Times New Roman" w:cs="Times New Roman"/>
        </w:rPr>
      </w:pPr>
      <w:r>
        <w:rPr>
          <w:rFonts w:ascii="Times New Roman" w:hAnsi="Times New Roman" w:cs="Times New Roman"/>
        </w:rPr>
        <w:t xml:space="preserve">Se identifica como </w:t>
      </w:r>
      <w:r w:rsidRPr="00D41037">
        <w:rPr>
          <w:rFonts w:ascii="Times New Roman" w:hAnsi="Times New Roman" w:cs="Times New Roman"/>
          <w:b/>
        </w:rPr>
        <w:t>Buen desempeño</w:t>
      </w:r>
      <w:r>
        <w:rPr>
          <w:rFonts w:ascii="Times New Roman" w:hAnsi="Times New Roman" w:cs="Times New Roman"/>
        </w:rPr>
        <w:t xml:space="preserve"> que el programa haya beneficiado a los cinco municipios del Estado en proporción con su población total. </w:t>
      </w:r>
    </w:p>
    <w:p w14:paraId="441A2A33" w14:textId="77777777" w:rsidR="00CE4B1E" w:rsidRDefault="00D41037" w:rsidP="00E06890">
      <w:pPr>
        <w:jc w:val="both"/>
        <w:rPr>
          <w:rFonts w:ascii="Times New Roman" w:hAnsi="Times New Roman" w:cs="Times New Roman"/>
        </w:rPr>
      </w:pPr>
      <w:r>
        <w:rPr>
          <w:rFonts w:ascii="Times New Roman" w:hAnsi="Times New Roman" w:cs="Times New Roman"/>
        </w:rPr>
        <w:t xml:space="preserve">Además, con las reafiliaciones se abarcó al </w:t>
      </w:r>
      <w:r w:rsidR="00AF011B" w:rsidRPr="00AF011B">
        <w:rPr>
          <w:rFonts w:ascii="Times New Roman" w:hAnsi="Times New Roman" w:cs="Times New Roman"/>
        </w:rPr>
        <w:t>4</w:t>
      </w:r>
      <w:r w:rsidR="00AB10ED" w:rsidRPr="00AF011B">
        <w:rPr>
          <w:rFonts w:ascii="Times New Roman" w:hAnsi="Times New Roman" w:cs="Times New Roman"/>
        </w:rPr>
        <w:t>3</w:t>
      </w:r>
      <w:r w:rsidRPr="00AF011B">
        <w:rPr>
          <w:rFonts w:ascii="Times New Roman" w:hAnsi="Times New Roman" w:cs="Times New Roman"/>
        </w:rPr>
        <w:t>%</w:t>
      </w:r>
      <w:r>
        <w:rPr>
          <w:rFonts w:ascii="Times New Roman" w:hAnsi="Times New Roman" w:cs="Times New Roman"/>
        </w:rPr>
        <w:t xml:space="preserve"> de la población dentro del Padrón de beneficiarios del Seguro Popular al finalizar el ejercicio fiscal 2016, presentando un desempeño </w:t>
      </w:r>
      <w:r w:rsidR="00AF011B" w:rsidRPr="002F496D">
        <w:rPr>
          <w:rFonts w:ascii="Times New Roman" w:hAnsi="Times New Roman" w:cs="Times New Roman"/>
          <w:b/>
        </w:rPr>
        <w:t>Bueno</w:t>
      </w:r>
      <w:r w:rsidR="00AF011B">
        <w:rPr>
          <w:rFonts w:ascii="Times New Roman" w:hAnsi="Times New Roman" w:cs="Times New Roman"/>
        </w:rPr>
        <w:t>, ya que superó la meta planteada en el Anexo II, y alcanzó un resultado cercano al 50% con las reafiliaciones</w:t>
      </w:r>
      <w:r w:rsidR="004152F3">
        <w:rPr>
          <w:rFonts w:ascii="Times New Roman" w:hAnsi="Times New Roman" w:cs="Times New Roman"/>
        </w:rPr>
        <w:t>.</w:t>
      </w:r>
    </w:p>
    <w:p w14:paraId="438F331F" w14:textId="40769360" w:rsidR="00251731" w:rsidRDefault="00251731" w:rsidP="00E06890">
      <w:pPr>
        <w:jc w:val="both"/>
        <w:rPr>
          <w:rFonts w:ascii="Times New Roman" w:hAnsi="Times New Roman" w:cs="Times New Roman"/>
        </w:rPr>
      </w:pPr>
      <w:r w:rsidRPr="00685A3F">
        <w:rPr>
          <w:rFonts w:ascii="Times New Roman" w:hAnsi="Times New Roman" w:cs="Times New Roman"/>
        </w:rPr>
        <w:br w:type="page"/>
      </w:r>
    </w:p>
    <w:p w14:paraId="778A3A37" w14:textId="77777777" w:rsidR="00085554" w:rsidRDefault="00085554">
      <w:pPr>
        <w:rPr>
          <w:rFonts w:ascii="Times New Roman" w:hAnsi="Times New Roman" w:cs="Times New Roman"/>
          <w:b/>
        </w:rPr>
      </w:pPr>
      <w:r>
        <w:rPr>
          <w:rFonts w:ascii="Times New Roman" w:hAnsi="Times New Roman" w:cs="Times New Roman"/>
          <w:b/>
          <w:noProof/>
          <w:sz w:val="28"/>
          <w:szCs w:val="24"/>
          <w:lang w:eastAsia="es-MX"/>
        </w:rPr>
        <w:lastRenderedPageBreak/>
        <mc:AlternateContent>
          <mc:Choice Requires="wpg">
            <w:drawing>
              <wp:anchor distT="0" distB="0" distL="114300" distR="114300" simplePos="0" relativeHeight="251800576" behindDoc="0" locked="0" layoutInCell="1" allowOverlap="1" wp14:anchorId="60D59933" wp14:editId="7F9C29F6">
                <wp:simplePos x="0" y="0"/>
                <wp:positionH relativeFrom="column">
                  <wp:posOffset>-965835</wp:posOffset>
                </wp:positionH>
                <wp:positionV relativeFrom="paragraph">
                  <wp:posOffset>2419350</wp:posOffset>
                </wp:positionV>
                <wp:extent cx="7315200" cy="3409950"/>
                <wp:effectExtent l="0" t="0" r="19050" b="19050"/>
                <wp:wrapNone/>
                <wp:docPr id="174" name="174 Grupo"/>
                <wp:cNvGraphicFramePr/>
                <a:graphic xmlns:a="http://schemas.openxmlformats.org/drawingml/2006/main">
                  <a:graphicData uri="http://schemas.microsoft.com/office/word/2010/wordprocessingGroup">
                    <wpg:wgp>
                      <wpg:cNvGrpSpPr/>
                      <wpg:grpSpPr>
                        <a:xfrm>
                          <a:off x="0" y="0"/>
                          <a:ext cx="7315200" cy="3409950"/>
                          <a:chOff x="0" y="0"/>
                          <a:chExt cx="7315200" cy="3409950"/>
                        </a:xfrm>
                      </wpg:grpSpPr>
                      <wps:wsp>
                        <wps:cNvPr id="175" name="175 Rectángulo"/>
                        <wps:cNvSpPr/>
                        <wps:spPr>
                          <a:xfrm flipV="1">
                            <a:off x="2914650" y="2609850"/>
                            <a:ext cx="440055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176 Rectángulo"/>
                        <wps:cNvSpPr/>
                        <wps:spPr>
                          <a:xfrm flipV="1">
                            <a:off x="0" y="0"/>
                            <a:ext cx="422910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177 Rectángulo"/>
                        <wps:cNvSpPr/>
                        <wps:spPr>
                          <a:xfrm>
                            <a:off x="704850" y="400050"/>
                            <a:ext cx="6057900" cy="26098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5BE60D0D" w14:textId="65DF1939" w:rsidR="000F631B" w:rsidRPr="00085554" w:rsidRDefault="000F631B" w:rsidP="00085554">
                              <w:pPr>
                                <w:jc w:val="center"/>
                                <w:rPr>
                                  <w:rFonts w:ascii="Times New Roman" w:hAnsi="Times New Roman" w:cs="Times New Roman"/>
                                  <w:sz w:val="56"/>
                                  <w:szCs w:val="72"/>
                                </w:rPr>
                              </w:pPr>
                              <w:r w:rsidRPr="00085554">
                                <w:rPr>
                                  <w:rFonts w:ascii="Times New Roman" w:hAnsi="Times New Roman" w:cs="Times New Roman"/>
                                  <w:sz w:val="56"/>
                                  <w:szCs w:val="72"/>
                                </w:rPr>
                                <w:t>IV. SEGUIMIENTO A LOS ASPECTOS SUSCEPT</w:t>
                              </w:r>
                              <w:r>
                                <w:rPr>
                                  <w:rFonts w:ascii="Times New Roman" w:hAnsi="Times New Roman" w:cs="Times New Roman"/>
                                  <w:sz w:val="56"/>
                                  <w:szCs w:val="72"/>
                                </w:rPr>
                                <w:t>I</w:t>
                              </w:r>
                              <w:r w:rsidRPr="00085554">
                                <w:rPr>
                                  <w:rFonts w:ascii="Times New Roman" w:hAnsi="Times New Roman" w:cs="Times New Roman"/>
                                  <w:sz w:val="56"/>
                                  <w:szCs w:val="72"/>
                                </w:rPr>
                                <w:t>BLES DE MEJORA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0D59933" id="174 Grupo" o:spid="_x0000_s1077" style="position:absolute;margin-left:-76.05pt;margin-top:190.5pt;width:8in;height:268.5pt;z-index:251800576;mso-position-horizontal-relative:text;mso-position-vertical-relative:text;mso-height-relative:margin" coordsize="73152,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">
                <v:rect id="175 Rectángulo" o:spid="_x0000_s1078" style="position:absolute;left:29146;top:26098;width:44006;height:800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79psMA&#10;AADcAAAADwAAAGRycy9kb3ducmV2LnhtbERPS2vCQBC+F/wPywje6sZKbUndBKmkFG+1gvQ2ZCeP&#10;JjsbsmtM/fVuQfA2H99z1uloWjFQ72rLChbzCARxbnXNpYLDd/b4CsJ5ZI2tZVLwRw7SZPKwxljb&#10;M3/RsPelCCHsYlRQed/FUrq8IoNubjviwBW2N+gD7EupezyHcNPKpyhaSYM1h4YKO3qvKG/2J6Ng&#10;V0jXXGRb/JyaZXb8+N1my+Gi1Gw6bt5AeBr9XXxzf+ow/+UZ/p8JF8jk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79psMAAADcAAAADwAAAAAAAAAAAAAAAACYAgAAZHJzL2Rv&#10;d25yZXYueG1sUEsFBgAAAAAEAAQA9QAAAIgDAAAAAA==&#10;" fillcolor="white [3201]" strokecolor="#4f81bd [3204]" strokeweight="2pt"/>
                <v:rect id="176 Rectángulo" o:spid="_x0000_s1079" style="position:absolute;width:42291;height:800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j0cMA&#10;AADcAAAADwAAAGRycy9kb3ducmV2LnhtbERPS2vCQBC+F/wPywi91Y0VrKSuQVpSSm8+QLwN2cmj&#10;yc6G7Cam/npXEHqbj+8562Q0jRioc5VlBfNZBII4s7riQsHxkL6sQDiPrLGxTAr+yEGymTytMdb2&#10;wjsa9r4QIYRdjApK79tYSpeVZNDNbEscuNx2Bn2AXSF1h5cQbhr5GkVLabDi0FBiSx8lZfW+Nwp+&#10;cunqq2zyc18v0tPX72e6GK5KPU/H7TsIT6P/Fz/c3zrMf1vC/Zlwgd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xj0cMAAADcAAAADwAAAAAAAAAAAAAAAACYAgAAZHJzL2Rv&#10;d25yZXYueG1sUEsFBgAAAAAEAAQA9QAAAIgDAAAAAA==&#10;" fillcolor="white [3201]" strokecolor="#4f81bd [3204]" strokeweight="2pt"/>
                <v:rect id="177 Rectángulo" o:spid="_x0000_s1080" style="position:absolute;left:7048;top:4000;width:60579;height:26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QsUA&#10;AADcAAAADwAAAGRycy9kb3ducmV2LnhtbESPQWvDMAyF74P+B6NCL2N1GlhbsrqlZAR6bTsYu2mx&#10;ZofFcoi9JP3382DQm8R7et/T7jC5VgzUh8azgtUyA0Fce92wUfB2rZ62IEJE1th6JgU3CnDYzx52&#10;WGg/8pmGSzQihXAoUIGNsSukDLUlh2HpO+KkffneYUxrb6TucUzhrpV5lq2lw4YTwWJHpaX6+/Lj&#10;EsScfV49mvL1evu0H+3z9n0ItVKL+XR8ARFpinfz//VJp/qbDfw9kya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9FCxQAAANwAAAAPAAAAAAAAAAAAAAAAAJgCAABkcnMv&#10;ZG93bnJldi54bWxQSwUGAAAAAAQABAD1AAAAigMAAAAA&#10;" fillcolor="#254163 [1636]" strokecolor="#4579b8 [3044]">
                  <v:fill color2="#4477b6 [3012]" rotate="t" angle="180" colors="0 #2c5d98;52429f #3c7bc7;1 #3a7ccb" focus="100%" type="gradient">
                    <o:fill v:ext="view" type="gradientUnscaled"/>
                  </v:fill>
                  <v:shadow on="t" color="black" opacity="22937f" origin=",.5" offset="0,.63889mm"/>
                  <v:textbox inset="0,0,0,0">
                    <w:txbxContent>
                      <w:p w14:paraId="5BE60D0D" w14:textId="65DF1939" w:rsidR="000F631B" w:rsidRPr="00085554" w:rsidRDefault="000F631B" w:rsidP="00085554">
                        <w:pPr>
                          <w:jc w:val="center"/>
                          <w:rPr>
                            <w:rFonts w:ascii="Times New Roman" w:hAnsi="Times New Roman" w:cs="Times New Roman"/>
                            <w:sz w:val="56"/>
                            <w:szCs w:val="72"/>
                          </w:rPr>
                        </w:pPr>
                        <w:r w:rsidRPr="00085554">
                          <w:rPr>
                            <w:rFonts w:ascii="Times New Roman" w:hAnsi="Times New Roman" w:cs="Times New Roman"/>
                            <w:sz w:val="56"/>
                            <w:szCs w:val="72"/>
                          </w:rPr>
                          <w:t>IV. SEGUIMIENTO A LOS ASPECTOS SUSCEPT</w:t>
                        </w:r>
                        <w:r>
                          <w:rPr>
                            <w:rFonts w:ascii="Times New Roman" w:hAnsi="Times New Roman" w:cs="Times New Roman"/>
                            <w:sz w:val="56"/>
                            <w:szCs w:val="72"/>
                          </w:rPr>
                          <w:t>I</w:t>
                        </w:r>
                        <w:r w:rsidRPr="00085554">
                          <w:rPr>
                            <w:rFonts w:ascii="Times New Roman" w:hAnsi="Times New Roman" w:cs="Times New Roman"/>
                            <w:sz w:val="56"/>
                            <w:szCs w:val="72"/>
                          </w:rPr>
                          <w:t>BLES DE MEJORA</w:t>
                        </w:r>
                      </w:p>
                    </w:txbxContent>
                  </v:textbox>
                </v:rect>
              </v:group>
            </w:pict>
          </mc:Fallback>
        </mc:AlternateContent>
      </w:r>
    </w:p>
    <w:p w14:paraId="67A90B58" w14:textId="0CE841E0" w:rsidR="00533A59" w:rsidRDefault="00533A59">
      <w:pPr>
        <w:rPr>
          <w:rFonts w:ascii="Times New Roman" w:hAnsi="Times New Roman" w:cs="Times New Roman"/>
          <w:b/>
        </w:rPr>
      </w:pPr>
      <w:r>
        <w:rPr>
          <w:rFonts w:ascii="Times New Roman" w:hAnsi="Times New Roman" w:cs="Times New Roman"/>
          <w:b/>
        </w:rPr>
        <w:br w:type="page"/>
      </w:r>
    </w:p>
    <w:p w14:paraId="5B251C10" w14:textId="77777777" w:rsidR="001F2D55" w:rsidRPr="00E976D7" w:rsidRDefault="00E976D7" w:rsidP="00373E3E">
      <w:pPr>
        <w:jc w:val="both"/>
        <w:rPr>
          <w:rFonts w:ascii="Times New Roman" w:hAnsi="Times New Roman" w:cs="Times New Roman"/>
          <w:b/>
          <w:color w:val="4F81BD" w:themeColor="accent1"/>
        </w:rPr>
      </w:pPr>
      <w:r>
        <w:rPr>
          <w:rFonts w:ascii="Times New Roman" w:hAnsi="Times New Roman" w:cs="Times New Roman"/>
          <w:b/>
          <w:color w:val="4F81BD" w:themeColor="accent1"/>
        </w:rPr>
        <w:lastRenderedPageBreak/>
        <w:t>IV</w:t>
      </w:r>
      <w:r w:rsidR="001F2D55" w:rsidRPr="00E976D7">
        <w:rPr>
          <w:rFonts w:ascii="Times New Roman" w:hAnsi="Times New Roman" w:cs="Times New Roman"/>
          <w:b/>
          <w:color w:val="4F81BD" w:themeColor="accent1"/>
        </w:rPr>
        <w:t xml:space="preserve">. </w:t>
      </w:r>
      <w:r w:rsidRPr="00E976D7">
        <w:rPr>
          <w:rFonts w:ascii="Times New Roman" w:hAnsi="Times New Roman" w:cs="Times New Roman"/>
          <w:b/>
          <w:color w:val="4F81BD" w:themeColor="accent1"/>
        </w:rPr>
        <w:t>ANÁLISIS DE LOS ASPECTOS SUSCEPTIBLES DE MEJORA</w:t>
      </w:r>
    </w:p>
    <w:p w14:paraId="39B27DA3" w14:textId="77777777" w:rsidR="001F2D55" w:rsidRDefault="001F2D55" w:rsidP="00373E3E">
      <w:pPr>
        <w:jc w:val="both"/>
        <w:rPr>
          <w:rFonts w:ascii="Times New Roman" w:hAnsi="Times New Roman" w:cs="Times New Roman"/>
        </w:rPr>
      </w:pPr>
      <w:r>
        <w:rPr>
          <w:rFonts w:ascii="Times New Roman" w:hAnsi="Times New Roman" w:cs="Times New Roman"/>
        </w:rPr>
        <w:t>El recurso derivado del Acuerdo de Coordinación para el Programa U005-Seguro Popular</w:t>
      </w:r>
      <w:r w:rsidR="00251731">
        <w:rPr>
          <w:rFonts w:ascii="Times New Roman" w:hAnsi="Times New Roman" w:cs="Times New Roman"/>
        </w:rPr>
        <w:t xml:space="preserve"> en su ejercicio fiscal 2016</w:t>
      </w:r>
      <w:r>
        <w:rPr>
          <w:rFonts w:ascii="Times New Roman" w:hAnsi="Times New Roman" w:cs="Times New Roman"/>
        </w:rPr>
        <w:t xml:space="preserve">, </w:t>
      </w:r>
      <w:r w:rsidR="00251731">
        <w:rPr>
          <w:rFonts w:ascii="Times New Roman" w:hAnsi="Times New Roman" w:cs="Times New Roman"/>
        </w:rPr>
        <w:t>fue evaluado dentro del marco del Programa Anual de Evaluaciones 2017</w:t>
      </w:r>
      <w:r>
        <w:rPr>
          <w:rFonts w:ascii="Times New Roman" w:hAnsi="Times New Roman" w:cs="Times New Roman"/>
        </w:rPr>
        <w:t xml:space="preserve">, en donde se </w:t>
      </w:r>
      <w:r w:rsidR="00251731">
        <w:rPr>
          <w:rFonts w:ascii="Times New Roman" w:hAnsi="Times New Roman" w:cs="Times New Roman"/>
        </w:rPr>
        <w:t xml:space="preserve">emitieron </w:t>
      </w:r>
      <w:r>
        <w:rPr>
          <w:rFonts w:ascii="Times New Roman" w:hAnsi="Times New Roman" w:cs="Times New Roman"/>
        </w:rPr>
        <w:t xml:space="preserve">recomendaciones traducidas a Aspectos Susceptibles de Mejora (ASM). </w:t>
      </w:r>
    </w:p>
    <w:p w14:paraId="0F8A984E" w14:textId="77777777" w:rsidR="001F2D55" w:rsidRDefault="001F2D55" w:rsidP="00373E3E">
      <w:pPr>
        <w:jc w:val="both"/>
        <w:rPr>
          <w:rFonts w:ascii="Times New Roman" w:hAnsi="Times New Roman" w:cs="Times New Roman"/>
        </w:rPr>
      </w:pPr>
      <w:r>
        <w:rPr>
          <w:rFonts w:ascii="Times New Roman" w:hAnsi="Times New Roman" w:cs="Times New Roman"/>
        </w:rPr>
        <w:t xml:space="preserve">Esos ASM a partir de 2016, vinieron a formar parte de una Estrategia de Seguimiento a las Recomendaciones derivadas de Evaluaciones Externas BCMejora, en donde se identifican como </w:t>
      </w:r>
      <w:r w:rsidR="00251731">
        <w:rPr>
          <w:rFonts w:ascii="Times New Roman" w:hAnsi="Times New Roman" w:cs="Times New Roman"/>
        </w:rPr>
        <w:t xml:space="preserve">Compromisos de Mejora, los cuales son las acciones a las que se comprometen las Unidades Responsables de realizar, para la atención de las recomendaciones derivadas de las evaluaciones externas. </w:t>
      </w:r>
    </w:p>
    <w:p w14:paraId="5301A3C1" w14:textId="59E8536D" w:rsidR="001F2D55" w:rsidRDefault="001F2D55" w:rsidP="00373E3E">
      <w:pPr>
        <w:jc w:val="both"/>
        <w:rPr>
          <w:rFonts w:ascii="Times New Roman" w:hAnsi="Times New Roman" w:cs="Times New Roman"/>
        </w:rPr>
      </w:pPr>
      <w:r>
        <w:rPr>
          <w:rFonts w:ascii="Times New Roman" w:hAnsi="Times New Roman" w:cs="Times New Roman"/>
        </w:rPr>
        <w:t xml:space="preserve">Derivado del seguimiento a la evaluación </w:t>
      </w:r>
      <w:r w:rsidR="006E18DD">
        <w:rPr>
          <w:rFonts w:ascii="Times New Roman" w:hAnsi="Times New Roman" w:cs="Times New Roman"/>
        </w:rPr>
        <w:t>realizada en 2017, se identifican los siguientes compromisos establecidos por ISESALUD</w:t>
      </w:r>
      <w:r w:rsidR="002E7F0A">
        <w:rPr>
          <w:rFonts w:ascii="Times New Roman" w:hAnsi="Times New Roman" w:cs="Times New Roman"/>
        </w:rPr>
        <w:t xml:space="preserve"> y el REPSSBC (Figura </w:t>
      </w:r>
      <w:r w:rsidR="004C1EE6">
        <w:rPr>
          <w:rFonts w:ascii="Times New Roman" w:hAnsi="Times New Roman" w:cs="Times New Roman"/>
        </w:rPr>
        <w:t>13</w:t>
      </w:r>
      <w:r w:rsidR="002E7F0A">
        <w:rPr>
          <w:rFonts w:ascii="Times New Roman" w:hAnsi="Times New Roman" w:cs="Times New Roman"/>
        </w:rPr>
        <w:t>)</w:t>
      </w:r>
      <w:r w:rsidR="006E18DD">
        <w:rPr>
          <w:rFonts w:ascii="Times New Roman" w:hAnsi="Times New Roman" w:cs="Times New Roman"/>
        </w:rPr>
        <w:t xml:space="preserve">: </w:t>
      </w:r>
    </w:p>
    <w:p w14:paraId="00F3FE88" w14:textId="56DCF044" w:rsidR="00756D7E" w:rsidRPr="00EB5B79" w:rsidRDefault="00756D7E" w:rsidP="00756D7E">
      <w:pPr>
        <w:spacing w:after="0"/>
        <w:jc w:val="both"/>
        <w:rPr>
          <w:rFonts w:ascii="Times New Roman" w:hAnsi="Times New Roman" w:cs="Times New Roman"/>
          <w:b/>
        </w:rPr>
      </w:pPr>
      <w:r w:rsidRPr="00EB5B79">
        <w:rPr>
          <w:rFonts w:ascii="Times New Roman" w:hAnsi="Times New Roman" w:cs="Times New Roman"/>
          <w:b/>
        </w:rPr>
        <w:t xml:space="preserve">Figura </w:t>
      </w:r>
      <w:r w:rsidR="004C1EE6">
        <w:rPr>
          <w:rFonts w:ascii="Times New Roman" w:hAnsi="Times New Roman" w:cs="Times New Roman"/>
          <w:b/>
        </w:rPr>
        <w:t>13</w:t>
      </w:r>
      <w:r w:rsidRPr="00EB5B79">
        <w:rPr>
          <w:rFonts w:ascii="Times New Roman" w:hAnsi="Times New Roman" w:cs="Times New Roman"/>
          <w:b/>
        </w:rPr>
        <w:t xml:space="preserve">. </w:t>
      </w:r>
      <w:r w:rsidR="00EB5B79" w:rsidRPr="00EB5B79">
        <w:rPr>
          <w:rFonts w:ascii="Times New Roman" w:hAnsi="Times New Roman" w:cs="Times New Roman"/>
          <w:b/>
        </w:rPr>
        <w:t>Aspectos Susceptibles de Mejora de la Evaluación al Ejercicio 2016, PAE 2017</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224"/>
        <w:gridCol w:w="283"/>
        <w:gridCol w:w="427"/>
        <w:gridCol w:w="1692"/>
        <w:gridCol w:w="282"/>
        <w:gridCol w:w="2295"/>
        <w:gridCol w:w="242"/>
        <w:gridCol w:w="766"/>
      </w:tblGrid>
      <w:tr w:rsidR="00F53598" w:rsidRPr="00756D7E" w14:paraId="660A0B63" w14:textId="77777777" w:rsidTr="00587AC2">
        <w:tc>
          <w:tcPr>
            <w:tcW w:w="3067" w:type="dxa"/>
            <w:gridSpan w:val="2"/>
            <w:tcBorders>
              <w:top w:val="dashSmallGap" w:sz="4" w:space="0" w:color="auto"/>
              <w:left w:val="dashSmallGap" w:sz="4" w:space="0" w:color="auto"/>
              <w:bottom w:val="dashSmallGap" w:sz="4" w:space="0" w:color="auto"/>
              <w:right w:val="dashSmallGap" w:sz="4" w:space="0" w:color="auto"/>
            </w:tcBorders>
            <w:shd w:val="clear" w:color="auto" w:fill="17365D" w:themeFill="text2" w:themeFillShade="BF"/>
          </w:tcPr>
          <w:p w14:paraId="2B784B99" w14:textId="77777777" w:rsidR="00F53598" w:rsidRPr="00756D7E" w:rsidRDefault="00F53598" w:rsidP="00756D7E">
            <w:pPr>
              <w:jc w:val="center"/>
              <w:rPr>
                <w:rFonts w:ascii="Times New Roman" w:hAnsi="Times New Roman" w:cs="Times New Roman"/>
                <w:sz w:val="18"/>
              </w:rPr>
            </w:pPr>
            <w:r w:rsidRPr="00756D7E">
              <w:rPr>
                <w:rFonts w:ascii="Times New Roman" w:hAnsi="Times New Roman" w:cs="Times New Roman"/>
                <w:sz w:val="18"/>
              </w:rPr>
              <w:t>Recomendación</w:t>
            </w:r>
          </w:p>
        </w:tc>
        <w:tc>
          <w:tcPr>
            <w:tcW w:w="283" w:type="dxa"/>
            <w:tcBorders>
              <w:left w:val="dashSmallGap" w:sz="4" w:space="0" w:color="auto"/>
              <w:right w:val="dashSmallGap" w:sz="4" w:space="0" w:color="auto"/>
            </w:tcBorders>
          </w:tcPr>
          <w:p w14:paraId="40F8FC28" w14:textId="77777777" w:rsidR="00F53598" w:rsidRPr="00756D7E" w:rsidRDefault="00F53598" w:rsidP="00373E3E">
            <w:pPr>
              <w:jc w:val="both"/>
              <w:rPr>
                <w:rFonts w:ascii="Times New Roman" w:hAnsi="Times New Roman" w:cs="Times New Roman"/>
                <w:sz w:val="18"/>
              </w:rPr>
            </w:pPr>
          </w:p>
        </w:tc>
        <w:tc>
          <w:tcPr>
            <w:tcW w:w="4696" w:type="dxa"/>
            <w:gridSpan w:val="4"/>
            <w:tcBorders>
              <w:top w:val="dashSmallGap" w:sz="4" w:space="0" w:color="auto"/>
              <w:left w:val="dashSmallGap" w:sz="4" w:space="0" w:color="auto"/>
              <w:bottom w:val="dashSmallGap" w:sz="4" w:space="0" w:color="auto"/>
              <w:right w:val="dashSmallGap" w:sz="4" w:space="0" w:color="auto"/>
            </w:tcBorders>
            <w:shd w:val="clear" w:color="auto" w:fill="17365D" w:themeFill="text2" w:themeFillShade="BF"/>
          </w:tcPr>
          <w:p w14:paraId="200E393D" w14:textId="76683C28" w:rsidR="00F53598" w:rsidRPr="00756D7E" w:rsidRDefault="00F53598" w:rsidP="00F53598">
            <w:pPr>
              <w:jc w:val="center"/>
              <w:rPr>
                <w:rFonts w:ascii="Times New Roman" w:hAnsi="Times New Roman" w:cs="Times New Roman"/>
                <w:sz w:val="18"/>
              </w:rPr>
            </w:pPr>
            <w:r>
              <w:rPr>
                <w:rFonts w:ascii="Times New Roman" w:hAnsi="Times New Roman" w:cs="Times New Roman"/>
                <w:sz w:val="18"/>
              </w:rPr>
              <w:t>Atención ejercicio 2017</w:t>
            </w:r>
          </w:p>
        </w:tc>
        <w:tc>
          <w:tcPr>
            <w:tcW w:w="242" w:type="dxa"/>
            <w:tcBorders>
              <w:left w:val="dashSmallGap" w:sz="4" w:space="0" w:color="auto"/>
              <w:right w:val="dashSmallGap" w:sz="4" w:space="0" w:color="auto"/>
            </w:tcBorders>
            <w:shd w:val="clear" w:color="auto" w:fill="auto"/>
          </w:tcPr>
          <w:p w14:paraId="5C321A68" w14:textId="77777777" w:rsidR="00F53598" w:rsidRPr="00756D7E" w:rsidRDefault="00F53598" w:rsidP="00756D7E">
            <w:pPr>
              <w:jc w:val="center"/>
              <w:rPr>
                <w:rFonts w:ascii="Times New Roman" w:hAnsi="Times New Roman" w:cs="Times New Roman"/>
                <w:sz w:val="18"/>
              </w:rPr>
            </w:pPr>
          </w:p>
        </w:tc>
        <w:tc>
          <w:tcPr>
            <w:tcW w:w="766" w:type="dxa"/>
            <w:tcBorders>
              <w:top w:val="dashSmallGap" w:sz="4" w:space="0" w:color="auto"/>
              <w:left w:val="dashSmallGap" w:sz="4" w:space="0" w:color="auto"/>
              <w:bottom w:val="dashSmallGap" w:sz="4" w:space="0" w:color="auto"/>
              <w:right w:val="dashSmallGap" w:sz="4" w:space="0" w:color="auto"/>
            </w:tcBorders>
            <w:shd w:val="clear" w:color="auto" w:fill="17365D" w:themeFill="text2" w:themeFillShade="BF"/>
          </w:tcPr>
          <w:p w14:paraId="5E75BE15" w14:textId="17E64774" w:rsidR="00F53598" w:rsidRPr="00756D7E" w:rsidRDefault="00F53598" w:rsidP="00756D7E">
            <w:pPr>
              <w:jc w:val="center"/>
              <w:rPr>
                <w:rFonts w:ascii="Times New Roman" w:hAnsi="Times New Roman" w:cs="Times New Roman"/>
                <w:sz w:val="18"/>
              </w:rPr>
            </w:pPr>
            <w:r>
              <w:rPr>
                <w:rFonts w:ascii="Times New Roman" w:hAnsi="Times New Roman" w:cs="Times New Roman"/>
                <w:sz w:val="18"/>
              </w:rPr>
              <w:t>Avance</w:t>
            </w:r>
          </w:p>
        </w:tc>
      </w:tr>
      <w:tr w:rsidR="00CC27A7" w:rsidRPr="00CC27A7" w14:paraId="39FE5D2B" w14:textId="77777777" w:rsidTr="008D5D6A">
        <w:tc>
          <w:tcPr>
            <w:tcW w:w="3067" w:type="dxa"/>
            <w:gridSpan w:val="2"/>
            <w:tcBorders>
              <w:top w:val="dashSmallGap" w:sz="4" w:space="0" w:color="auto"/>
              <w:left w:val="dashSmallGap" w:sz="4" w:space="0" w:color="auto"/>
              <w:bottom w:val="dashSmallGap" w:sz="4" w:space="0" w:color="auto"/>
              <w:right w:val="dashSmallGap" w:sz="4" w:space="0" w:color="auto"/>
            </w:tcBorders>
            <w:shd w:val="clear" w:color="auto" w:fill="C6D9F1" w:themeFill="text2" w:themeFillTint="33"/>
            <w:vAlign w:val="center"/>
          </w:tcPr>
          <w:p w14:paraId="2A63B40D" w14:textId="77777777" w:rsidR="00CC27A7" w:rsidRPr="00CC27A7" w:rsidRDefault="00CC27A7" w:rsidP="00EB5B79">
            <w:pPr>
              <w:jc w:val="both"/>
              <w:rPr>
                <w:rFonts w:ascii="Times New Roman" w:hAnsi="Times New Roman" w:cs="Times New Roman"/>
                <w:sz w:val="20"/>
              </w:rPr>
            </w:pPr>
            <w:r w:rsidRPr="00CC27A7">
              <w:rPr>
                <w:rFonts w:ascii="Times New Roman" w:hAnsi="Times New Roman" w:cs="Times New Roman"/>
                <w:sz w:val="20"/>
              </w:rPr>
              <w:t>Formular lineamientos y reglas de operación de las transferencias en materia de salud ya que se cuentan con reglas subdivididas por programa y/o fondo, sería oportuno accionar lineamientos generales que desagregaran en las transferencias por fondo o programa para determinar concretamente los recursos a transferir a través de un convenio específico</w:t>
            </w:r>
          </w:p>
        </w:tc>
        <w:tc>
          <w:tcPr>
            <w:tcW w:w="283" w:type="dxa"/>
            <w:tcBorders>
              <w:left w:val="dashSmallGap" w:sz="4" w:space="0" w:color="auto"/>
              <w:right w:val="dashSmallGap" w:sz="4" w:space="0" w:color="auto"/>
            </w:tcBorders>
            <w:vAlign w:val="center"/>
          </w:tcPr>
          <w:p w14:paraId="4DFF1D74" w14:textId="5604F98C" w:rsidR="00CC27A7" w:rsidRPr="00CC27A7" w:rsidRDefault="00CC27A7" w:rsidP="00EB5B79">
            <w:pPr>
              <w:jc w:val="both"/>
              <w:rPr>
                <w:rFonts w:ascii="Times New Roman" w:hAnsi="Times New Roman" w:cs="Times New Roman"/>
                <w:sz w:val="20"/>
              </w:rPr>
            </w:pPr>
          </w:p>
        </w:tc>
        <w:tc>
          <w:tcPr>
            <w:tcW w:w="4696" w:type="dxa"/>
            <w:gridSpan w:val="4"/>
            <w:tcBorders>
              <w:top w:val="dashSmallGap" w:sz="4" w:space="0" w:color="auto"/>
              <w:left w:val="dashSmallGap" w:sz="4" w:space="0" w:color="auto"/>
              <w:bottom w:val="dashSmallGap" w:sz="4" w:space="0" w:color="auto"/>
              <w:right w:val="dashSmallGap" w:sz="4" w:space="0" w:color="auto"/>
            </w:tcBorders>
            <w:shd w:val="clear" w:color="auto" w:fill="C6D9F1" w:themeFill="text2" w:themeFillTint="33"/>
            <w:vAlign w:val="center"/>
          </w:tcPr>
          <w:p w14:paraId="628BB765" w14:textId="5ABF5B9C" w:rsidR="00CC27A7" w:rsidRPr="00CC27A7" w:rsidRDefault="00CC27A7" w:rsidP="00A54D72">
            <w:pPr>
              <w:jc w:val="both"/>
              <w:rPr>
                <w:rFonts w:ascii="Times New Roman" w:hAnsi="Times New Roman" w:cs="Times New Roman"/>
                <w:sz w:val="20"/>
              </w:rPr>
            </w:pPr>
            <w:r w:rsidRPr="00CC27A7">
              <w:rPr>
                <w:rFonts w:ascii="Times New Roman" w:hAnsi="Times New Roman" w:cs="Times New Roman"/>
                <w:sz w:val="20"/>
              </w:rPr>
              <w:t xml:space="preserve">En el Convenio 2017, no se observa un lineamiento para la operación del fondo. Ya se generó un compromiso para concluir en el ejercicio 2018. </w:t>
            </w:r>
          </w:p>
        </w:tc>
        <w:tc>
          <w:tcPr>
            <w:tcW w:w="242" w:type="dxa"/>
            <w:tcBorders>
              <w:left w:val="dashSmallGap" w:sz="4" w:space="0" w:color="auto"/>
              <w:right w:val="dashSmallGap" w:sz="4" w:space="0" w:color="auto"/>
            </w:tcBorders>
            <w:shd w:val="clear" w:color="auto" w:fill="auto"/>
            <w:vAlign w:val="center"/>
          </w:tcPr>
          <w:p w14:paraId="77BCD16A" w14:textId="50ECB109" w:rsidR="00CC27A7" w:rsidRDefault="00CC27A7" w:rsidP="000266C0">
            <w:pPr>
              <w:rPr>
                <w:rFonts w:ascii="Times New Roman" w:hAnsi="Times New Roman" w:cs="Times New Roman"/>
                <w:sz w:val="18"/>
              </w:rPr>
            </w:pPr>
          </w:p>
        </w:tc>
        <w:tc>
          <w:tcPr>
            <w:tcW w:w="766" w:type="dxa"/>
            <w:tcBorders>
              <w:top w:val="dashSmallGap" w:sz="4" w:space="0" w:color="auto"/>
              <w:left w:val="dashSmallGap" w:sz="4" w:space="0" w:color="auto"/>
              <w:bottom w:val="dashSmallGap" w:sz="4" w:space="0" w:color="auto"/>
              <w:right w:val="dashSmallGap" w:sz="4" w:space="0" w:color="auto"/>
            </w:tcBorders>
            <w:shd w:val="clear" w:color="auto" w:fill="C6D9F1" w:themeFill="text2" w:themeFillTint="33"/>
          </w:tcPr>
          <w:p w14:paraId="5A285E77" w14:textId="77777777" w:rsidR="00CC27A7" w:rsidRPr="00CC27A7" w:rsidRDefault="00CC27A7" w:rsidP="00CC27A7">
            <w:pPr>
              <w:jc w:val="center"/>
              <w:rPr>
                <w:rFonts w:ascii="Times New Roman" w:hAnsi="Times New Roman" w:cs="Times New Roman"/>
                <w:sz w:val="24"/>
              </w:rPr>
            </w:pPr>
          </w:p>
          <w:p w14:paraId="37C5CAB5" w14:textId="235094A4" w:rsidR="00CC27A7" w:rsidRPr="00CC27A7" w:rsidRDefault="00CC27A7" w:rsidP="00CC27A7">
            <w:pPr>
              <w:jc w:val="center"/>
              <w:rPr>
                <w:rFonts w:ascii="Times New Roman" w:hAnsi="Times New Roman" w:cs="Times New Roman"/>
                <w:sz w:val="24"/>
              </w:rPr>
            </w:pPr>
            <w:r w:rsidRPr="00CC27A7">
              <w:rPr>
                <w:rFonts w:ascii="Times New Roman" w:hAnsi="Times New Roman" w:cs="Times New Roman"/>
                <w:noProof/>
                <w:sz w:val="24"/>
                <w:lang w:eastAsia="es-MX"/>
              </w:rPr>
              <mc:AlternateContent>
                <mc:Choice Requires="wps">
                  <w:drawing>
                    <wp:anchor distT="0" distB="0" distL="114300" distR="114300" simplePos="0" relativeHeight="251767808" behindDoc="0" locked="0" layoutInCell="1" allowOverlap="1" wp14:anchorId="039E2B48" wp14:editId="57365344">
                      <wp:simplePos x="0" y="0"/>
                      <wp:positionH relativeFrom="column">
                        <wp:posOffset>-60135</wp:posOffset>
                      </wp:positionH>
                      <wp:positionV relativeFrom="paragraph">
                        <wp:posOffset>413385</wp:posOffset>
                      </wp:positionV>
                      <wp:extent cx="438785" cy="427355"/>
                      <wp:effectExtent l="0" t="0" r="18415" b="10795"/>
                      <wp:wrapNone/>
                      <wp:docPr id="119" name="119 Elipse"/>
                      <wp:cNvGraphicFramePr/>
                      <a:graphic xmlns:a="http://schemas.openxmlformats.org/drawingml/2006/main">
                        <a:graphicData uri="http://schemas.microsoft.com/office/word/2010/wordprocessingShape">
                          <wps:wsp>
                            <wps:cNvSpPr/>
                            <wps:spPr>
                              <a:xfrm>
                                <a:off x="0" y="0"/>
                                <a:ext cx="438785" cy="42735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837C8AD" id="119 Elipse" o:spid="_x0000_s1026" style="position:absolute;margin-left:-4.75pt;margin-top:32.55pt;width:34.55pt;height:33.6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" fillcolor="red" strokecolor="black [3213]" strokeweight="2pt"/>
                  </w:pict>
                </mc:Fallback>
              </mc:AlternateContent>
            </w:r>
            <w:r w:rsidRPr="00CC27A7">
              <w:rPr>
                <w:rFonts w:ascii="Times New Roman" w:hAnsi="Times New Roman" w:cs="Times New Roman"/>
                <w:sz w:val="24"/>
              </w:rPr>
              <w:t>0%</w:t>
            </w:r>
          </w:p>
        </w:tc>
      </w:tr>
      <w:tr w:rsidR="000266C0" w:rsidRPr="00756D7E" w14:paraId="58CC5609" w14:textId="77777777" w:rsidTr="002509DB">
        <w:trPr>
          <w:trHeight w:val="85"/>
        </w:trPr>
        <w:tc>
          <w:tcPr>
            <w:tcW w:w="3067" w:type="dxa"/>
            <w:gridSpan w:val="2"/>
            <w:tcBorders>
              <w:top w:val="dashSmallGap" w:sz="4" w:space="0" w:color="auto"/>
              <w:bottom w:val="dashSmallGap" w:sz="4" w:space="0" w:color="auto"/>
            </w:tcBorders>
            <w:vAlign w:val="center"/>
          </w:tcPr>
          <w:p w14:paraId="6E49052C" w14:textId="77777777" w:rsidR="000266C0" w:rsidRPr="00CC27A7" w:rsidRDefault="000266C0" w:rsidP="00EB5B79">
            <w:pPr>
              <w:jc w:val="both"/>
              <w:rPr>
                <w:rFonts w:ascii="Times New Roman" w:hAnsi="Times New Roman" w:cs="Times New Roman"/>
                <w:sz w:val="20"/>
              </w:rPr>
            </w:pPr>
          </w:p>
        </w:tc>
        <w:tc>
          <w:tcPr>
            <w:tcW w:w="283" w:type="dxa"/>
            <w:vAlign w:val="center"/>
          </w:tcPr>
          <w:p w14:paraId="02585EED" w14:textId="77777777" w:rsidR="000266C0" w:rsidRPr="00CC27A7" w:rsidRDefault="000266C0" w:rsidP="00EB5B79">
            <w:pPr>
              <w:jc w:val="both"/>
              <w:rPr>
                <w:rFonts w:ascii="Times New Roman" w:hAnsi="Times New Roman" w:cs="Times New Roman"/>
                <w:sz w:val="20"/>
              </w:rPr>
            </w:pPr>
          </w:p>
        </w:tc>
        <w:tc>
          <w:tcPr>
            <w:tcW w:w="2119" w:type="dxa"/>
            <w:gridSpan w:val="2"/>
            <w:tcBorders>
              <w:top w:val="dashSmallGap" w:sz="4" w:space="0" w:color="auto"/>
              <w:bottom w:val="dashSmallGap" w:sz="4" w:space="0" w:color="auto"/>
            </w:tcBorders>
            <w:vAlign w:val="center"/>
          </w:tcPr>
          <w:p w14:paraId="133E59FB" w14:textId="77777777" w:rsidR="000266C0" w:rsidRPr="00CC27A7" w:rsidRDefault="000266C0" w:rsidP="00EB5B79">
            <w:pPr>
              <w:jc w:val="both"/>
              <w:rPr>
                <w:rFonts w:ascii="Times New Roman" w:hAnsi="Times New Roman" w:cs="Times New Roman"/>
                <w:sz w:val="20"/>
              </w:rPr>
            </w:pPr>
          </w:p>
        </w:tc>
        <w:tc>
          <w:tcPr>
            <w:tcW w:w="282" w:type="dxa"/>
            <w:vAlign w:val="center"/>
          </w:tcPr>
          <w:p w14:paraId="5A0EA848" w14:textId="77777777" w:rsidR="000266C0" w:rsidRPr="00756D7E" w:rsidRDefault="000266C0" w:rsidP="00EB5B79">
            <w:pPr>
              <w:jc w:val="both"/>
              <w:rPr>
                <w:rFonts w:ascii="Times New Roman" w:hAnsi="Times New Roman" w:cs="Times New Roman"/>
                <w:sz w:val="18"/>
              </w:rPr>
            </w:pPr>
          </w:p>
        </w:tc>
        <w:tc>
          <w:tcPr>
            <w:tcW w:w="2295" w:type="dxa"/>
            <w:tcBorders>
              <w:top w:val="dashSmallGap" w:sz="4" w:space="0" w:color="auto"/>
              <w:bottom w:val="dashSmallGap" w:sz="4" w:space="0" w:color="auto"/>
            </w:tcBorders>
            <w:vAlign w:val="center"/>
          </w:tcPr>
          <w:p w14:paraId="2B02C843" w14:textId="77777777" w:rsidR="000266C0" w:rsidRPr="00756D7E" w:rsidRDefault="000266C0" w:rsidP="00A54D72">
            <w:pPr>
              <w:jc w:val="both"/>
              <w:rPr>
                <w:rFonts w:ascii="Times New Roman" w:hAnsi="Times New Roman" w:cs="Times New Roman"/>
                <w:sz w:val="18"/>
              </w:rPr>
            </w:pPr>
          </w:p>
        </w:tc>
        <w:tc>
          <w:tcPr>
            <w:tcW w:w="242" w:type="dxa"/>
            <w:shd w:val="clear" w:color="auto" w:fill="auto"/>
            <w:vAlign w:val="center"/>
          </w:tcPr>
          <w:p w14:paraId="1854988F" w14:textId="77777777" w:rsidR="000266C0" w:rsidRPr="00756D7E" w:rsidRDefault="000266C0" w:rsidP="000266C0">
            <w:pPr>
              <w:rPr>
                <w:rFonts w:ascii="Times New Roman" w:hAnsi="Times New Roman" w:cs="Times New Roman"/>
                <w:sz w:val="18"/>
              </w:rPr>
            </w:pPr>
          </w:p>
        </w:tc>
        <w:tc>
          <w:tcPr>
            <w:tcW w:w="766" w:type="dxa"/>
            <w:tcBorders>
              <w:top w:val="dashSmallGap" w:sz="4" w:space="0" w:color="auto"/>
              <w:bottom w:val="dashSmallGap" w:sz="4" w:space="0" w:color="auto"/>
            </w:tcBorders>
            <w:vAlign w:val="center"/>
          </w:tcPr>
          <w:p w14:paraId="7F5AC88A" w14:textId="21BADA47" w:rsidR="000266C0" w:rsidRPr="00756D7E" w:rsidRDefault="000266C0" w:rsidP="000266C0">
            <w:pPr>
              <w:rPr>
                <w:rFonts w:ascii="Times New Roman" w:hAnsi="Times New Roman" w:cs="Times New Roman"/>
                <w:sz w:val="18"/>
              </w:rPr>
            </w:pPr>
          </w:p>
        </w:tc>
      </w:tr>
      <w:tr w:rsidR="00CC27A7" w:rsidRPr="00CC27A7" w14:paraId="1CAE98EF" w14:textId="77777777" w:rsidTr="008D5D6A">
        <w:tc>
          <w:tcPr>
            <w:tcW w:w="3067" w:type="dxa"/>
            <w:gridSpan w:val="2"/>
            <w:tcBorders>
              <w:top w:val="dashSmallGap" w:sz="4" w:space="0" w:color="auto"/>
              <w:left w:val="dashSmallGap" w:sz="4" w:space="0" w:color="auto"/>
              <w:bottom w:val="dashSmallGap" w:sz="4" w:space="0" w:color="auto"/>
              <w:right w:val="dashSmallGap" w:sz="4" w:space="0" w:color="auto"/>
            </w:tcBorders>
            <w:shd w:val="clear" w:color="auto" w:fill="C6D9F1" w:themeFill="text2" w:themeFillTint="33"/>
            <w:vAlign w:val="center"/>
          </w:tcPr>
          <w:p w14:paraId="320D7382" w14:textId="77777777" w:rsidR="00CC27A7" w:rsidRPr="00CC27A7" w:rsidRDefault="00CC27A7" w:rsidP="00EB5B79">
            <w:pPr>
              <w:jc w:val="both"/>
              <w:rPr>
                <w:rFonts w:ascii="Times New Roman" w:hAnsi="Times New Roman" w:cs="Times New Roman"/>
                <w:sz w:val="20"/>
              </w:rPr>
            </w:pPr>
            <w:r w:rsidRPr="00CC27A7">
              <w:rPr>
                <w:rFonts w:ascii="Times New Roman" w:hAnsi="Times New Roman" w:cs="Times New Roman"/>
                <w:sz w:val="20"/>
              </w:rPr>
              <w:t>Generar una Matriz de Indicadores bajo las normas establecidas por el CONEVAL y la SHCP, ya que no es posible medir el desempeño de las transferencias de manera contundente, se atribuye la evaluación al desempeño del REPSS</w:t>
            </w:r>
          </w:p>
        </w:tc>
        <w:tc>
          <w:tcPr>
            <w:tcW w:w="283" w:type="dxa"/>
            <w:tcBorders>
              <w:left w:val="dashSmallGap" w:sz="4" w:space="0" w:color="auto"/>
              <w:right w:val="dashSmallGap" w:sz="4" w:space="0" w:color="auto"/>
            </w:tcBorders>
            <w:vAlign w:val="center"/>
          </w:tcPr>
          <w:p w14:paraId="49150CB4" w14:textId="77777777" w:rsidR="00CC27A7" w:rsidRPr="00CC27A7" w:rsidRDefault="00CC27A7" w:rsidP="00EB5B79">
            <w:pPr>
              <w:jc w:val="both"/>
              <w:rPr>
                <w:rFonts w:ascii="Times New Roman" w:hAnsi="Times New Roman" w:cs="Times New Roman"/>
                <w:sz w:val="20"/>
              </w:rPr>
            </w:pPr>
          </w:p>
        </w:tc>
        <w:tc>
          <w:tcPr>
            <w:tcW w:w="4696" w:type="dxa"/>
            <w:gridSpan w:val="4"/>
            <w:tcBorders>
              <w:top w:val="dashSmallGap" w:sz="4" w:space="0" w:color="auto"/>
              <w:left w:val="dashSmallGap" w:sz="4" w:space="0" w:color="auto"/>
              <w:bottom w:val="dashSmallGap" w:sz="4" w:space="0" w:color="auto"/>
              <w:right w:val="dashSmallGap" w:sz="4" w:space="0" w:color="auto"/>
            </w:tcBorders>
            <w:shd w:val="clear" w:color="auto" w:fill="C6D9F1" w:themeFill="text2" w:themeFillTint="33"/>
            <w:vAlign w:val="center"/>
          </w:tcPr>
          <w:p w14:paraId="5E36EA61" w14:textId="0FE78056" w:rsidR="00CC27A7" w:rsidRPr="00CC27A7" w:rsidRDefault="00CC27A7" w:rsidP="00A54D72">
            <w:pPr>
              <w:jc w:val="both"/>
              <w:rPr>
                <w:rFonts w:ascii="Times New Roman" w:hAnsi="Times New Roman" w:cs="Times New Roman"/>
                <w:sz w:val="20"/>
              </w:rPr>
            </w:pPr>
            <w:r w:rsidRPr="00CC27A7">
              <w:rPr>
                <w:rFonts w:ascii="Times New Roman" w:hAnsi="Times New Roman" w:cs="Times New Roman"/>
                <w:sz w:val="20"/>
              </w:rPr>
              <w:t>La Matriz de Indicadores de Resultados de ISESALUD y del REPSS se realiza con base en la Metodología de Marco Lógico, estableciendo indicadores de resultados estratégicos y de gestión. Sin embargo, como trabajo pendiente queda incluir algunos indicadores que mide el Programa U005-Seguro Popular, para lo cual se generó un Compromiso para concluir en el ejercicio 2018.</w:t>
            </w:r>
          </w:p>
        </w:tc>
        <w:tc>
          <w:tcPr>
            <w:tcW w:w="242" w:type="dxa"/>
            <w:tcBorders>
              <w:left w:val="dashSmallGap" w:sz="4" w:space="0" w:color="auto"/>
              <w:right w:val="dashSmallGap" w:sz="4" w:space="0" w:color="auto"/>
            </w:tcBorders>
            <w:shd w:val="clear" w:color="auto" w:fill="auto"/>
            <w:vAlign w:val="center"/>
          </w:tcPr>
          <w:p w14:paraId="7D23A6BE" w14:textId="114F3A58" w:rsidR="00CC27A7" w:rsidRDefault="00CC27A7" w:rsidP="000266C0">
            <w:pPr>
              <w:rPr>
                <w:rFonts w:ascii="Times New Roman" w:hAnsi="Times New Roman" w:cs="Times New Roman"/>
                <w:sz w:val="18"/>
              </w:rPr>
            </w:pPr>
          </w:p>
        </w:tc>
        <w:tc>
          <w:tcPr>
            <w:tcW w:w="766" w:type="dxa"/>
            <w:tcBorders>
              <w:top w:val="dashSmallGap" w:sz="4" w:space="0" w:color="auto"/>
              <w:left w:val="dashSmallGap" w:sz="4" w:space="0" w:color="auto"/>
              <w:bottom w:val="dashSmallGap" w:sz="4" w:space="0" w:color="auto"/>
              <w:right w:val="dashSmallGap" w:sz="4" w:space="0" w:color="auto"/>
            </w:tcBorders>
            <w:shd w:val="clear" w:color="auto" w:fill="C6D9F1" w:themeFill="text2" w:themeFillTint="33"/>
            <w:vAlign w:val="center"/>
          </w:tcPr>
          <w:p w14:paraId="0B6AD65E" w14:textId="277DFF43" w:rsidR="00CC27A7" w:rsidRPr="00CC27A7" w:rsidRDefault="00CC27A7" w:rsidP="00B23FCA">
            <w:pPr>
              <w:jc w:val="center"/>
              <w:rPr>
                <w:rFonts w:ascii="Times New Roman" w:hAnsi="Times New Roman" w:cs="Times New Roman"/>
                <w:sz w:val="24"/>
                <w:szCs w:val="24"/>
              </w:rPr>
            </w:pPr>
            <w:r w:rsidRPr="00CC27A7">
              <w:rPr>
                <w:rFonts w:ascii="Times New Roman" w:hAnsi="Times New Roman" w:cs="Times New Roman"/>
                <w:noProof/>
                <w:sz w:val="24"/>
                <w:szCs w:val="24"/>
                <w:lang w:eastAsia="es-MX"/>
              </w:rPr>
              <mc:AlternateContent>
                <mc:Choice Requires="wps">
                  <w:drawing>
                    <wp:anchor distT="0" distB="0" distL="114300" distR="114300" simplePos="0" relativeHeight="251769856" behindDoc="0" locked="0" layoutInCell="1" allowOverlap="1" wp14:anchorId="13D636E8" wp14:editId="71C47173">
                      <wp:simplePos x="0" y="0"/>
                      <wp:positionH relativeFrom="column">
                        <wp:posOffset>-44450</wp:posOffset>
                      </wp:positionH>
                      <wp:positionV relativeFrom="paragraph">
                        <wp:posOffset>319405</wp:posOffset>
                      </wp:positionV>
                      <wp:extent cx="438785" cy="427355"/>
                      <wp:effectExtent l="0" t="0" r="18415" b="10795"/>
                      <wp:wrapNone/>
                      <wp:docPr id="120" name="120 Elipse"/>
                      <wp:cNvGraphicFramePr/>
                      <a:graphic xmlns:a="http://schemas.openxmlformats.org/drawingml/2006/main">
                        <a:graphicData uri="http://schemas.microsoft.com/office/word/2010/wordprocessingShape">
                          <wps:wsp>
                            <wps:cNvSpPr/>
                            <wps:spPr>
                              <a:xfrm>
                                <a:off x="0" y="0"/>
                                <a:ext cx="438785" cy="427355"/>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9560E8" id="120 Elipse" o:spid="_x0000_s1026" style="position:absolute;margin-left:-3.5pt;margin-top:25.15pt;width:34.55pt;height:33.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" fillcolor="yellow" strokecolor="black [3213]" strokeweight="2pt"/>
                  </w:pict>
                </mc:Fallback>
              </mc:AlternateContent>
            </w:r>
            <w:r w:rsidRPr="00CC27A7">
              <w:rPr>
                <w:rFonts w:ascii="Times New Roman" w:hAnsi="Times New Roman" w:cs="Times New Roman"/>
                <w:sz w:val="24"/>
                <w:szCs w:val="24"/>
              </w:rPr>
              <w:t>50%</w:t>
            </w:r>
          </w:p>
        </w:tc>
      </w:tr>
      <w:tr w:rsidR="000266C0" w:rsidRPr="00756D7E" w14:paraId="648645EF" w14:textId="77777777" w:rsidTr="002509DB">
        <w:tc>
          <w:tcPr>
            <w:tcW w:w="1843" w:type="dxa"/>
          </w:tcPr>
          <w:p w14:paraId="1383B3C2" w14:textId="77777777" w:rsidR="000266C0" w:rsidRPr="00756D7E" w:rsidRDefault="000266C0" w:rsidP="00EB5B79">
            <w:pPr>
              <w:jc w:val="both"/>
              <w:rPr>
                <w:rFonts w:ascii="Times New Roman" w:hAnsi="Times New Roman" w:cs="Times New Roman"/>
                <w:sz w:val="18"/>
              </w:rPr>
            </w:pPr>
          </w:p>
        </w:tc>
        <w:tc>
          <w:tcPr>
            <w:tcW w:w="1934" w:type="dxa"/>
            <w:gridSpan w:val="3"/>
          </w:tcPr>
          <w:p w14:paraId="09CFDE5A" w14:textId="77777777" w:rsidR="000266C0" w:rsidRPr="00756D7E" w:rsidRDefault="000266C0" w:rsidP="00EB5B79">
            <w:pPr>
              <w:jc w:val="both"/>
              <w:rPr>
                <w:rFonts w:ascii="Times New Roman" w:hAnsi="Times New Roman" w:cs="Times New Roman"/>
                <w:sz w:val="18"/>
              </w:rPr>
            </w:pPr>
          </w:p>
        </w:tc>
        <w:tc>
          <w:tcPr>
            <w:tcW w:w="5277" w:type="dxa"/>
            <w:gridSpan w:val="5"/>
          </w:tcPr>
          <w:p w14:paraId="7BE392DE" w14:textId="6B21C6AD" w:rsidR="000266C0" w:rsidRPr="00756D7E" w:rsidRDefault="000266C0" w:rsidP="00EB5B79">
            <w:pPr>
              <w:jc w:val="both"/>
              <w:rPr>
                <w:rFonts w:ascii="Times New Roman" w:hAnsi="Times New Roman" w:cs="Times New Roman"/>
                <w:sz w:val="18"/>
              </w:rPr>
            </w:pPr>
          </w:p>
        </w:tc>
      </w:tr>
    </w:tbl>
    <w:p w14:paraId="0E35C243" w14:textId="77777777" w:rsidR="006E18DD" w:rsidRDefault="00EB5B79" w:rsidP="00373E3E">
      <w:pPr>
        <w:jc w:val="both"/>
        <w:rPr>
          <w:rFonts w:ascii="Times New Roman" w:hAnsi="Times New Roman" w:cs="Times New Roman"/>
          <w:sz w:val="18"/>
        </w:rPr>
      </w:pPr>
      <w:r>
        <w:rPr>
          <w:rFonts w:ascii="Times New Roman" w:hAnsi="Times New Roman" w:cs="Times New Roman"/>
          <w:sz w:val="18"/>
        </w:rPr>
        <w:t xml:space="preserve">Fuente: </w:t>
      </w:r>
      <w:r w:rsidR="00835C94">
        <w:rPr>
          <w:rFonts w:ascii="Times New Roman" w:hAnsi="Times New Roman" w:cs="Times New Roman"/>
          <w:sz w:val="18"/>
        </w:rPr>
        <w:t xml:space="preserve">Elaboración propia derivado del </w:t>
      </w:r>
      <w:r>
        <w:rPr>
          <w:rFonts w:ascii="Times New Roman" w:hAnsi="Times New Roman" w:cs="Times New Roman"/>
          <w:sz w:val="18"/>
        </w:rPr>
        <w:t>Documento de Compromisos de Mejora del ISESALUD-REPSS, 2018.</w:t>
      </w:r>
    </w:p>
    <w:p w14:paraId="35E962FF" w14:textId="77777777" w:rsidR="00B23FCA" w:rsidRDefault="00B23FCA" w:rsidP="00373E3E">
      <w:pPr>
        <w:jc w:val="both"/>
        <w:rPr>
          <w:rFonts w:ascii="Times New Roman" w:hAnsi="Times New Roman" w:cs="Times New Roman"/>
        </w:rPr>
      </w:pPr>
    </w:p>
    <w:p w14:paraId="3F6A2F0D" w14:textId="42988AA5" w:rsidR="00474935" w:rsidRDefault="00474935" w:rsidP="00373E3E">
      <w:pPr>
        <w:jc w:val="both"/>
        <w:rPr>
          <w:rFonts w:ascii="Times New Roman" w:hAnsi="Times New Roman" w:cs="Times New Roman"/>
        </w:rPr>
      </w:pPr>
      <w:r>
        <w:rPr>
          <w:rFonts w:ascii="Times New Roman" w:hAnsi="Times New Roman" w:cs="Times New Roman"/>
        </w:rPr>
        <w:t xml:space="preserve">En el seguimiento a las recomendaciones de la Evaluación realizada en 2017, se encuentran como Áreas responsables la Dirección de Administración y Financiamiento del REPSSBC, el Departamento de Programación y Presupuesto del ISESALUD, y la Dirección de Servicios de Salud del ISESALUD (Figura </w:t>
      </w:r>
      <w:r w:rsidR="004C1EE6">
        <w:rPr>
          <w:rFonts w:ascii="Times New Roman" w:hAnsi="Times New Roman" w:cs="Times New Roman"/>
        </w:rPr>
        <w:t>14</w:t>
      </w:r>
      <w:r>
        <w:rPr>
          <w:rFonts w:ascii="Times New Roman" w:hAnsi="Times New Roman" w:cs="Times New Roman"/>
        </w:rPr>
        <w:t xml:space="preserve">). </w:t>
      </w:r>
    </w:p>
    <w:p w14:paraId="378B1DED" w14:textId="77777777" w:rsidR="003E42B2" w:rsidRDefault="003E42B2" w:rsidP="00373E3E">
      <w:pPr>
        <w:jc w:val="both"/>
        <w:rPr>
          <w:rFonts w:ascii="Times New Roman" w:hAnsi="Times New Roman" w:cs="Times New Roman"/>
        </w:rPr>
      </w:pPr>
    </w:p>
    <w:p w14:paraId="187DB634" w14:textId="77777777" w:rsidR="00B23FCA" w:rsidRDefault="00B23FCA" w:rsidP="00373E3E">
      <w:pPr>
        <w:jc w:val="both"/>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CB448E" w:rsidRPr="00CB448E" w14:paraId="5F3047C3" w14:textId="77777777" w:rsidTr="00A54D72">
        <w:tc>
          <w:tcPr>
            <w:tcW w:w="8978" w:type="dxa"/>
          </w:tcPr>
          <w:p w14:paraId="679BCDBA" w14:textId="6A4C3FB0" w:rsidR="00CB448E" w:rsidRPr="00CB448E" w:rsidRDefault="00CB448E" w:rsidP="004C1EE6">
            <w:pPr>
              <w:jc w:val="both"/>
              <w:rPr>
                <w:rFonts w:ascii="Times New Roman" w:hAnsi="Times New Roman" w:cs="Times New Roman"/>
                <w:sz w:val="20"/>
              </w:rPr>
            </w:pPr>
            <w:r w:rsidRPr="00CB448E">
              <w:rPr>
                <w:rFonts w:ascii="Times New Roman" w:hAnsi="Times New Roman" w:cs="Times New Roman"/>
                <w:sz w:val="20"/>
              </w:rPr>
              <w:lastRenderedPageBreak/>
              <w:t xml:space="preserve">Figura </w:t>
            </w:r>
            <w:r w:rsidR="004C1EE6">
              <w:rPr>
                <w:rFonts w:ascii="Times New Roman" w:hAnsi="Times New Roman" w:cs="Times New Roman"/>
                <w:sz w:val="20"/>
              </w:rPr>
              <w:t>14</w:t>
            </w:r>
            <w:r w:rsidRPr="00CB448E">
              <w:rPr>
                <w:rFonts w:ascii="Times New Roman" w:hAnsi="Times New Roman" w:cs="Times New Roman"/>
                <w:sz w:val="20"/>
              </w:rPr>
              <w:t>. Atención de los Compromisos de Mejora por Unidad Responsable derivado de la Evaluación al ejercicio 2017, PAE 2017</w:t>
            </w:r>
          </w:p>
        </w:tc>
      </w:tr>
      <w:tr w:rsidR="00CB448E" w:rsidRPr="00CB448E" w14:paraId="159E8928" w14:textId="77777777" w:rsidTr="00A54D72">
        <w:tc>
          <w:tcPr>
            <w:tcW w:w="8978" w:type="dxa"/>
          </w:tcPr>
          <w:p w14:paraId="5A3DF2F5" w14:textId="77777777" w:rsidR="00CB448E" w:rsidRPr="00CB448E" w:rsidRDefault="00CB448E" w:rsidP="00CB211D">
            <w:pPr>
              <w:jc w:val="both"/>
              <w:rPr>
                <w:rFonts w:ascii="Times New Roman" w:hAnsi="Times New Roman" w:cs="Times New Roman"/>
              </w:rPr>
            </w:pPr>
            <w:r w:rsidRPr="00CB448E">
              <w:rPr>
                <w:rFonts w:ascii="Times New Roman" w:hAnsi="Times New Roman" w:cs="Times New Roman"/>
                <w:noProof/>
                <w:lang w:eastAsia="es-MX"/>
              </w:rPr>
              <w:drawing>
                <wp:inline distT="0" distB="0" distL="0" distR="0" wp14:anchorId="048D0E47" wp14:editId="32697EE1">
                  <wp:extent cx="5474525" cy="2054431"/>
                  <wp:effectExtent l="76200" t="57150" r="88265" b="117475"/>
                  <wp:docPr id="123" name="Diagrama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tc>
      </w:tr>
      <w:tr w:rsidR="00CB448E" w:rsidRPr="00CB448E" w14:paraId="75A57995" w14:textId="77777777" w:rsidTr="00A54D72">
        <w:tc>
          <w:tcPr>
            <w:tcW w:w="8978" w:type="dxa"/>
          </w:tcPr>
          <w:p w14:paraId="7E008970" w14:textId="77777777" w:rsidR="00CB448E" w:rsidRPr="00CB448E" w:rsidRDefault="00CB448E" w:rsidP="00CB211D">
            <w:pPr>
              <w:jc w:val="both"/>
              <w:rPr>
                <w:rFonts w:ascii="Times New Roman" w:hAnsi="Times New Roman" w:cs="Times New Roman"/>
                <w:sz w:val="18"/>
              </w:rPr>
            </w:pPr>
            <w:r w:rsidRPr="00CB448E">
              <w:rPr>
                <w:rFonts w:ascii="Times New Roman" w:hAnsi="Times New Roman" w:cs="Times New Roman"/>
                <w:sz w:val="18"/>
              </w:rPr>
              <w:t xml:space="preserve">Fuente: Elaboración propia. </w:t>
            </w:r>
          </w:p>
        </w:tc>
      </w:tr>
    </w:tbl>
    <w:p w14:paraId="6836388C" w14:textId="77777777" w:rsidR="00CB448E" w:rsidRDefault="00CB448E" w:rsidP="00C61DED">
      <w:pPr>
        <w:spacing w:after="0"/>
        <w:jc w:val="both"/>
        <w:rPr>
          <w:rFonts w:ascii="Times New Roman" w:hAnsi="Times New Roman" w:cs="Times New Roman"/>
        </w:rPr>
      </w:pPr>
    </w:p>
    <w:p w14:paraId="03243099" w14:textId="77777777" w:rsidR="00474935" w:rsidRDefault="00474935" w:rsidP="00373E3E">
      <w:pPr>
        <w:jc w:val="both"/>
        <w:rPr>
          <w:rFonts w:ascii="Times New Roman" w:hAnsi="Times New Roman" w:cs="Times New Roman"/>
        </w:rPr>
      </w:pPr>
      <w:r>
        <w:rPr>
          <w:rFonts w:ascii="Times New Roman" w:hAnsi="Times New Roman" w:cs="Times New Roman"/>
        </w:rPr>
        <w:t xml:space="preserve">En el Documento de Compromisos de Mejora, se encuentran dos recomendaciones ya Atendidas: </w:t>
      </w:r>
    </w:p>
    <w:tbl>
      <w:tblPr>
        <w:tblStyle w:val="Tablaconcuadrcula"/>
        <w:tblW w:w="0" w:type="auto"/>
        <w:tblLook w:val="04A0" w:firstRow="1" w:lastRow="0" w:firstColumn="1" w:lastColumn="0" w:noHBand="0" w:noVBand="1"/>
      </w:tblPr>
      <w:tblGrid>
        <w:gridCol w:w="4872"/>
        <w:gridCol w:w="2607"/>
        <w:gridCol w:w="1575"/>
      </w:tblGrid>
      <w:tr w:rsidR="00F803ED" w14:paraId="41164EBC" w14:textId="642B2F4F" w:rsidTr="000F631B">
        <w:tc>
          <w:tcPr>
            <w:tcW w:w="9054" w:type="dxa"/>
            <w:gridSpan w:val="3"/>
            <w:tcBorders>
              <w:top w:val="nil"/>
              <w:left w:val="nil"/>
              <w:bottom w:val="single" w:sz="4" w:space="0" w:color="auto"/>
              <w:right w:val="nil"/>
            </w:tcBorders>
          </w:tcPr>
          <w:p w14:paraId="67C2DE96" w14:textId="47E3CF81" w:rsidR="00F803ED" w:rsidRDefault="00F803ED" w:rsidP="004C1EE6">
            <w:pPr>
              <w:jc w:val="both"/>
              <w:rPr>
                <w:rFonts w:ascii="Times New Roman" w:hAnsi="Times New Roman" w:cs="Times New Roman"/>
                <w:b/>
                <w:sz w:val="18"/>
              </w:rPr>
            </w:pPr>
            <w:r>
              <w:rPr>
                <w:rFonts w:ascii="Times New Roman" w:hAnsi="Times New Roman" w:cs="Times New Roman"/>
                <w:b/>
                <w:sz w:val="18"/>
              </w:rPr>
              <w:t>Cuadro 7. Recomendaciones Atendidas dentro del Documento de Compromisos de Mejora del ISESALUD-REPSS, 2017</w:t>
            </w:r>
          </w:p>
        </w:tc>
      </w:tr>
      <w:tr w:rsidR="00AD36DE" w14:paraId="1E8D5E4A" w14:textId="39E2081E" w:rsidTr="00AD36DE">
        <w:tc>
          <w:tcPr>
            <w:tcW w:w="4872" w:type="dxa"/>
            <w:tcBorders>
              <w:top w:val="single" w:sz="4" w:space="0" w:color="auto"/>
            </w:tcBorders>
            <w:shd w:val="clear" w:color="auto" w:fill="4F81BD" w:themeFill="accent1"/>
          </w:tcPr>
          <w:p w14:paraId="0FD754A5" w14:textId="77777777" w:rsidR="00AD36DE" w:rsidRPr="00F53598" w:rsidRDefault="00AD36DE" w:rsidP="00835C94">
            <w:pPr>
              <w:jc w:val="both"/>
              <w:rPr>
                <w:rFonts w:ascii="Times New Roman" w:hAnsi="Times New Roman" w:cs="Times New Roman"/>
                <w:b/>
                <w:color w:val="FFFFFF" w:themeColor="background1"/>
                <w:sz w:val="18"/>
              </w:rPr>
            </w:pPr>
            <w:r w:rsidRPr="00F53598">
              <w:rPr>
                <w:rFonts w:ascii="Times New Roman" w:hAnsi="Times New Roman" w:cs="Times New Roman"/>
                <w:b/>
                <w:color w:val="FFFFFF" w:themeColor="background1"/>
                <w:sz w:val="18"/>
              </w:rPr>
              <w:t>Recomendación</w:t>
            </w:r>
          </w:p>
        </w:tc>
        <w:tc>
          <w:tcPr>
            <w:tcW w:w="2607" w:type="dxa"/>
            <w:tcBorders>
              <w:top w:val="single" w:sz="4" w:space="0" w:color="auto"/>
            </w:tcBorders>
            <w:shd w:val="clear" w:color="auto" w:fill="4F81BD" w:themeFill="accent1"/>
          </w:tcPr>
          <w:p w14:paraId="52D70952" w14:textId="77777777" w:rsidR="00AD36DE" w:rsidRPr="00F53598" w:rsidRDefault="00AD36DE" w:rsidP="00835C94">
            <w:pPr>
              <w:jc w:val="both"/>
              <w:rPr>
                <w:rFonts w:ascii="Times New Roman" w:hAnsi="Times New Roman" w:cs="Times New Roman"/>
                <w:b/>
                <w:color w:val="FFFFFF" w:themeColor="background1"/>
                <w:sz w:val="18"/>
              </w:rPr>
            </w:pPr>
            <w:r w:rsidRPr="00F53598">
              <w:rPr>
                <w:rFonts w:ascii="Times New Roman" w:hAnsi="Times New Roman" w:cs="Times New Roman"/>
                <w:b/>
                <w:color w:val="FFFFFF" w:themeColor="background1"/>
                <w:sz w:val="18"/>
              </w:rPr>
              <w:t>Productos y/o Evidencias</w:t>
            </w:r>
          </w:p>
        </w:tc>
        <w:tc>
          <w:tcPr>
            <w:tcW w:w="1575" w:type="dxa"/>
            <w:tcBorders>
              <w:top w:val="single" w:sz="4" w:space="0" w:color="auto"/>
            </w:tcBorders>
            <w:shd w:val="clear" w:color="auto" w:fill="4F81BD" w:themeFill="accent1"/>
          </w:tcPr>
          <w:p w14:paraId="2F5E48C2" w14:textId="2F6D7304" w:rsidR="00AD36DE" w:rsidRPr="00F53598" w:rsidRDefault="00AD36DE" w:rsidP="00AD36DE">
            <w:pPr>
              <w:jc w:val="center"/>
              <w:rPr>
                <w:rFonts w:ascii="Times New Roman" w:hAnsi="Times New Roman" w:cs="Times New Roman"/>
                <w:b/>
                <w:color w:val="FFFFFF" w:themeColor="background1"/>
                <w:sz w:val="18"/>
              </w:rPr>
            </w:pPr>
            <w:r>
              <w:rPr>
                <w:rFonts w:ascii="Times New Roman" w:hAnsi="Times New Roman" w:cs="Times New Roman"/>
                <w:b/>
                <w:color w:val="FFFFFF" w:themeColor="background1"/>
                <w:sz w:val="18"/>
              </w:rPr>
              <w:t>Avance</w:t>
            </w:r>
          </w:p>
        </w:tc>
      </w:tr>
      <w:tr w:rsidR="00AD36DE" w14:paraId="60CB685E" w14:textId="4F19F67E" w:rsidTr="00AD36DE">
        <w:tc>
          <w:tcPr>
            <w:tcW w:w="4872" w:type="dxa"/>
          </w:tcPr>
          <w:p w14:paraId="7C447B5E" w14:textId="57943A04" w:rsidR="00AD36DE" w:rsidRDefault="00AD36DE" w:rsidP="00835C94">
            <w:pPr>
              <w:jc w:val="both"/>
              <w:rPr>
                <w:rFonts w:ascii="Times New Roman" w:hAnsi="Times New Roman" w:cs="Times New Roman"/>
                <w:sz w:val="18"/>
              </w:rPr>
            </w:pPr>
            <w:r>
              <w:rPr>
                <w:rFonts w:ascii="Times New Roman" w:hAnsi="Times New Roman" w:cs="Times New Roman"/>
                <w:sz w:val="18"/>
              </w:rPr>
              <w:t xml:space="preserve">4. </w:t>
            </w:r>
            <w:r w:rsidRPr="00835C94">
              <w:rPr>
                <w:rFonts w:ascii="Times New Roman" w:hAnsi="Times New Roman" w:cs="Times New Roman"/>
                <w:sz w:val="18"/>
              </w:rPr>
              <w:t xml:space="preserve">La Programación Operativa Anual, no solo debe de contener metas de transferencias de los recursos organismos descentralizados, sino también del impacto que éstos están generando en la impartición de los servicios médicos y de salud en general, al crear nuevas metas para medir las transferencias, éstas se pueden medir a través del cumplimiento y el comportamiento de las ya establecidas por los distintos fondos que se distribuyen en materia de salud. </w:t>
            </w:r>
          </w:p>
        </w:tc>
        <w:tc>
          <w:tcPr>
            <w:tcW w:w="2607" w:type="dxa"/>
            <w:vAlign w:val="center"/>
          </w:tcPr>
          <w:p w14:paraId="6A3DD2C3" w14:textId="77777777" w:rsidR="00AD36DE" w:rsidRDefault="00AD36DE" w:rsidP="00AD36DE">
            <w:pPr>
              <w:jc w:val="both"/>
              <w:rPr>
                <w:rFonts w:ascii="Times New Roman" w:hAnsi="Times New Roman" w:cs="Times New Roman"/>
                <w:sz w:val="18"/>
              </w:rPr>
            </w:pPr>
            <w:r>
              <w:rPr>
                <w:rFonts w:ascii="Times New Roman" w:hAnsi="Times New Roman" w:cs="Times New Roman"/>
                <w:sz w:val="18"/>
              </w:rPr>
              <w:t xml:space="preserve">Atendida. Esto ya es medido a través de otras metas e indicadores dentro del Programa Operativo Anual de ISESALUD 2017 y 2018. </w:t>
            </w:r>
          </w:p>
        </w:tc>
        <w:tc>
          <w:tcPr>
            <w:tcW w:w="1575" w:type="dxa"/>
            <w:vAlign w:val="center"/>
          </w:tcPr>
          <w:p w14:paraId="32122C92" w14:textId="6E6649A5" w:rsidR="00AD36DE" w:rsidRDefault="00AD36DE" w:rsidP="00AD36DE">
            <w:pPr>
              <w:jc w:val="center"/>
              <w:rPr>
                <w:rFonts w:ascii="Times New Roman" w:hAnsi="Times New Roman" w:cs="Times New Roman"/>
                <w:sz w:val="18"/>
              </w:rPr>
            </w:pPr>
            <w:r w:rsidRPr="00CC27A7">
              <w:rPr>
                <w:rFonts w:ascii="Times New Roman" w:hAnsi="Times New Roman" w:cs="Times New Roman"/>
                <w:noProof/>
                <w:sz w:val="24"/>
                <w:lang w:eastAsia="es-MX"/>
              </w:rPr>
              <mc:AlternateContent>
                <mc:Choice Requires="wps">
                  <w:drawing>
                    <wp:anchor distT="0" distB="0" distL="114300" distR="114300" simplePos="0" relativeHeight="251823104" behindDoc="0" locked="0" layoutInCell="1" allowOverlap="1" wp14:anchorId="4FEBF09E" wp14:editId="74775696">
                      <wp:simplePos x="0" y="0"/>
                      <wp:positionH relativeFrom="column">
                        <wp:posOffset>268605</wp:posOffset>
                      </wp:positionH>
                      <wp:positionV relativeFrom="paragraph">
                        <wp:posOffset>340360</wp:posOffset>
                      </wp:positionV>
                      <wp:extent cx="438785" cy="427355"/>
                      <wp:effectExtent l="0" t="0" r="18415" b="10795"/>
                      <wp:wrapNone/>
                      <wp:docPr id="191" name="191 Elipse"/>
                      <wp:cNvGraphicFramePr/>
                      <a:graphic xmlns:a="http://schemas.openxmlformats.org/drawingml/2006/main">
                        <a:graphicData uri="http://schemas.microsoft.com/office/word/2010/wordprocessingShape">
                          <wps:wsp>
                            <wps:cNvSpPr/>
                            <wps:spPr>
                              <a:xfrm>
                                <a:off x="0" y="0"/>
                                <a:ext cx="438785" cy="427355"/>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CD02A8" id="191 Elipse" o:spid="_x0000_s1026" style="position:absolute;margin-left:21.15pt;margin-top:26.8pt;width:34.55pt;height:33.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" fillcolor="#00b050" strokecolor="black [3213]" strokeweight="2pt"/>
                  </w:pict>
                </mc:Fallback>
              </mc:AlternateContent>
            </w:r>
            <w:r>
              <w:rPr>
                <w:rFonts w:ascii="Times New Roman" w:hAnsi="Times New Roman" w:cs="Times New Roman"/>
                <w:sz w:val="18"/>
              </w:rPr>
              <w:t>100%</w:t>
            </w:r>
          </w:p>
        </w:tc>
      </w:tr>
      <w:tr w:rsidR="00AD36DE" w14:paraId="3F6B1830" w14:textId="7E44ACFC" w:rsidTr="00AD36DE">
        <w:tc>
          <w:tcPr>
            <w:tcW w:w="4872" w:type="dxa"/>
            <w:tcBorders>
              <w:bottom w:val="single" w:sz="4" w:space="0" w:color="auto"/>
            </w:tcBorders>
          </w:tcPr>
          <w:p w14:paraId="37A74E6F" w14:textId="1FC41085" w:rsidR="00AD36DE" w:rsidRDefault="00AD36DE" w:rsidP="003E42B2">
            <w:pPr>
              <w:jc w:val="both"/>
              <w:rPr>
                <w:rFonts w:ascii="Times New Roman" w:hAnsi="Times New Roman" w:cs="Times New Roman"/>
                <w:sz w:val="18"/>
              </w:rPr>
            </w:pPr>
            <w:r>
              <w:rPr>
                <w:rFonts w:ascii="Times New Roman" w:hAnsi="Times New Roman" w:cs="Times New Roman"/>
                <w:sz w:val="18"/>
              </w:rPr>
              <w:t xml:space="preserve">5. </w:t>
            </w:r>
            <w:r w:rsidRPr="00835C94">
              <w:rPr>
                <w:rFonts w:ascii="Times New Roman" w:hAnsi="Times New Roman" w:cs="Times New Roman"/>
                <w:sz w:val="18"/>
              </w:rPr>
              <w:t>Las transferencias en materia de salud se miden con la cobertura del REPSS o Seguro Popular, es necesario realizar un diagnóstico general para establecer un parámetro de la población objetivo, atendida y potencial ya que los recursos que se transfieren a la entidad se distribuyen por dos distintos conceptos 1.- sobre los recursos obtenidos como ingresos propios de acuerdo a la cantidad de afiliados, dichos recursos se pueden ajustar de acuerdo a la conciliación del padrón de beneficiarios y disminuir afectando a los servicios y 2.- La cuota social y aportación solidaria federal específicamente atienden el concepto de remuneración al personal contratado siendo este su población objetivo.</w:t>
            </w:r>
          </w:p>
        </w:tc>
        <w:tc>
          <w:tcPr>
            <w:tcW w:w="2607" w:type="dxa"/>
            <w:tcBorders>
              <w:bottom w:val="single" w:sz="4" w:space="0" w:color="auto"/>
            </w:tcBorders>
            <w:vAlign w:val="center"/>
          </w:tcPr>
          <w:p w14:paraId="2878DAB5" w14:textId="17DBBF3B" w:rsidR="00AD36DE" w:rsidRDefault="00AD36DE" w:rsidP="00AD36DE">
            <w:pPr>
              <w:jc w:val="both"/>
              <w:rPr>
                <w:rFonts w:ascii="Times New Roman" w:hAnsi="Times New Roman" w:cs="Times New Roman"/>
                <w:sz w:val="18"/>
              </w:rPr>
            </w:pPr>
            <w:r>
              <w:rPr>
                <w:rFonts w:ascii="Times New Roman" w:hAnsi="Times New Roman" w:cs="Times New Roman"/>
                <w:sz w:val="18"/>
              </w:rPr>
              <w:t>Diagnóstico situacional de salud (Se encuentra dentro del Diagnóstico Estratégico del Plan Estatal de Desarrollo 2014-2019).</w:t>
            </w:r>
          </w:p>
        </w:tc>
        <w:tc>
          <w:tcPr>
            <w:tcW w:w="1575" w:type="dxa"/>
            <w:tcBorders>
              <w:bottom w:val="single" w:sz="4" w:space="0" w:color="auto"/>
            </w:tcBorders>
            <w:vAlign w:val="center"/>
          </w:tcPr>
          <w:p w14:paraId="2BAD387C" w14:textId="25242182" w:rsidR="00AD36DE" w:rsidRDefault="00AD36DE" w:rsidP="00AD36DE">
            <w:pPr>
              <w:jc w:val="center"/>
              <w:rPr>
                <w:rFonts w:ascii="Times New Roman" w:hAnsi="Times New Roman" w:cs="Times New Roman"/>
                <w:sz w:val="18"/>
              </w:rPr>
            </w:pPr>
            <w:r w:rsidRPr="00CC27A7">
              <w:rPr>
                <w:rFonts w:ascii="Times New Roman" w:hAnsi="Times New Roman" w:cs="Times New Roman"/>
                <w:noProof/>
                <w:sz w:val="24"/>
                <w:lang w:eastAsia="es-MX"/>
              </w:rPr>
              <mc:AlternateContent>
                <mc:Choice Requires="wps">
                  <w:drawing>
                    <wp:anchor distT="0" distB="0" distL="114300" distR="114300" simplePos="0" relativeHeight="251825152" behindDoc="0" locked="0" layoutInCell="1" allowOverlap="1" wp14:anchorId="77297ED6" wp14:editId="20F9BBE4">
                      <wp:simplePos x="0" y="0"/>
                      <wp:positionH relativeFrom="column">
                        <wp:posOffset>219710</wp:posOffset>
                      </wp:positionH>
                      <wp:positionV relativeFrom="paragraph">
                        <wp:posOffset>281305</wp:posOffset>
                      </wp:positionV>
                      <wp:extent cx="438785" cy="427355"/>
                      <wp:effectExtent l="0" t="0" r="18415" b="10795"/>
                      <wp:wrapNone/>
                      <wp:docPr id="192" name="192 Elipse"/>
                      <wp:cNvGraphicFramePr/>
                      <a:graphic xmlns:a="http://schemas.openxmlformats.org/drawingml/2006/main">
                        <a:graphicData uri="http://schemas.microsoft.com/office/word/2010/wordprocessingShape">
                          <wps:wsp>
                            <wps:cNvSpPr/>
                            <wps:spPr>
                              <a:xfrm>
                                <a:off x="0" y="0"/>
                                <a:ext cx="438785" cy="427355"/>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A77734" id="192 Elipse" o:spid="_x0000_s1026" style="position:absolute;margin-left:17.3pt;margin-top:22.15pt;width:34.55pt;height:33.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" fillcolor="#00b050" strokecolor="black [3213]" strokeweight="2pt"/>
                  </w:pict>
                </mc:Fallback>
              </mc:AlternateContent>
            </w:r>
            <w:r>
              <w:rPr>
                <w:rFonts w:ascii="Times New Roman" w:hAnsi="Times New Roman" w:cs="Times New Roman"/>
                <w:sz w:val="18"/>
              </w:rPr>
              <w:t>100%</w:t>
            </w:r>
          </w:p>
        </w:tc>
      </w:tr>
      <w:tr w:rsidR="00AD36DE" w14:paraId="2D53DD8A" w14:textId="2F5CA6F8" w:rsidTr="00AD36DE">
        <w:tc>
          <w:tcPr>
            <w:tcW w:w="7479" w:type="dxa"/>
            <w:gridSpan w:val="2"/>
            <w:tcBorders>
              <w:top w:val="single" w:sz="4" w:space="0" w:color="auto"/>
              <w:left w:val="nil"/>
              <w:bottom w:val="nil"/>
              <w:right w:val="nil"/>
            </w:tcBorders>
          </w:tcPr>
          <w:p w14:paraId="0A8BB964" w14:textId="77777777" w:rsidR="00AD36DE" w:rsidRDefault="00AD36DE" w:rsidP="00835C94">
            <w:pPr>
              <w:jc w:val="both"/>
              <w:rPr>
                <w:rFonts w:ascii="Times New Roman" w:hAnsi="Times New Roman" w:cs="Times New Roman"/>
                <w:sz w:val="18"/>
              </w:rPr>
            </w:pPr>
            <w:r>
              <w:rPr>
                <w:rFonts w:ascii="Times New Roman" w:hAnsi="Times New Roman" w:cs="Times New Roman"/>
                <w:sz w:val="18"/>
              </w:rPr>
              <w:t>Fuente: Elaboración propia derivado del Documento de Compromisos de Mejora del ISESALUD-REPSS, 2018.</w:t>
            </w:r>
          </w:p>
        </w:tc>
        <w:tc>
          <w:tcPr>
            <w:tcW w:w="1575" w:type="dxa"/>
            <w:tcBorders>
              <w:top w:val="single" w:sz="4" w:space="0" w:color="auto"/>
              <w:left w:val="nil"/>
              <w:bottom w:val="nil"/>
              <w:right w:val="nil"/>
            </w:tcBorders>
          </w:tcPr>
          <w:p w14:paraId="107E3B3C" w14:textId="77777777" w:rsidR="00AD36DE" w:rsidRDefault="00AD36DE" w:rsidP="00835C94">
            <w:pPr>
              <w:jc w:val="both"/>
              <w:rPr>
                <w:rFonts w:ascii="Times New Roman" w:hAnsi="Times New Roman" w:cs="Times New Roman"/>
                <w:sz w:val="18"/>
              </w:rPr>
            </w:pPr>
          </w:p>
        </w:tc>
      </w:tr>
      <w:tr w:rsidR="00AD36DE" w14:paraId="4FA32939" w14:textId="55B316AE" w:rsidTr="00AD36DE">
        <w:tc>
          <w:tcPr>
            <w:tcW w:w="7479" w:type="dxa"/>
            <w:gridSpan w:val="2"/>
            <w:tcBorders>
              <w:top w:val="nil"/>
              <w:left w:val="nil"/>
              <w:bottom w:val="nil"/>
              <w:right w:val="nil"/>
            </w:tcBorders>
          </w:tcPr>
          <w:p w14:paraId="0566B10E" w14:textId="77777777" w:rsidR="00AD36DE" w:rsidRDefault="00AD36DE" w:rsidP="00835C94">
            <w:pPr>
              <w:jc w:val="both"/>
              <w:rPr>
                <w:rFonts w:ascii="Times New Roman" w:hAnsi="Times New Roman" w:cs="Times New Roman"/>
                <w:sz w:val="18"/>
              </w:rPr>
            </w:pPr>
            <w:r>
              <w:rPr>
                <w:rFonts w:ascii="Times New Roman" w:hAnsi="Times New Roman" w:cs="Times New Roman"/>
                <w:sz w:val="18"/>
              </w:rPr>
              <w:t xml:space="preserve">Nota: El Documento de Compromisos de Mejora no identifica un Producto y/o Evidencia en el cumplimiento de esta recomendación, por lo que se considera el nombre del Compromiso establecido. </w:t>
            </w:r>
          </w:p>
        </w:tc>
        <w:tc>
          <w:tcPr>
            <w:tcW w:w="1575" w:type="dxa"/>
            <w:tcBorders>
              <w:top w:val="nil"/>
              <w:left w:val="nil"/>
              <w:bottom w:val="nil"/>
              <w:right w:val="nil"/>
            </w:tcBorders>
          </w:tcPr>
          <w:p w14:paraId="5279FFA8" w14:textId="77777777" w:rsidR="00AD36DE" w:rsidRDefault="00AD36DE" w:rsidP="00835C94">
            <w:pPr>
              <w:jc w:val="both"/>
              <w:rPr>
                <w:rFonts w:ascii="Times New Roman" w:hAnsi="Times New Roman" w:cs="Times New Roman"/>
                <w:sz w:val="18"/>
              </w:rPr>
            </w:pPr>
          </w:p>
        </w:tc>
      </w:tr>
    </w:tbl>
    <w:p w14:paraId="69B26F60" w14:textId="77777777" w:rsidR="000266C0" w:rsidRDefault="000266C0" w:rsidP="00474935">
      <w:pPr>
        <w:jc w:val="both"/>
        <w:rPr>
          <w:rFonts w:ascii="Times New Roman" w:hAnsi="Times New Roman" w:cs="Times New Roman"/>
        </w:rPr>
      </w:pPr>
    </w:p>
    <w:p w14:paraId="30AF6216" w14:textId="20B78A52" w:rsidR="00EB5B79" w:rsidRDefault="00C61DED" w:rsidP="00553E0D">
      <w:pPr>
        <w:jc w:val="both"/>
        <w:rPr>
          <w:rFonts w:ascii="Times New Roman" w:hAnsi="Times New Roman" w:cs="Times New Roman"/>
        </w:rPr>
      </w:pPr>
      <w:r>
        <w:rPr>
          <w:rFonts w:ascii="Times New Roman" w:hAnsi="Times New Roman" w:cs="Times New Roman"/>
        </w:rPr>
        <w:t>A lo cual se identifica que de 5 recomendaciones emitidas en la evaluación elaborada en 2017 al ejercicio fiscal 2016, se atendi</w:t>
      </w:r>
      <w:r w:rsidR="00B23FCA">
        <w:rPr>
          <w:rFonts w:ascii="Times New Roman" w:hAnsi="Times New Roman" w:cs="Times New Roman"/>
        </w:rPr>
        <w:t>eron</w:t>
      </w:r>
      <w:r>
        <w:rPr>
          <w:rFonts w:ascii="Times New Roman" w:hAnsi="Times New Roman" w:cs="Times New Roman"/>
        </w:rPr>
        <w:t xml:space="preserve"> </w:t>
      </w:r>
      <w:r w:rsidR="00B23FCA">
        <w:rPr>
          <w:rFonts w:ascii="Times New Roman" w:hAnsi="Times New Roman" w:cs="Times New Roman"/>
        </w:rPr>
        <w:t>2</w:t>
      </w:r>
      <w:r>
        <w:rPr>
          <w:rFonts w:ascii="Times New Roman" w:hAnsi="Times New Roman" w:cs="Times New Roman"/>
        </w:rPr>
        <w:t xml:space="preserve"> y</w:t>
      </w:r>
      <w:r w:rsidR="00B23FCA">
        <w:rPr>
          <w:rFonts w:ascii="Times New Roman" w:hAnsi="Times New Roman" w:cs="Times New Roman"/>
        </w:rPr>
        <w:t xml:space="preserve"> </w:t>
      </w:r>
      <w:r>
        <w:rPr>
          <w:rFonts w:ascii="Times New Roman" w:hAnsi="Times New Roman" w:cs="Times New Roman"/>
        </w:rPr>
        <w:t xml:space="preserve"> 3 a dar seguimiento como Compromiso de Mejora</w:t>
      </w:r>
      <w:r w:rsidR="002D7A77">
        <w:rPr>
          <w:rFonts w:ascii="Times New Roman" w:hAnsi="Times New Roman" w:cs="Times New Roman"/>
        </w:rPr>
        <w:t xml:space="preserve"> (Gráfica </w:t>
      </w:r>
      <w:r w:rsidR="00247701">
        <w:rPr>
          <w:rFonts w:ascii="Times New Roman" w:hAnsi="Times New Roman" w:cs="Times New Roman"/>
        </w:rPr>
        <w:t>30</w:t>
      </w:r>
      <w:r w:rsidR="002D7A77">
        <w:rPr>
          <w:rFonts w:ascii="Times New Roman" w:hAnsi="Times New Roman" w:cs="Times New Roman"/>
        </w:rPr>
        <w:t xml:space="preserve">). </w:t>
      </w:r>
    </w:p>
    <w:p w14:paraId="6443F4F3" w14:textId="1E19092A" w:rsidR="003E42B2" w:rsidRDefault="003E42B2">
      <w:pPr>
        <w:rPr>
          <w:rFonts w:ascii="Times New Roman" w:hAnsi="Times New Roman" w:cs="Times New Roman"/>
        </w:rPr>
      </w:pPr>
      <w:r>
        <w:rPr>
          <w:rFonts w:ascii="Times New Roman" w:hAnsi="Times New Roman" w:cs="Times New Roman"/>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1"/>
        <w:gridCol w:w="3493"/>
      </w:tblGrid>
      <w:tr w:rsidR="000815F1" w:rsidRPr="00341A52" w14:paraId="2714F162" w14:textId="77777777" w:rsidTr="00533A59">
        <w:tc>
          <w:tcPr>
            <w:tcW w:w="9054" w:type="dxa"/>
            <w:gridSpan w:val="2"/>
          </w:tcPr>
          <w:p w14:paraId="5352B5CA" w14:textId="520F0A58" w:rsidR="000815F1" w:rsidRPr="00341A52" w:rsidRDefault="000815F1" w:rsidP="00247701">
            <w:pPr>
              <w:jc w:val="center"/>
              <w:rPr>
                <w:rFonts w:ascii="Times New Roman" w:hAnsi="Times New Roman" w:cs="Times New Roman"/>
              </w:rPr>
            </w:pPr>
            <w:r w:rsidRPr="003E42B2">
              <w:rPr>
                <w:rFonts w:ascii="Times New Roman" w:hAnsi="Times New Roman" w:cs="Times New Roman"/>
                <w:sz w:val="20"/>
              </w:rPr>
              <w:lastRenderedPageBreak/>
              <w:t xml:space="preserve">Gráfica </w:t>
            </w:r>
            <w:r w:rsidR="00247701">
              <w:rPr>
                <w:rFonts w:ascii="Times New Roman" w:hAnsi="Times New Roman" w:cs="Times New Roman"/>
                <w:sz w:val="20"/>
              </w:rPr>
              <w:t>30</w:t>
            </w:r>
            <w:r w:rsidRPr="003E42B2">
              <w:rPr>
                <w:rFonts w:ascii="Times New Roman" w:hAnsi="Times New Roman" w:cs="Times New Roman"/>
                <w:sz w:val="20"/>
              </w:rPr>
              <w:t xml:space="preserve">. </w:t>
            </w:r>
            <w:r w:rsidR="00494DB0" w:rsidRPr="003E42B2">
              <w:rPr>
                <w:rFonts w:ascii="Times New Roman" w:hAnsi="Times New Roman" w:cs="Times New Roman"/>
                <w:sz w:val="20"/>
              </w:rPr>
              <w:t>Desempeño en el Seguimiento a Aspectos Susceptibles de Mejora de la Evaluación Específica de Desempeño del Acuerdo de Coordinación, ejercicio fiscal 2016</w:t>
            </w:r>
          </w:p>
        </w:tc>
      </w:tr>
      <w:tr w:rsidR="00341A52" w:rsidRPr="00341A52" w14:paraId="5700E325" w14:textId="77777777" w:rsidTr="00533A59">
        <w:trPr>
          <w:trHeight w:val="2843"/>
        </w:trPr>
        <w:tc>
          <w:tcPr>
            <w:tcW w:w="5561" w:type="dxa"/>
            <w:vMerge w:val="restart"/>
          </w:tcPr>
          <w:p w14:paraId="697CFEC3" w14:textId="77777777" w:rsidR="00341A52" w:rsidRPr="00341A52" w:rsidRDefault="00341A52" w:rsidP="00CB211D">
            <w:pPr>
              <w:jc w:val="both"/>
              <w:rPr>
                <w:rFonts w:ascii="Times New Roman" w:hAnsi="Times New Roman" w:cs="Times New Roman"/>
              </w:rPr>
            </w:pPr>
            <w:r w:rsidRPr="00341A52">
              <w:rPr>
                <w:rFonts w:ascii="Times New Roman" w:hAnsi="Times New Roman" w:cs="Times New Roman"/>
                <w:noProof/>
                <w:lang w:eastAsia="es-MX"/>
              </w:rPr>
              <w:drawing>
                <wp:inline distT="0" distB="0" distL="0" distR="0" wp14:anchorId="1435435A" wp14:editId="7AD97EAC">
                  <wp:extent cx="3503220" cy="3194462"/>
                  <wp:effectExtent l="0" t="0" r="2540" b="6350"/>
                  <wp:docPr id="124" name="Gráfico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c>
        <w:tc>
          <w:tcPr>
            <w:tcW w:w="3493" w:type="dxa"/>
          </w:tcPr>
          <w:p w14:paraId="7B466796" w14:textId="77777777" w:rsidR="00341A52" w:rsidRPr="00341A52" w:rsidRDefault="00341A52" w:rsidP="00CB211D">
            <w:pPr>
              <w:jc w:val="both"/>
              <w:rPr>
                <w:rFonts w:ascii="Times New Roman" w:hAnsi="Times New Roman" w:cs="Times New Roman"/>
                <w:noProof/>
                <w:lang w:eastAsia="es-MX"/>
              </w:rPr>
            </w:pPr>
            <w:r>
              <w:rPr>
                <w:rFonts w:ascii="Times New Roman" w:hAnsi="Times New Roman" w:cs="Times New Roman"/>
                <w:noProof/>
                <w:lang w:eastAsia="es-MX"/>
              </w:rPr>
              <w:drawing>
                <wp:inline distT="0" distB="0" distL="0" distR="0" wp14:anchorId="0286E59A" wp14:editId="7F9DE793">
                  <wp:extent cx="2018805" cy="1769423"/>
                  <wp:effectExtent l="0" t="0" r="0" b="2540"/>
                  <wp:docPr id="125" name="Diagrama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p>
        </w:tc>
      </w:tr>
      <w:tr w:rsidR="00341A52" w:rsidRPr="00341A52" w14:paraId="647E8B12" w14:textId="77777777" w:rsidTr="00533A59">
        <w:trPr>
          <w:trHeight w:val="2188"/>
        </w:trPr>
        <w:tc>
          <w:tcPr>
            <w:tcW w:w="5561" w:type="dxa"/>
            <w:vMerge/>
          </w:tcPr>
          <w:p w14:paraId="5816F3CF" w14:textId="77777777" w:rsidR="00341A52" w:rsidRPr="00341A52" w:rsidRDefault="00341A52" w:rsidP="00CB211D">
            <w:pPr>
              <w:jc w:val="both"/>
              <w:rPr>
                <w:rFonts w:ascii="Times New Roman" w:hAnsi="Times New Roman" w:cs="Times New Roman"/>
                <w:noProof/>
                <w:lang w:eastAsia="es-MX"/>
              </w:rPr>
            </w:pPr>
          </w:p>
        </w:tc>
        <w:tc>
          <w:tcPr>
            <w:tcW w:w="3493" w:type="dxa"/>
          </w:tcPr>
          <w:p w14:paraId="03941F39" w14:textId="77777777" w:rsidR="00341A52" w:rsidRDefault="00341A52" w:rsidP="00CB211D">
            <w:pPr>
              <w:jc w:val="both"/>
              <w:rPr>
                <w:rFonts w:ascii="Times New Roman" w:hAnsi="Times New Roman" w:cs="Times New Roman"/>
                <w:noProof/>
                <w:lang w:eastAsia="es-MX"/>
              </w:rPr>
            </w:pPr>
            <w:r>
              <w:rPr>
                <w:rFonts w:ascii="Times New Roman" w:hAnsi="Times New Roman" w:cs="Times New Roman"/>
                <w:noProof/>
                <w:lang w:eastAsia="es-MX"/>
              </w:rPr>
              <w:drawing>
                <wp:anchor distT="0" distB="0" distL="114300" distR="114300" simplePos="0" relativeHeight="251726848" behindDoc="1" locked="0" layoutInCell="1" allowOverlap="1" wp14:anchorId="34FA34E7" wp14:editId="326149D3">
                  <wp:simplePos x="0" y="0"/>
                  <wp:positionH relativeFrom="column">
                    <wp:posOffset>-63500</wp:posOffset>
                  </wp:positionH>
                  <wp:positionV relativeFrom="paragraph">
                    <wp:posOffset>73025</wp:posOffset>
                  </wp:positionV>
                  <wp:extent cx="2148840" cy="1306195"/>
                  <wp:effectExtent l="0" t="0" r="0" b="27305"/>
                  <wp:wrapTight wrapText="bothSides">
                    <wp:wrapPolygon edited="1">
                      <wp:start x="0" y="2352"/>
                      <wp:lineTo x="0" y="8710"/>
                      <wp:lineTo x="0" y="9755"/>
                      <wp:lineTo x="-83" y="20247"/>
                      <wp:lineTo x="1412" y="20177"/>
                      <wp:lineTo x="6563" y="19961"/>
                      <wp:lineTo x="21184" y="19732"/>
                      <wp:lineTo x="21600" y="20063"/>
                      <wp:lineTo x="21600" y="12890"/>
                      <wp:lineTo x="21600" y="10103"/>
                      <wp:lineTo x="21600" y="2351"/>
                      <wp:lineTo x="20520" y="2264"/>
                      <wp:lineTo x="16033" y="2178"/>
                      <wp:lineTo x="0" y="2352"/>
                    </wp:wrapPolygon>
                  </wp:wrapTight>
                  <wp:docPr id="126" name="Diagrama 1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14:sizeRelH relativeFrom="page">
                    <wp14:pctWidth>0</wp14:pctWidth>
                  </wp14:sizeRelH>
                  <wp14:sizeRelV relativeFrom="page">
                    <wp14:pctHeight>0</wp14:pctHeight>
                  </wp14:sizeRelV>
                </wp:anchor>
              </w:drawing>
            </w:r>
          </w:p>
        </w:tc>
      </w:tr>
      <w:tr w:rsidR="00341A52" w:rsidRPr="00341A52" w14:paraId="4BE74758" w14:textId="77777777" w:rsidTr="00533A59">
        <w:tc>
          <w:tcPr>
            <w:tcW w:w="9054" w:type="dxa"/>
            <w:gridSpan w:val="2"/>
          </w:tcPr>
          <w:p w14:paraId="65AA28AC" w14:textId="77777777" w:rsidR="00341A52" w:rsidRPr="00341A52" w:rsidRDefault="00341A52" w:rsidP="00CB211D">
            <w:pPr>
              <w:jc w:val="both"/>
              <w:rPr>
                <w:rFonts w:ascii="Times New Roman" w:hAnsi="Times New Roman" w:cs="Times New Roman"/>
              </w:rPr>
            </w:pPr>
            <w:r w:rsidRPr="00341A52">
              <w:rPr>
                <w:rFonts w:ascii="Times New Roman" w:hAnsi="Times New Roman" w:cs="Times New Roman"/>
                <w:sz w:val="18"/>
              </w:rPr>
              <w:t xml:space="preserve">Fuente: Elaboración propia. </w:t>
            </w:r>
          </w:p>
        </w:tc>
      </w:tr>
    </w:tbl>
    <w:p w14:paraId="166F5C37" w14:textId="77777777" w:rsidR="003E42B2" w:rsidRDefault="003E42B2" w:rsidP="00373E3E">
      <w:pPr>
        <w:jc w:val="both"/>
        <w:rPr>
          <w:rFonts w:ascii="Times New Roman" w:hAnsi="Times New Roman" w:cs="Times New Roman"/>
        </w:rPr>
      </w:pPr>
    </w:p>
    <w:p w14:paraId="02A8D44A" w14:textId="744D3190" w:rsidR="00341A52" w:rsidRDefault="001B58A6" w:rsidP="00373E3E">
      <w:pPr>
        <w:jc w:val="both"/>
        <w:rPr>
          <w:rFonts w:ascii="Times New Roman" w:hAnsi="Times New Roman" w:cs="Times New Roman"/>
        </w:rPr>
      </w:pPr>
      <w:r>
        <w:rPr>
          <w:rFonts w:ascii="Times New Roman" w:hAnsi="Times New Roman" w:cs="Times New Roman"/>
          <w:noProof/>
          <w:lang w:eastAsia="es-MX"/>
        </w:rPr>
        <mc:AlternateContent>
          <mc:Choice Requires="wps">
            <w:drawing>
              <wp:anchor distT="0" distB="0" distL="114300" distR="114300" simplePos="0" relativeHeight="251742208" behindDoc="1" locked="0" layoutInCell="1" allowOverlap="1" wp14:anchorId="1FA44852" wp14:editId="50734724">
                <wp:simplePos x="0" y="0"/>
                <wp:positionH relativeFrom="column">
                  <wp:posOffset>-80010</wp:posOffset>
                </wp:positionH>
                <wp:positionV relativeFrom="paragraph">
                  <wp:posOffset>217170</wp:posOffset>
                </wp:positionV>
                <wp:extent cx="5791200" cy="952500"/>
                <wp:effectExtent l="95250" t="38100" r="95250" b="114300"/>
                <wp:wrapNone/>
                <wp:docPr id="131" name="131 Rectángulo redondeado"/>
                <wp:cNvGraphicFramePr/>
                <a:graphic xmlns:a="http://schemas.openxmlformats.org/drawingml/2006/main">
                  <a:graphicData uri="http://schemas.microsoft.com/office/word/2010/wordprocessingShape">
                    <wps:wsp>
                      <wps:cNvSpPr/>
                      <wps:spPr>
                        <a:xfrm>
                          <a:off x="0" y="0"/>
                          <a:ext cx="5791200" cy="952500"/>
                        </a:xfrm>
                        <a:prstGeom prst="round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369569" id="131 Rectángulo redondeado" o:spid="_x0000_s1026" style="position:absolute;margin-left:-6.3pt;margin-top:17.1pt;width:456pt;height: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" fillcolor="#254163 [1636]" stroked="f">
                <v:fill color2="#4477b6 [3012]" rotate="t" angle="180" colors="0 #2c5d98;52429f #3c7bc7;1 #3a7ccb" focus="100%" type="gradient">
                  <o:fill v:ext="view" type="gradientUnscaled"/>
                </v:fill>
                <v:shadow on="t" color="black" opacity="22937f" origin=",.5" offset="0,.63889mm"/>
              </v:roundrect>
            </w:pict>
          </mc:Fallback>
        </mc:AlternateContent>
      </w:r>
    </w:p>
    <w:p w14:paraId="21E4BBC7" w14:textId="6E164717" w:rsidR="00341A52" w:rsidRPr="003E42B2" w:rsidRDefault="00341A52" w:rsidP="00373E3E">
      <w:pPr>
        <w:jc w:val="both"/>
        <w:rPr>
          <w:rFonts w:ascii="Times New Roman" w:hAnsi="Times New Roman" w:cs="Times New Roman"/>
          <w:color w:val="FFFFFF" w:themeColor="background1"/>
        </w:rPr>
      </w:pPr>
      <w:r w:rsidRPr="003E42B2">
        <w:rPr>
          <w:rFonts w:ascii="Times New Roman" w:hAnsi="Times New Roman" w:cs="Times New Roman"/>
          <w:color w:val="FFFFFF" w:themeColor="background1"/>
        </w:rPr>
        <w:t xml:space="preserve">Se considera un </w:t>
      </w:r>
      <w:r w:rsidRPr="003E42B2">
        <w:rPr>
          <w:rFonts w:ascii="Times New Roman" w:hAnsi="Times New Roman" w:cs="Times New Roman"/>
          <w:b/>
          <w:color w:val="FFFFFF" w:themeColor="background1"/>
        </w:rPr>
        <w:t>Desempeño</w:t>
      </w:r>
      <w:r w:rsidRPr="003E42B2">
        <w:rPr>
          <w:rFonts w:ascii="Times New Roman" w:hAnsi="Times New Roman" w:cs="Times New Roman"/>
          <w:color w:val="FFFFFF" w:themeColor="background1"/>
        </w:rPr>
        <w:t xml:space="preserve"> </w:t>
      </w:r>
      <w:r w:rsidR="00B23FCA" w:rsidRPr="00B23FCA">
        <w:rPr>
          <w:rFonts w:ascii="Times New Roman" w:hAnsi="Times New Roman" w:cs="Times New Roman"/>
          <w:b/>
          <w:color w:val="FFFFFF" w:themeColor="background1"/>
        </w:rPr>
        <w:t>Excelente</w:t>
      </w:r>
      <w:r w:rsidR="00B23FCA">
        <w:rPr>
          <w:rFonts w:ascii="Times New Roman" w:hAnsi="Times New Roman" w:cs="Times New Roman"/>
          <w:color w:val="FFFFFF" w:themeColor="background1"/>
        </w:rPr>
        <w:t xml:space="preserve"> </w:t>
      </w:r>
      <w:r w:rsidRPr="003E42B2">
        <w:rPr>
          <w:rFonts w:ascii="Times New Roman" w:hAnsi="Times New Roman" w:cs="Times New Roman"/>
          <w:color w:val="FFFFFF" w:themeColor="background1"/>
        </w:rPr>
        <w:t xml:space="preserve">respecto al seguimiento a los Aspectos Susceptibles de Mejora, derivado que de 5 recomendaciones emitidas en la evaluación específica de desempeño del Acuerdo de Coordinación, ejercicio fiscal 2016, se presentan </w:t>
      </w:r>
      <w:r w:rsidR="00CC27A7">
        <w:rPr>
          <w:rFonts w:ascii="Times New Roman" w:hAnsi="Times New Roman" w:cs="Times New Roman"/>
          <w:color w:val="FFFFFF" w:themeColor="background1"/>
        </w:rPr>
        <w:t>cinco</w:t>
      </w:r>
      <w:r w:rsidRPr="003E42B2">
        <w:rPr>
          <w:rFonts w:ascii="Times New Roman" w:hAnsi="Times New Roman" w:cs="Times New Roman"/>
          <w:color w:val="FFFFFF" w:themeColor="background1"/>
        </w:rPr>
        <w:t xml:space="preserve"> aspectos susceptibles de mejora, siendo un </w:t>
      </w:r>
      <w:r w:rsidR="00CC27A7">
        <w:rPr>
          <w:rFonts w:ascii="Times New Roman" w:hAnsi="Times New Roman" w:cs="Times New Roman"/>
          <w:color w:val="FFFFFF" w:themeColor="background1"/>
        </w:rPr>
        <w:t>100</w:t>
      </w:r>
      <w:r w:rsidRPr="003E42B2">
        <w:rPr>
          <w:rFonts w:ascii="Times New Roman" w:hAnsi="Times New Roman" w:cs="Times New Roman"/>
          <w:color w:val="FFFFFF" w:themeColor="background1"/>
        </w:rPr>
        <w:t xml:space="preserve">% en su desempeño. </w:t>
      </w:r>
    </w:p>
    <w:p w14:paraId="5F04912B" w14:textId="68D12C54" w:rsidR="002F496D" w:rsidRDefault="002F496D" w:rsidP="00373E3E">
      <w:pPr>
        <w:jc w:val="both"/>
        <w:rPr>
          <w:rFonts w:ascii="Times New Roman" w:hAnsi="Times New Roman" w:cs="Times New Roman"/>
        </w:rPr>
      </w:pPr>
    </w:p>
    <w:p w14:paraId="4CF46330" w14:textId="16DF9CB4" w:rsidR="00B23FCA" w:rsidRPr="00B23FCA" w:rsidRDefault="00B23FCA" w:rsidP="00373E3E">
      <w:pPr>
        <w:jc w:val="both"/>
        <w:rPr>
          <w:rFonts w:ascii="Times New Roman" w:hAnsi="Times New Roman" w:cs="Times New Roman"/>
        </w:rPr>
      </w:pPr>
    </w:p>
    <w:p w14:paraId="4D42013A" w14:textId="11A2DA2C" w:rsidR="00494DB0" w:rsidRPr="00CC27A7" w:rsidRDefault="00A57AEE" w:rsidP="00494DB0">
      <w:pPr>
        <w:jc w:val="both"/>
        <w:rPr>
          <w:rFonts w:ascii="Times New Roman" w:hAnsi="Times New Roman" w:cs="Times New Roman"/>
          <w:b/>
        </w:rPr>
      </w:pPr>
      <w:r w:rsidRPr="00CC27A7">
        <w:rPr>
          <w:rFonts w:ascii="Times New Roman" w:hAnsi="Times New Roman" w:cs="Times New Roman"/>
          <w:b/>
        </w:rPr>
        <w:t>El recurso a</w:t>
      </w:r>
      <w:r w:rsidR="00494DB0" w:rsidRPr="00CC27A7">
        <w:rPr>
          <w:rFonts w:ascii="Times New Roman" w:hAnsi="Times New Roman" w:cs="Times New Roman"/>
          <w:b/>
        </w:rPr>
        <w:t>l ser ejercido por el ISESALUD y el REPSSBC, la atención de las reco</w:t>
      </w:r>
      <w:r w:rsidR="00B23FCA" w:rsidRPr="00CC27A7">
        <w:rPr>
          <w:rFonts w:ascii="Times New Roman" w:hAnsi="Times New Roman" w:cs="Times New Roman"/>
          <w:b/>
        </w:rPr>
        <w:t>mendaciones corresponde a las</w:t>
      </w:r>
      <w:r w:rsidRPr="00CC27A7">
        <w:rPr>
          <w:rFonts w:ascii="Times New Roman" w:hAnsi="Times New Roman" w:cs="Times New Roman"/>
          <w:b/>
        </w:rPr>
        <w:t xml:space="preserve"> dos</w:t>
      </w:r>
      <w:r w:rsidR="00B23FCA" w:rsidRPr="00CC27A7">
        <w:rPr>
          <w:rFonts w:ascii="Times New Roman" w:hAnsi="Times New Roman" w:cs="Times New Roman"/>
          <w:b/>
        </w:rPr>
        <w:t xml:space="preserve"> </w:t>
      </w:r>
      <w:r w:rsidR="00494DB0" w:rsidRPr="00CC27A7">
        <w:rPr>
          <w:rFonts w:ascii="Times New Roman" w:hAnsi="Times New Roman" w:cs="Times New Roman"/>
          <w:b/>
        </w:rPr>
        <w:t xml:space="preserve">entidades, bajo la misma distribución de responsabilidad </w:t>
      </w:r>
      <w:r w:rsidR="00B23FCA" w:rsidRPr="00CC27A7">
        <w:rPr>
          <w:rFonts w:ascii="Times New Roman" w:hAnsi="Times New Roman" w:cs="Times New Roman"/>
          <w:b/>
        </w:rPr>
        <w:t xml:space="preserve">que </w:t>
      </w:r>
      <w:r w:rsidR="00494DB0" w:rsidRPr="00CC27A7">
        <w:rPr>
          <w:rFonts w:ascii="Times New Roman" w:hAnsi="Times New Roman" w:cs="Times New Roman"/>
          <w:b/>
        </w:rPr>
        <w:t xml:space="preserve">les marca el Convenio de Coordinación Interinstitucional, atendiendo las recomendaciones de acuerdo a las obligaciones que les marca el mismo. </w:t>
      </w:r>
    </w:p>
    <w:p w14:paraId="7835E968" w14:textId="77777777" w:rsidR="00341A52" w:rsidRPr="00B23FCA" w:rsidRDefault="00341A52" w:rsidP="00373E3E">
      <w:pPr>
        <w:jc w:val="both"/>
        <w:rPr>
          <w:rFonts w:ascii="Times New Roman" w:hAnsi="Times New Roman" w:cs="Times New Roman"/>
        </w:rPr>
      </w:pPr>
    </w:p>
    <w:p w14:paraId="474824BB" w14:textId="77777777" w:rsidR="00341A52" w:rsidRDefault="00341A52">
      <w:pPr>
        <w:rPr>
          <w:rFonts w:ascii="Times New Roman" w:hAnsi="Times New Roman" w:cs="Times New Roman"/>
        </w:rPr>
      </w:pPr>
      <w:r>
        <w:rPr>
          <w:rFonts w:ascii="Times New Roman" w:hAnsi="Times New Roman" w:cs="Times New Roman"/>
        </w:rPr>
        <w:br w:type="page"/>
      </w:r>
    </w:p>
    <w:p w14:paraId="3F70B851" w14:textId="77777777" w:rsidR="00430A04" w:rsidRDefault="00430A04">
      <w:pPr>
        <w:rPr>
          <w:rFonts w:ascii="Times New Roman" w:hAnsi="Times New Roman" w:cs="Times New Roman"/>
        </w:rPr>
      </w:pPr>
      <w:r>
        <w:rPr>
          <w:rFonts w:ascii="Times New Roman" w:hAnsi="Times New Roman" w:cs="Times New Roman"/>
          <w:b/>
          <w:noProof/>
          <w:sz w:val="28"/>
          <w:szCs w:val="24"/>
          <w:lang w:eastAsia="es-MX"/>
        </w:rPr>
        <w:lastRenderedPageBreak/>
        <mc:AlternateContent>
          <mc:Choice Requires="wpg">
            <w:drawing>
              <wp:anchor distT="0" distB="0" distL="114300" distR="114300" simplePos="0" relativeHeight="251802624" behindDoc="0" locked="0" layoutInCell="1" allowOverlap="1" wp14:anchorId="150B93EC" wp14:editId="5C5E5F34">
                <wp:simplePos x="0" y="0"/>
                <wp:positionH relativeFrom="column">
                  <wp:posOffset>-889635</wp:posOffset>
                </wp:positionH>
                <wp:positionV relativeFrom="paragraph">
                  <wp:posOffset>2419350</wp:posOffset>
                </wp:positionV>
                <wp:extent cx="7315200" cy="3409950"/>
                <wp:effectExtent l="0" t="0" r="19050" b="19050"/>
                <wp:wrapNone/>
                <wp:docPr id="178" name="178 Grupo"/>
                <wp:cNvGraphicFramePr/>
                <a:graphic xmlns:a="http://schemas.openxmlformats.org/drawingml/2006/main">
                  <a:graphicData uri="http://schemas.microsoft.com/office/word/2010/wordprocessingGroup">
                    <wpg:wgp>
                      <wpg:cNvGrpSpPr/>
                      <wpg:grpSpPr>
                        <a:xfrm>
                          <a:off x="0" y="0"/>
                          <a:ext cx="7315200" cy="3409950"/>
                          <a:chOff x="0" y="0"/>
                          <a:chExt cx="7315200" cy="3409950"/>
                        </a:xfrm>
                      </wpg:grpSpPr>
                      <wps:wsp>
                        <wps:cNvPr id="179" name="179 Rectángulo"/>
                        <wps:cNvSpPr/>
                        <wps:spPr>
                          <a:xfrm flipV="1">
                            <a:off x="2914650" y="2609850"/>
                            <a:ext cx="440055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180 Rectángulo"/>
                        <wps:cNvSpPr/>
                        <wps:spPr>
                          <a:xfrm flipV="1">
                            <a:off x="0" y="0"/>
                            <a:ext cx="422910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181 Rectángulo"/>
                        <wps:cNvSpPr/>
                        <wps:spPr>
                          <a:xfrm>
                            <a:off x="704850" y="400050"/>
                            <a:ext cx="6057900" cy="26098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EAA6214" w14:textId="79BDB01A" w:rsidR="000F631B" w:rsidRPr="00D1690C" w:rsidRDefault="000F631B" w:rsidP="00430A04">
                              <w:pPr>
                                <w:jc w:val="center"/>
                                <w:rPr>
                                  <w:rFonts w:ascii="Times New Roman" w:hAnsi="Times New Roman" w:cs="Times New Roman"/>
                                  <w:sz w:val="72"/>
                                  <w:szCs w:val="72"/>
                                </w:rPr>
                              </w:pPr>
                              <w:r>
                                <w:rPr>
                                  <w:rFonts w:ascii="Times New Roman" w:hAnsi="Times New Roman" w:cs="Times New Roman"/>
                                  <w:sz w:val="72"/>
                                  <w:szCs w:val="72"/>
                                </w:rPr>
                                <w:t>V. CONCLUSIONES Y RECOMENDACIONES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50B93EC" id="178 Grupo" o:spid="_x0000_s1081" style="position:absolute;margin-left:-70.05pt;margin-top:190.5pt;width:8in;height:268.5pt;z-index:251802624;mso-position-horizontal-relative:text;mso-position-vertical-relative:text;mso-height-relative:margin" coordsize="73152,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">
                <v:rect id="179 Rectángulo" o:spid="_x0000_s1082" style="position:absolute;left:29146;top:26098;width:44006;height:800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3o8MA&#10;AADcAAAADwAAAGRycy9kb3ducmV2LnhtbERPS2vCQBC+F/wPywje6sYKtU3dBKmkFG+1gvQ2ZCeP&#10;JjsbsmtM/fVuQfA2H99z1uloWjFQ72rLChbzCARxbnXNpYLDd/b4AsJ5ZI2tZVLwRw7SZPKwxljb&#10;M3/RsPelCCHsYlRQed/FUrq8IoNubjviwBW2N+gD7EupezyHcNPKpyh6lgZrDg0VdvReUd7sT0bB&#10;rpCuuci2+Dk1y+z48bvNlsNFqdl03LyB8DT6u/jm/tRh/uoV/p8JF8jk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P3o8MAAADcAAAADwAAAAAAAAAAAAAAAACYAgAAZHJzL2Rv&#10;d25yZXYueG1sUEsFBgAAAAAEAAQA9QAAAIgDAAAAAA==&#10;" fillcolor="white [3201]" strokecolor="#4f81bd [3204]" strokeweight="2pt"/>
                <v:rect id="180 Rectángulo" o:spid="_x0000_s1083" style="position:absolute;width:42291;height:800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uGcUA&#10;AADcAAAADwAAAGRycy9kb3ducmV2LnhtbESPT2vCQBDF74V+h2WE3urGCiLRVcSSUnqrCqW3ITv5&#10;Y7KzIbvG1E/fOQjeZnhv3vvNeju6Vg3Uh9qzgdk0AUWce1tzaeB0zF6XoEJEtth6JgN/FGC7eX5a&#10;Y2r9lb9pOMRSSQiHFA1UMXap1iGvyGGY+o5YtML3DqOsfaltj1cJd61+S5KFdlizNFTY0b6ivDlc&#10;nIGvQofmptvi99LMs5+P83s2H27GvEzG3QpUpDE+zPfrTyv4S8GXZ2QC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C4ZxQAAANwAAAAPAAAAAAAAAAAAAAAAAJgCAABkcnMv&#10;ZG93bnJldi54bWxQSwUGAAAAAAQABAD1AAAAigMAAAAA&#10;" fillcolor="white [3201]" strokecolor="#4f81bd [3204]" strokeweight="2pt"/>
                <v:rect id="181 Rectángulo" o:spid="_x0000_s1084" style="position:absolute;left:7048;top:4000;width:60579;height:26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isMA&#10;AADcAAAADwAAAGRycy9kb3ducmV2LnhtbESPT4vCMBDF78J+hzALexFNFZRSjbK4CHv1D4i3sRmT&#10;YjMpTbbWb78RBG8zvDfv92a57l0tOmpD5VnBZJyBIC69rtgoOB62oxxEiMgaa8+k4EEB1quPwRIL&#10;7e+8o24fjUghHApUYGNsCilDaclhGPuGOGlX3zqMaW2N1C3eU7ir5TTL5tJhxYlgsaGNpfK2/3MJ&#10;YnZ+uh2azc/hcbHnepafulAq9fXZfy9AROrj2/y6/tWpfj6B5zNpA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cisMAAADcAAAADwAAAAAAAAAAAAAAAACYAgAAZHJzL2Rv&#10;d25yZXYueG1sUEsFBgAAAAAEAAQA9QAAAIgDAAAAAA==&#10;" fillcolor="#254163 [1636]" strokecolor="#4579b8 [3044]">
                  <v:fill color2="#4477b6 [3012]" rotate="t" angle="180" colors="0 #2c5d98;52429f #3c7bc7;1 #3a7ccb" focus="100%" type="gradient">
                    <o:fill v:ext="view" type="gradientUnscaled"/>
                  </v:fill>
                  <v:shadow on="t" color="black" opacity="22937f" origin=",.5" offset="0,.63889mm"/>
                  <v:textbox inset="0,0,0,0">
                    <w:txbxContent>
                      <w:p w14:paraId="4EAA6214" w14:textId="79BDB01A" w:rsidR="000F631B" w:rsidRPr="00D1690C" w:rsidRDefault="000F631B" w:rsidP="00430A04">
                        <w:pPr>
                          <w:jc w:val="center"/>
                          <w:rPr>
                            <w:rFonts w:ascii="Times New Roman" w:hAnsi="Times New Roman" w:cs="Times New Roman"/>
                            <w:sz w:val="72"/>
                            <w:szCs w:val="72"/>
                          </w:rPr>
                        </w:pPr>
                        <w:r>
                          <w:rPr>
                            <w:rFonts w:ascii="Times New Roman" w:hAnsi="Times New Roman" w:cs="Times New Roman"/>
                            <w:sz w:val="72"/>
                            <w:szCs w:val="72"/>
                          </w:rPr>
                          <w:t>V. CONCLUSIONES Y RECOMENDACIONES</w:t>
                        </w:r>
                      </w:p>
                    </w:txbxContent>
                  </v:textbox>
                </v:rect>
              </v:group>
            </w:pict>
          </mc:Fallback>
        </mc:AlternateContent>
      </w:r>
    </w:p>
    <w:p w14:paraId="35B5EDC8" w14:textId="625BE06D" w:rsidR="00533A59" w:rsidRDefault="00533A59">
      <w:pPr>
        <w:rPr>
          <w:rFonts w:ascii="Times New Roman" w:hAnsi="Times New Roman" w:cs="Times New Roman"/>
        </w:rPr>
      </w:pPr>
      <w:r>
        <w:rPr>
          <w:rFonts w:ascii="Times New Roman" w:hAnsi="Times New Roman" w:cs="Times New Roman"/>
        </w:rPr>
        <w:br w:type="page"/>
      </w:r>
    </w:p>
    <w:p w14:paraId="1F6FCEF3" w14:textId="77777777" w:rsidR="00341A52" w:rsidRPr="00533A59" w:rsidRDefault="00E976D7" w:rsidP="00373E3E">
      <w:pPr>
        <w:jc w:val="both"/>
        <w:rPr>
          <w:rFonts w:ascii="Times New Roman" w:hAnsi="Times New Roman" w:cs="Times New Roman"/>
          <w:b/>
          <w:color w:val="4F81BD" w:themeColor="accent1"/>
        </w:rPr>
      </w:pPr>
      <w:r>
        <w:rPr>
          <w:rFonts w:ascii="Times New Roman" w:hAnsi="Times New Roman" w:cs="Times New Roman"/>
          <w:b/>
          <w:color w:val="4F81BD" w:themeColor="accent1"/>
        </w:rPr>
        <w:lastRenderedPageBreak/>
        <w:t>V</w:t>
      </w:r>
      <w:r w:rsidR="00533A59" w:rsidRPr="00533A59">
        <w:rPr>
          <w:rFonts w:ascii="Times New Roman" w:hAnsi="Times New Roman" w:cs="Times New Roman"/>
          <w:b/>
          <w:color w:val="4F81BD" w:themeColor="accent1"/>
        </w:rPr>
        <w:t xml:space="preserve">. </w:t>
      </w:r>
      <w:r w:rsidRPr="00533A59">
        <w:rPr>
          <w:rFonts w:ascii="Times New Roman" w:hAnsi="Times New Roman" w:cs="Times New Roman"/>
          <w:b/>
          <w:color w:val="4F81BD" w:themeColor="accent1"/>
        </w:rPr>
        <w:t>CONCLUSIONES Y RECOMENDACIONES</w:t>
      </w:r>
    </w:p>
    <w:p w14:paraId="322E96C7" w14:textId="77B09347" w:rsidR="00007C4C" w:rsidRDefault="00007C4C" w:rsidP="00373E3E">
      <w:pPr>
        <w:jc w:val="both"/>
        <w:rPr>
          <w:rFonts w:ascii="Times New Roman" w:hAnsi="Times New Roman" w:cs="Times New Roman"/>
        </w:rPr>
      </w:pPr>
      <w:r>
        <w:rPr>
          <w:rFonts w:ascii="Times New Roman" w:hAnsi="Times New Roman" w:cs="Times New Roman"/>
        </w:rPr>
        <w:t xml:space="preserve">Derivado del análisis reflejado en la presente evaluación, se concluye que el desempeño del recurso federal del Programa U005-Seguro Popular fue </w:t>
      </w:r>
      <w:r w:rsidR="002A681B" w:rsidRPr="002A681B">
        <w:rPr>
          <w:rFonts w:ascii="Times New Roman" w:hAnsi="Times New Roman" w:cs="Times New Roman"/>
          <w:b/>
          <w:color w:val="FF0000"/>
        </w:rPr>
        <w:t>Deficient</w:t>
      </w:r>
      <w:r w:rsidR="002A681B" w:rsidRPr="00553E0D">
        <w:rPr>
          <w:rFonts w:ascii="Times New Roman" w:hAnsi="Times New Roman" w:cs="Times New Roman"/>
          <w:b/>
          <w:color w:val="FF0000"/>
        </w:rPr>
        <w:t>e</w:t>
      </w:r>
      <w:r w:rsidRPr="00553E0D">
        <w:rPr>
          <w:rFonts w:ascii="Times New Roman" w:hAnsi="Times New Roman" w:cs="Times New Roman"/>
          <w:color w:val="FF0000"/>
        </w:rPr>
        <w:t xml:space="preserve">, ya que </w:t>
      </w:r>
      <w:r w:rsidR="00DF653A" w:rsidRPr="00553E0D">
        <w:rPr>
          <w:rFonts w:ascii="Times New Roman" w:hAnsi="Times New Roman" w:cs="Times New Roman"/>
          <w:color w:val="FF0000"/>
        </w:rPr>
        <w:t>no logró un cumplimiento presupuestal aceptable,</w:t>
      </w:r>
      <w:r w:rsidR="00DF653A">
        <w:rPr>
          <w:rFonts w:ascii="Times New Roman" w:hAnsi="Times New Roman" w:cs="Times New Roman"/>
        </w:rPr>
        <w:t xml:space="preserve"> logró </w:t>
      </w:r>
      <w:r>
        <w:rPr>
          <w:rFonts w:ascii="Times New Roman" w:hAnsi="Times New Roman" w:cs="Times New Roman"/>
        </w:rPr>
        <w:t>un cumplimiento bueno en indicadores y metas programadas,</w:t>
      </w:r>
      <w:r w:rsidR="00DF653A">
        <w:rPr>
          <w:rFonts w:ascii="Times New Roman" w:hAnsi="Times New Roman" w:cs="Times New Roman"/>
        </w:rPr>
        <w:t xml:space="preserve"> sin embargo el padrón de afiliados ha disminuido considerablemente</w:t>
      </w:r>
      <w:r w:rsidR="005E5FFB">
        <w:rPr>
          <w:rFonts w:ascii="Times New Roman" w:hAnsi="Times New Roman" w:cs="Times New Roman"/>
        </w:rPr>
        <w:t>, limitando la cobertura de los recursos federales</w:t>
      </w:r>
      <w:r w:rsidR="002A681B">
        <w:rPr>
          <w:rFonts w:ascii="Times New Roman" w:hAnsi="Times New Roman" w:cs="Times New Roman"/>
        </w:rPr>
        <w:t>; además incumplió el numeral quinto del Acuerdo de Coordinación</w:t>
      </w:r>
      <w:r>
        <w:rPr>
          <w:rFonts w:ascii="Times New Roman" w:hAnsi="Times New Roman" w:cs="Times New Roman"/>
        </w:rPr>
        <w:t>. Respecto a la obligación que genera el acuerdo de coordinación, el desempeño del ISESALUD y del REPSS</w:t>
      </w:r>
      <w:r w:rsidR="004E69A2">
        <w:rPr>
          <w:rFonts w:ascii="Times New Roman" w:hAnsi="Times New Roman" w:cs="Times New Roman"/>
        </w:rPr>
        <w:t>BC</w:t>
      </w:r>
      <w:r>
        <w:rPr>
          <w:rFonts w:ascii="Times New Roman" w:hAnsi="Times New Roman" w:cs="Times New Roman"/>
        </w:rPr>
        <w:t xml:space="preserve"> en los términos de este programa, </w:t>
      </w:r>
      <w:r w:rsidR="00DF653A">
        <w:rPr>
          <w:rFonts w:ascii="Times New Roman" w:hAnsi="Times New Roman" w:cs="Times New Roman"/>
        </w:rPr>
        <w:t xml:space="preserve">aunque </w:t>
      </w:r>
      <w:r>
        <w:rPr>
          <w:rFonts w:ascii="Times New Roman" w:hAnsi="Times New Roman" w:cs="Times New Roman"/>
        </w:rPr>
        <w:t>cumplieron las metas planteadas en los anexos del acuerdo para el ejercicio 2017</w:t>
      </w:r>
      <w:r w:rsidR="00DF653A">
        <w:rPr>
          <w:rFonts w:ascii="Times New Roman" w:hAnsi="Times New Roman" w:cs="Times New Roman"/>
        </w:rPr>
        <w:t>, no se identifica un buen cumplimiento en cuanto a la meta de padrón de afiliados</w:t>
      </w:r>
      <w:r>
        <w:rPr>
          <w:rFonts w:ascii="Times New Roman" w:hAnsi="Times New Roman" w:cs="Times New Roman"/>
        </w:rPr>
        <w:t xml:space="preserve">. </w:t>
      </w:r>
    </w:p>
    <w:p w14:paraId="1F630A16" w14:textId="73C6F193" w:rsidR="002D3D32" w:rsidRDefault="00007C4C" w:rsidP="00373E3E">
      <w:pPr>
        <w:jc w:val="both"/>
        <w:rPr>
          <w:rFonts w:ascii="Times New Roman" w:hAnsi="Times New Roman" w:cs="Times New Roman"/>
        </w:rPr>
      </w:pPr>
      <w:r>
        <w:rPr>
          <w:rFonts w:ascii="Times New Roman" w:hAnsi="Times New Roman" w:cs="Times New Roman"/>
        </w:rPr>
        <w:t>A continuación</w:t>
      </w:r>
      <w:r w:rsidR="002D3D32">
        <w:rPr>
          <w:rFonts w:ascii="Times New Roman" w:hAnsi="Times New Roman" w:cs="Times New Roman"/>
        </w:rPr>
        <w:t xml:space="preserve"> se analizan las Fortalezas, Debilidades, Oportunidades y Amenazas (FODA) del Programa U005-Seguro Popular, en el cual se describirán de acuerdo a lo encontrado en los apartados anteriores, en cuanto al desempeño Programático, de indicadores, de cobertura y el seguimiento a los aspectos susceptibles de mejora</w:t>
      </w:r>
      <w:r w:rsidR="0020452A">
        <w:rPr>
          <w:rFonts w:ascii="Times New Roman" w:hAnsi="Times New Roman" w:cs="Times New Roman"/>
        </w:rPr>
        <w:t xml:space="preserve"> (Figura </w:t>
      </w:r>
      <w:r w:rsidR="004C1EE6">
        <w:rPr>
          <w:rFonts w:ascii="Times New Roman" w:hAnsi="Times New Roman" w:cs="Times New Roman"/>
        </w:rPr>
        <w:t>15</w:t>
      </w:r>
      <w:r w:rsidR="0020452A">
        <w:rPr>
          <w:rFonts w:ascii="Times New Roman" w:hAnsi="Times New Roman" w:cs="Times New Roman"/>
        </w:rPr>
        <w:t>)</w:t>
      </w:r>
      <w:r w:rsidR="002D3D32">
        <w:rPr>
          <w:rFonts w:ascii="Times New Roman" w:hAnsi="Times New Roman" w:cs="Times New Roman"/>
        </w:rPr>
        <w:t xml:space="preserve">. </w:t>
      </w:r>
    </w:p>
    <w:p w14:paraId="35869E3F" w14:textId="6895A4BD" w:rsidR="00C15CDF" w:rsidRPr="00BD7B8E" w:rsidRDefault="0020452A" w:rsidP="002A681B">
      <w:pPr>
        <w:spacing w:after="0"/>
        <w:jc w:val="both"/>
        <w:rPr>
          <w:rFonts w:ascii="Times New Roman" w:hAnsi="Times New Roman" w:cs="Times New Roman"/>
          <w:sz w:val="20"/>
        </w:rPr>
      </w:pPr>
      <w:r w:rsidRPr="00BD7B8E">
        <w:rPr>
          <w:rFonts w:ascii="Times New Roman" w:hAnsi="Times New Roman" w:cs="Times New Roman"/>
          <w:sz w:val="20"/>
        </w:rPr>
        <w:t xml:space="preserve">Figura </w:t>
      </w:r>
      <w:r w:rsidR="004C1EE6">
        <w:rPr>
          <w:rFonts w:ascii="Times New Roman" w:hAnsi="Times New Roman" w:cs="Times New Roman"/>
          <w:sz w:val="20"/>
        </w:rPr>
        <w:t>15</w:t>
      </w:r>
      <w:r w:rsidRPr="00BD7B8E">
        <w:rPr>
          <w:rFonts w:ascii="Times New Roman" w:hAnsi="Times New Roman" w:cs="Times New Roman"/>
          <w:sz w:val="20"/>
        </w:rPr>
        <w:t>. Análisis de Fortalezas, Oportunidades, Debilidades y Amenazas (FODA) del Programa U005-Seguro Popular en Baja California, ejercicio fiscal 2017</w:t>
      </w:r>
    </w:p>
    <w:p w14:paraId="0871AFD5" w14:textId="27326322" w:rsidR="0038208E" w:rsidRDefault="00BD7B8E" w:rsidP="001F7412">
      <w:pPr>
        <w:spacing w:after="0"/>
        <w:jc w:val="both"/>
        <w:rPr>
          <w:rFonts w:ascii="Times New Roman" w:hAnsi="Times New Roman" w:cs="Times New Roman"/>
        </w:rPr>
      </w:pPr>
      <w:r>
        <w:rPr>
          <w:rFonts w:ascii="Times New Roman" w:hAnsi="Times New Roman" w:cs="Times New Roman"/>
          <w:noProof/>
          <w:lang w:eastAsia="es-MX"/>
        </w:rPr>
        <w:drawing>
          <wp:inline distT="0" distB="0" distL="0" distR="0" wp14:anchorId="0BB9DA06" wp14:editId="77E3CF1A">
            <wp:extent cx="5486400" cy="4500748"/>
            <wp:effectExtent l="0" t="0" r="0" b="52705"/>
            <wp:docPr id="143" name="Diagrama 1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inline>
        </w:drawing>
      </w:r>
    </w:p>
    <w:p w14:paraId="0C7322CC" w14:textId="77777777" w:rsidR="0020452A" w:rsidRDefault="0020452A" w:rsidP="00C15CDF">
      <w:pPr>
        <w:spacing w:after="0"/>
        <w:jc w:val="both"/>
        <w:rPr>
          <w:rFonts w:ascii="Times New Roman" w:hAnsi="Times New Roman" w:cs="Times New Roman"/>
          <w:sz w:val="16"/>
          <w:szCs w:val="18"/>
        </w:rPr>
      </w:pPr>
      <w:r w:rsidRPr="00C15CDF">
        <w:rPr>
          <w:rFonts w:ascii="Times New Roman" w:hAnsi="Times New Roman" w:cs="Times New Roman"/>
          <w:sz w:val="16"/>
          <w:szCs w:val="18"/>
        </w:rPr>
        <w:t xml:space="preserve">Fuente: Elaboración propia. </w:t>
      </w:r>
    </w:p>
    <w:p w14:paraId="0C313CCE" w14:textId="3E0132EA" w:rsidR="00C15CDF" w:rsidRPr="00007C4C" w:rsidRDefault="00420709" w:rsidP="00007C4C">
      <w:pPr>
        <w:spacing w:after="0"/>
        <w:jc w:val="both"/>
        <w:rPr>
          <w:rFonts w:ascii="Times New Roman" w:hAnsi="Times New Roman" w:cs="Times New Roman"/>
          <w:sz w:val="16"/>
          <w:szCs w:val="18"/>
        </w:rPr>
      </w:pPr>
      <w:r>
        <w:rPr>
          <w:rFonts w:ascii="Times New Roman" w:hAnsi="Times New Roman" w:cs="Times New Roman"/>
          <w:sz w:val="16"/>
          <w:szCs w:val="18"/>
        </w:rPr>
        <w:t>ASM: As</w:t>
      </w:r>
      <w:r w:rsidR="00007C4C">
        <w:rPr>
          <w:rFonts w:ascii="Times New Roman" w:hAnsi="Times New Roman" w:cs="Times New Roman"/>
          <w:sz w:val="16"/>
          <w:szCs w:val="18"/>
        </w:rPr>
        <w:t xml:space="preserve">pectos Susceptibles de Mejora. </w:t>
      </w:r>
      <w:r w:rsidR="00C15CDF">
        <w:rPr>
          <w:rFonts w:ascii="Times New Roman" w:hAnsi="Times New Roman" w:cs="Times New Roman"/>
        </w:rPr>
        <w:br w:type="page"/>
      </w:r>
    </w:p>
    <w:p w14:paraId="57F6541F" w14:textId="0C8199E5" w:rsidR="0020452A" w:rsidRDefault="00071A15" w:rsidP="00373E3E">
      <w:pPr>
        <w:jc w:val="both"/>
        <w:rPr>
          <w:rFonts w:ascii="Times New Roman" w:hAnsi="Times New Roman" w:cs="Times New Roman"/>
        </w:rPr>
      </w:pPr>
      <w:r>
        <w:rPr>
          <w:rFonts w:ascii="Times New Roman" w:hAnsi="Times New Roman" w:cs="Times New Roman"/>
        </w:rPr>
        <w:lastRenderedPageBreak/>
        <w:t>Derivado de este análisis</w:t>
      </w:r>
      <w:r w:rsidR="0020452A">
        <w:rPr>
          <w:rFonts w:ascii="Times New Roman" w:hAnsi="Times New Roman" w:cs="Times New Roman"/>
        </w:rPr>
        <w:t xml:space="preserve">, se identifican los siguientes hallazgos (Figura </w:t>
      </w:r>
      <w:r w:rsidR="004C1EE6">
        <w:rPr>
          <w:rFonts w:ascii="Times New Roman" w:hAnsi="Times New Roman" w:cs="Times New Roman"/>
        </w:rPr>
        <w:t>16</w:t>
      </w:r>
      <w:r w:rsidR="0020452A">
        <w:rPr>
          <w:rFonts w:ascii="Times New Roman" w:hAnsi="Times New Roman" w:cs="Times New Roman"/>
        </w:rPr>
        <w:t xml:space="preserve">): </w:t>
      </w:r>
    </w:p>
    <w:p w14:paraId="20060653" w14:textId="1DA2BA1F" w:rsidR="0020452A" w:rsidRPr="00BD7B8E" w:rsidRDefault="0020452A" w:rsidP="004E69A2">
      <w:pPr>
        <w:spacing w:after="0"/>
        <w:jc w:val="both"/>
        <w:rPr>
          <w:rFonts w:ascii="Times New Roman" w:hAnsi="Times New Roman" w:cs="Times New Roman"/>
          <w:sz w:val="20"/>
        </w:rPr>
      </w:pPr>
      <w:r w:rsidRPr="00BD7B8E">
        <w:rPr>
          <w:rFonts w:ascii="Times New Roman" w:hAnsi="Times New Roman" w:cs="Times New Roman"/>
          <w:sz w:val="20"/>
        </w:rPr>
        <w:t xml:space="preserve">Figura </w:t>
      </w:r>
      <w:r w:rsidR="004C1EE6">
        <w:rPr>
          <w:rFonts w:ascii="Times New Roman" w:hAnsi="Times New Roman" w:cs="Times New Roman"/>
          <w:sz w:val="20"/>
        </w:rPr>
        <w:t>16</w:t>
      </w:r>
      <w:r w:rsidRPr="00BD7B8E">
        <w:rPr>
          <w:rFonts w:ascii="Times New Roman" w:hAnsi="Times New Roman" w:cs="Times New Roman"/>
          <w:sz w:val="20"/>
        </w:rPr>
        <w:t>. Hallazgos relevantes del desempeño del Programa U005-Seguro Popular en Baja California, ejercicio fiscal 2017</w:t>
      </w:r>
    </w:p>
    <w:p w14:paraId="222D688F" w14:textId="77777777" w:rsidR="00AC6879" w:rsidRDefault="00AC6879" w:rsidP="00D96AB7">
      <w:pPr>
        <w:spacing w:after="0"/>
        <w:jc w:val="both"/>
        <w:rPr>
          <w:rFonts w:ascii="Times New Roman" w:hAnsi="Times New Roman" w:cs="Times New Roman"/>
        </w:rPr>
      </w:pPr>
      <w:r>
        <w:rPr>
          <w:rFonts w:ascii="Times New Roman" w:hAnsi="Times New Roman" w:cs="Times New Roman"/>
          <w:noProof/>
          <w:lang w:eastAsia="es-MX"/>
        </w:rPr>
        <w:drawing>
          <wp:inline distT="0" distB="0" distL="0" distR="0" wp14:anchorId="0659EA4F" wp14:editId="4D65D886">
            <wp:extent cx="5486400" cy="3336966"/>
            <wp:effectExtent l="19050" t="0" r="76200" b="0"/>
            <wp:docPr id="133" name="Diagrama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p>
    <w:p w14:paraId="4310F796" w14:textId="737BB991" w:rsidR="00AC6879" w:rsidRPr="00BD7B8E" w:rsidRDefault="0020452A" w:rsidP="004E0BF3">
      <w:pPr>
        <w:spacing w:after="0"/>
        <w:jc w:val="both"/>
        <w:rPr>
          <w:rFonts w:ascii="Times New Roman" w:hAnsi="Times New Roman" w:cs="Times New Roman"/>
          <w:sz w:val="18"/>
        </w:rPr>
      </w:pPr>
      <w:r w:rsidRPr="00BD7B8E">
        <w:rPr>
          <w:rFonts w:ascii="Times New Roman" w:hAnsi="Times New Roman" w:cs="Times New Roman"/>
          <w:sz w:val="18"/>
        </w:rPr>
        <w:t>Fuente: Elaboraci</w:t>
      </w:r>
      <w:r w:rsidR="004E0BF3">
        <w:rPr>
          <w:rFonts w:ascii="Times New Roman" w:hAnsi="Times New Roman" w:cs="Times New Roman"/>
          <w:sz w:val="18"/>
        </w:rPr>
        <w:t xml:space="preserve">ón propia. </w:t>
      </w:r>
    </w:p>
    <w:p w14:paraId="7CF713D3" w14:textId="77777777" w:rsidR="00533A59" w:rsidRDefault="00533A59" w:rsidP="004E0BF3">
      <w:pPr>
        <w:spacing w:after="0"/>
        <w:jc w:val="both"/>
        <w:rPr>
          <w:rFonts w:ascii="Times New Roman" w:hAnsi="Times New Roman" w:cs="Times New Roman"/>
        </w:rPr>
      </w:pPr>
    </w:p>
    <w:p w14:paraId="2DC079CB" w14:textId="77777777" w:rsidR="0038208E" w:rsidRDefault="00AC6879" w:rsidP="004E0BF3">
      <w:pPr>
        <w:jc w:val="both"/>
        <w:rPr>
          <w:rFonts w:ascii="Times New Roman" w:hAnsi="Times New Roman" w:cs="Times New Roman"/>
        </w:rPr>
      </w:pPr>
      <w:r>
        <w:rPr>
          <w:rFonts w:ascii="Times New Roman" w:hAnsi="Times New Roman" w:cs="Times New Roman"/>
          <w:noProof/>
          <w:lang w:eastAsia="es-MX"/>
        </w:rPr>
        <w:drawing>
          <wp:inline distT="0" distB="0" distL="0" distR="0" wp14:anchorId="0B1C744D" wp14:editId="49E10A35">
            <wp:extent cx="5486400" cy="3503221"/>
            <wp:effectExtent l="38100" t="0" r="38100" b="2540"/>
            <wp:docPr id="132" name="Diagrama 1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inline>
        </w:drawing>
      </w:r>
      <w:r w:rsidR="0038208E">
        <w:rPr>
          <w:rFonts w:ascii="Times New Roman" w:hAnsi="Times New Roman" w:cs="Times New Roman"/>
        </w:rPr>
        <w:br w:type="page"/>
      </w:r>
    </w:p>
    <w:p w14:paraId="4C0D2934" w14:textId="77777777" w:rsidR="001766F3" w:rsidRPr="00533A59" w:rsidRDefault="00E976D7" w:rsidP="001766F3">
      <w:pPr>
        <w:jc w:val="both"/>
        <w:rPr>
          <w:rFonts w:ascii="Times New Roman" w:hAnsi="Times New Roman" w:cs="Times New Roman"/>
          <w:b/>
          <w:color w:val="4F81BD" w:themeColor="accent1"/>
        </w:rPr>
      </w:pPr>
      <w:r>
        <w:rPr>
          <w:rFonts w:ascii="Times New Roman" w:hAnsi="Times New Roman" w:cs="Times New Roman"/>
          <w:b/>
          <w:color w:val="4F81BD" w:themeColor="accent1"/>
        </w:rPr>
        <w:lastRenderedPageBreak/>
        <w:t>VI</w:t>
      </w:r>
      <w:r w:rsidR="001766F3" w:rsidRPr="00533A59">
        <w:rPr>
          <w:rFonts w:ascii="Times New Roman" w:hAnsi="Times New Roman" w:cs="Times New Roman"/>
          <w:b/>
          <w:color w:val="4F81BD" w:themeColor="accent1"/>
        </w:rPr>
        <w:t xml:space="preserve">. </w:t>
      </w:r>
      <w:r>
        <w:rPr>
          <w:rFonts w:ascii="Times New Roman" w:hAnsi="Times New Roman" w:cs="Times New Roman"/>
          <w:b/>
          <w:color w:val="4F81BD" w:themeColor="accent1"/>
        </w:rPr>
        <w:t>FUENTES DE INFORMACIÓN</w:t>
      </w:r>
    </w:p>
    <w:p w14:paraId="2EF36B2F" w14:textId="77777777"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 xml:space="preserve">Actualización del Plan Estatal de Desarrollo 2014-2019 del Estado de Baja California. </w:t>
      </w:r>
    </w:p>
    <w:p w14:paraId="4B63B813" w14:textId="77777777"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 xml:space="preserve">Actualización del Programa Sectorial de Salud 2015-2019. </w:t>
      </w:r>
    </w:p>
    <w:p w14:paraId="4B998E1D" w14:textId="77777777"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 xml:space="preserve">Acuerdo de Coordinación para la ejecución del Sistema de Protección Social en Salud (2016). Periódico Oficial del Estado de Baja California. 11 de marzo de 2016. </w:t>
      </w:r>
    </w:p>
    <w:p w14:paraId="5CEDC6E0" w14:textId="77777777"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 xml:space="preserve">Acuerdo por el que se establece el porcentaje mínimo de los recursos federales correspondientes al Sistema de Protección Social en Salud a transferir a las entidades federativas, mediante depósitos en las cuentas que constituyan los Regímenes Estatales de Protección Social en Salud en la tesorería de la Federación (2016). Diario Oficial de la Federación (DOF) 16/11/2016. </w:t>
      </w:r>
    </w:p>
    <w:p w14:paraId="28F35F23" w14:textId="77777777"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 xml:space="preserve">Anexo I del Acuerdo de Coordinación. Catálogo Universal de Servicios de Salud (CAUSES). Periódico Oficial del Estado de Baja California. 11 de marzo de 2016. </w:t>
      </w:r>
    </w:p>
    <w:p w14:paraId="1B957A70" w14:textId="554B93DD"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Anexo II del Acuerdo de Coordinación para la ejecución del Sistema de Protección Social en Salud para el ejercicio fiscal 2017 correspondiente al Estado de Baja California (2017). Disponible en: http://www.repssbc.gob.mx/</w:t>
      </w:r>
    </w:p>
    <w:p w14:paraId="5086E16B" w14:textId="5883D9E9"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Anexo III del Acuerdo de Coordinación que celebran el ejecutivo federal, por conducto de la Secretaría de Salud y el Estado de Baja California, para la ejecución del Sistema de Protección Social en Salud (SPSS), para el ejercicio 2017. Recursos Presupuestales para el SPSS. Disponible en: http://www.repssbc.gob.mx/</w:t>
      </w:r>
    </w:p>
    <w:p w14:paraId="6182B1B1" w14:textId="1F569AF8"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Anexo IV del Acuerdo de Coordinación que celebran entre el Ejecutivo federal, por conducto de la Secretaría de Salud y el Estado de Baja California, para la ejecución del Sistema de Protección Social en Salud. Conceptos de Gasto. (2017). Disponible en: http://www.repssbc.gob.mx/</w:t>
      </w:r>
    </w:p>
    <w:p w14:paraId="6DE7BBC0" w14:textId="50E5EA34"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Anexo IX del Acuerdo de Coordinación que celebran entre el Ejecutivo federal, por conducto de la Secretaría de Salud y el Estado de Baja California, para la ejecución del Sistema de Protección Social en Salud. Aportación Solidaria Líquida Estatal y Conceptos de Gasto (2017). Disponible en: http://www.repssbc.gob.mx/</w:t>
      </w:r>
    </w:p>
    <w:p w14:paraId="6E1A9687" w14:textId="77777777"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Anexo V del Acuerdo de Coordinación que celebran entre el Ejecutivo federal, por conducto de la Secretaría de Salud y el Estado de Baja California, para la ejecución del Sistema de Protección Social en Salud. Tutela de derechos (2017). Disponible en: http://www.repssbc.gob.mx/</w:t>
      </w:r>
    </w:p>
    <w:p w14:paraId="0D0DBAE6" w14:textId="77777777"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 xml:space="preserve">Anexo VI del Acuerdo de Coordinación que celebran entre el Ejecutivo federal, por conducto de la Secretaría de Salud y el Estado de Baja California, para la ejecución del Sistema de Protección Social en Salud. Procedimiento para llevar a cabo acciones de infraestructura física, adquisición de equipamiento, de telemedicina y otros conceptos a que se refiere el </w:t>
      </w:r>
      <w:r w:rsidRPr="0096298E">
        <w:rPr>
          <w:rFonts w:ascii="Times New Roman" w:hAnsi="Times New Roman" w:cs="Times New Roman"/>
        </w:rPr>
        <w:lastRenderedPageBreak/>
        <w:t xml:space="preserve">artículo 38 Bis, del Reglamento de la Ley General de Salud en materia de Protección Social en Salud. (2017). Disponible en: http://www.repssbc.gob.mx/ </w:t>
      </w:r>
    </w:p>
    <w:p w14:paraId="62C7B4C9" w14:textId="77777777"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Anexo VII del Acuerdo de Coordinación que celebran entre el Ejecutivo federal, por conducto de la Secretaría de Salud y el Estado de Baja California, para la ejecución del Sistema de Protección Social en Salud. Indicadores de Seguimiento a la Operación. (2017). Disponible en: http://www.repssbc.gob.mx/</w:t>
      </w:r>
    </w:p>
    <w:p w14:paraId="226F7BCE" w14:textId="11CC1424" w:rsid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 xml:space="preserve">Anexo VIII del Acuerdo de Coordinación que celebran entre el Ejecutivo federal, por conducto de la Secretaría de Salud y el Estado de Baja California, para la ejecución del Sistema de Protección Social en Salud. Criterios Generales que debe adoptar el Régimen Estatal de Protección Social en Salud, en Materia de Supervisión en el ejercicio fiscal 2017. (2017). Disponible en: </w:t>
      </w:r>
      <w:hyperlink r:id="rId172" w:history="1">
        <w:r w:rsidR="00FE2B49" w:rsidRPr="00283112">
          <w:rPr>
            <w:rStyle w:val="Hipervnculo"/>
            <w:rFonts w:ascii="Times New Roman" w:hAnsi="Times New Roman" w:cs="Times New Roman"/>
          </w:rPr>
          <w:t>http://www.repssbc.gob.mx/</w:t>
        </w:r>
      </w:hyperlink>
    </w:p>
    <w:p w14:paraId="5C8C5AF4" w14:textId="7E3FD7EE" w:rsidR="00FE2B49" w:rsidRPr="0096298E" w:rsidRDefault="00FE2B49" w:rsidP="0096298E">
      <w:pPr>
        <w:ind w:left="709" w:hanging="709"/>
        <w:jc w:val="both"/>
        <w:rPr>
          <w:rFonts w:ascii="Times New Roman" w:hAnsi="Times New Roman" w:cs="Times New Roman"/>
        </w:rPr>
      </w:pPr>
      <w:r>
        <w:rPr>
          <w:rFonts w:ascii="Times New Roman" w:hAnsi="Times New Roman" w:cs="Times New Roman"/>
        </w:rPr>
        <w:t xml:space="preserve">Anexo IX del Acuerdo de Coordinación que celebran entre el Ejecutivo Federal, por conducto de la Secretaría de Salud y el Estado de Baja California, para la ejecución del Sistema de Protección Social en Salud. Aportación Solidaria Estatal. Aportación Líquida 2017. (2017). Disponible en: </w:t>
      </w:r>
      <w:hyperlink r:id="rId173" w:history="1">
        <w:r w:rsidRPr="00283112">
          <w:rPr>
            <w:rStyle w:val="Hipervnculo"/>
            <w:rFonts w:ascii="Times New Roman" w:hAnsi="Times New Roman" w:cs="Times New Roman"/>
          </w:rPr>
          <w:t>http://www.seguropopularbc.gob.mx/anexos/2017/anexoix-2017.pdf</w:t>
        </w:r>
      </w:hyperlink>
      <w:r>
        <w:rPr>
          <w:rFonts w:ascii="Times New Roman" w:hAnsi="Times New Roman" w:cs="Times New Roman"/>
        </w:rPr>
        <w:t xml:space="preserve"> </w:t>
      </w:r>
    </w:p>
    <w:p w14:paraId="489216D2" w14:textId="77777777" w:rsidR="00D46CEC" w:rsidRDefault="00D46CEC" w:rsidP="00D46CEC">
      <w:pPr>
        <w:ind w:left="709" w:hanging="709"/>
        <w:jc w:val="both"/>
        <w:rPr>
          <w:rFonts w:ascii="Times New Roman" w:hAnsi="Times New Roman" w:cs="Times New Roman"/>
        </w:rPr>
      </w:pPr>
      <w:r>
        <w:rPr>
          <w:rFonts w:ascii="Times New Roman" w:hAnsi="Times New Roman" w:cs="Times New Roman"/>
        </w:rPr>
        <w:t xml:space="preserve">Camarillo, J. (2017). Pacientes con cáncer se manifiestan por falta de medicamentos. Uniradio Informa. 30/05/2017. Disponible en: </w:t>
      </w:r>
      <w:r w:rsidRPr="00D46CEC">
        <w:rPr>
          <w:rFonts w:ascii="Times New Roman" w:hAnsi="Times New Roman" w:cs="Times New Roman"/>
        </w:rPr>
        <w:t>http://www.uniradionoticias.com/noticias/tijuana</w:t>
      </w:r>
      <w:r>
        <w:rPr>
          <w:rFonts w:ascii="Times New Roman" w:hAnsi="Times New Roman" w:cs="Times New Roman"/>
        </w:rPr>
        <w:br/>
      </w:r>
      <w:r w:rsidRPr="00D46CEC">
        <w:rPr>
          <w:rFonts w:ascii="Times New Roman" w:hAnsi="Times New Roman" w:cs="Times New Roman"/>
        </w:rPr>
        <w:t>/480289/pacientes-con-cancer-se-manifiestan-por-falta-de-medicamentos.html</w:t>
      </w:r>
    </w:p>
    <w:p w14:paraId="29ED602F" w14:textId="77777777"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 xml:space="preserve">CONAPO (2010). Proyecciones de Población. Indicadores demográficos 2010-2030. </w:t>
      </w:r>
    </w:p>
    <w:p w14:paraId="128FB675" w14:textId="77777777"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 xml:space="preserve">Convenio de Coordinación interinstitucional relativo a la prestación de servicios de Salud que celebran el ISESALUD y el REPSSBC (2017). </w:t>
      </w:r>
    </w:p>
    <w:p w14:paraId="2E574FA4" w14:textId="77777777"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 xml:space="preserve">Entrevista a Funcionarios públicos responsables del ejercicio del programa U005-Seguro Popular. </w:t>
      </w:r>
    </w:p>
    <w:p w14:paraId="4D286D09" w14:textId="77777777"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 xml:space="preserve">INEGI (2005) II Conteo de Población y Vivienda 2005. </w:t>
      </w:r>
    </w:p>
    <w:p w14:paraId="22EBD986" w14:textId="77777777"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 xml:space="preserve">Informes sobre la Situación Económica, las Finanzas Públicas y la Deuda Pública. Cuarto trimestre 2017. Baja California. </w:t>
      </w:r>
    </w:p>
    <w:p w14:paraId="4D04A8B2" w14:textId="77777777"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 xml:space="preserve">ISESALUD (2017) Matriz de Indicadores de Resultados (MIR) del Programa 113 Atención Integral a la Salud. </w:t>
      </w:r>
    </w:p>
    <w:p w14:paraId="46C88549" w14:textId="77777777"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 xml:space="preserve">ISESALUD (2017) Matriz de Indicadores de Resultados (MIR) del Programa 116 Infraestructura para la Salud. </w:t>
      </w:r>
    </w:p>
    <w:p w14:paraId="15AE2C72" w14:textId="77777777"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 xml:space="preserve">ISESALUD (2017) Matriz de Indicadores de Resultados (MIR) del Programa 117 Reducción de Riesgos que afectan la salud de la población. </w:t>
      </w:r>
    </w:p>
    <w:p w14:paraId="55EBCC9B" w14:textId="77777777"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 xml:space="preserve">ISESALUD (2017) Matriz de Indicadores de Resultados (MIR) del Programa 168 Programa para la Atención de la Región San Quintín. </w:t>
      </w:r>
    </w:p>
    <w:p w14:paraId="5215432E" w14:textId="77777777"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ISESALUD (2017) Programa Operativo Anual (POA) para el ejercicio fiscal 2017.</w:t>
      </w:r>
    </w:p>
    <w:p w14:paraId="14BF12A1" w14:textId="77777777"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lastRenderedPageBreak/>
        <w:t xml:space="preserve">Ley General de Salud (última reforma del 2016). Disponible en: http://www.cofepris.gob.mx/MJ/Documents/Leyes/lgs.pdf. Retomado el día 12 de Mayo de 2018. </w:t>
      </w:r>
    </w:p>
    <w:p w14:paraId="6763A007" w14:textId="77777777" w:rsidR="00871096" w:rsidRPr="00935D4A" w:rsidRDefault="00871096" w:rsidP="00871096">
      <w:pPr>
        <w:ind w:left="709" w:hanging="709"/>
        <w:jc w:val="both"/>
        <w:rPr>
          <w:rFonts w:ascii="Times New Roman" w:hAnsi="Times New Roman" w:cs="Times New Roman"/>
        </w:rPr>
      </w:pPr>
      <w:r>
        <w:rPr>
          <w:rFonts w:ascii="Times New Roman" w:hAnsi="Times New Roman" w:cs="Times New Roman"/>
        </w:rPr>
        <w:t xml:space="preserve">Lineamientos para la  Integración de la Aportación Solidaria Estatal del Sistema de Protección Social en Salud. Publicada en el Diario Oficial de la Federación 20/09/2016. Disponible en: </w:t>
      </w:r>
      <w:r w:rsidRPr="007D6703">
        <w:rPr>
          <w:rFonts w:ascii="Times New Roman" w:hAnsi="Times New Roman" w:cs="Times New Roman"/>
        </w:rPr>
        <w:t>http://www.dof.gob.mx/nota_detalle.php?codigo=5453036&amp;fecha=20/09/2016</w:t>
      </w:r>
    </w:p>
    <w:p w14:paraId="013A78F1" w14:textId="77777777"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Matriz de Indicadores para Resultados del Programa S072-PROSPERA Programa de Inclusión Social, 2017.</w:t>
      </w:r>
    </w:p>
    <w:p w14:paraId="3B3E6FD8" w14:textId="3F63956F"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 xml:space="preserve">Matriz de Indicadores para Resultados del Programa U005-Seguro Popular, 2017. Disponible en: http://nptp.hacienda.gob.mx/programas/jsp/programas/fichaPrograma.jsp?id=12U005, retomado el día 12 de </w:t>
      </w:r>
      <w:r w:rsidR="00553E0D" w:rsidRPr="0096298E">
        <w:rPr>
          <w:rFonts w:ascii="Times New Roman" w:hAnsi="Times New Roman" w:cs="Times New Roman"/>
        </w:rPr>
        <w:t>mayo</w:t>
      </w:r>
      <w:r w:rsidRPr="0096298E">
        <w:rPr>
          <w:rFonts w:ascii="Times New Roman" w:hAnsi="Times New Roman" w:cs="Times New Roman"/>
        </w:rPr>
        <w:t xml:space="preserve"> 2018. </w:t>
      </w:r>
    </w:p>
    <w:p w14:paraId="65559772" w14:textId="77777777"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Matriz de Indicadores para Resultados del Programa U012-Fortalecimiento de los Servicios Estatales de Salud, 2017.</w:t>
      </w:r>
    </w:p>
    <w:p w14:paraId="1F9FDDE3" w14:textId="77777777"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 xml:space="preserve">Padrón Nacional de Beneficiarios del Sistema de Protección Social en Salud. Actualizado a 2018. </w:t>
      </w:r>
    </w:p>
    <w:p w14:paraId="53100F67" w14:textId="77777777"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 xml:space="preserve">Plan Nacional de Desarrollo 2013-2018. </w:t>
      </w:r>
    </w:p>
    <w:p w14:paraId="2A2BB644" w14:textId="77777777"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Reglamento de la Ley General de Salud en materia de Protección Social en Salud (última reforma del 2014). Disponible en: http://www.ordenjuridico.gob.mx/Documentos/</w:t>
      </w:r>
    </w:p>
    <w:p w14:paraId="69FC0BFE" w14:textId="77777777" w:rsidR="0096298E" w:rsidRPr="0096298E" w:rsidRDefault="0096298E" w:rsidP="0096298E">
      <w:pPr>
        <w:ind w:left="709" w:hanging="709"/>
        <w:jc w:val="both"/>
        <w:rPr>
          <w:rFonts w:ascii="Times New Roman" w:hAnsi="Times New Roman" w:cs="Times New Roman"/>
        </w:rPr>
      </w:pPr>
      <w:r w:rsidRPr="0096298E">
        <w:rPr>
          <w:rFonts w:ascii="Times New Roman" w:hAnsi="Times New Roman" w:cs="Times New Roman"/>
        </w:rPr>
        <w:t xml:space="preserve">REPSS (2017) Matriz de Indicadores de Resultados (MIR) del Programa 157 Protección Social en Salud. </w:t>
      </w:r>
    </w:p>
    <w:p w14:paraId="2EB3FE25" w14:textId="0564FF72" w:rsidR="000A6C80" w:rsidRDefault="0096298E" w:rsidP="0096298E">
      <w:pPr>
        <w:ind w:left="709" w:hanging="709"/>
        <w:jc w:val="both"/>
        <w:rPr>
          <w:rFonts w:ascii="Times New Roman" w:hAnsi="Times New Roman" w:cs="Times New Roman"/>
        </w:rPr>
      </w:pPr>
      <w:r w:rsidRPr="0096298E">
        <w:rPr>
          <w:rFonts w:ascii="Times New Roman" w:hAnsi="Times New Roman" w:cs="Times New Roman"/>
        </w:rPr>
        <w:t>REPSS (2017) Programa Operativo Anual (POA) para el ejercicio fiscal 2017.</w:t>
      </w:r>
    </w:p>
    <w:p w14:paraId="04925404" w14:textId="2A861A6A" w:rsidR="001B58A6" w:rsidRDefault="001B58A6">
      <w:pPr>
        <w:rPr>
          <w:rFonts w:ascii="Times New Roman" w:hAnsi="Times New Roman" w:cs="Times New Roman"/>
        </w:rPr>
      </w:pPr>
      <w:r>
        <w:rPr>
          <w:rFonts w:ascii="Times New Roman" w:hAnsi="Times New Roman" w:cs="Times New Roman"/>
        </w:rPr>
        <w:br w:type="page"/>
      </w:r>
    </w:p>
    <w:p w14:paraId="7D19D4F8" w14:textId="7BB49DBA" w:rsidR="00430A04" w:rsidRDefault="00430A04">
      <w:pPr>
        <w:rPr>
          <w:rFonts w:ascii="Times New Roman" w:hAnsi="Times New Roman" w:cs="Times New Roman"/>
        </w:rPr>
      </w:pPr>
      <w:r>
        <w:rPr>
          <w:rFonts w:ascii="Times New Roman" w:hAnsi="Times New Roman" w:cs="Times New Roman"/>
          <w:b/>
          <w:noProof/>
          <w:sz w:val="28"/>
          <w:szCs w:val="24"/>
          <w:lang w:eastAsia="es-MX"/>
        </w:rPr>
        <w:lastRenderedPageBreak/>
        <mc:AlternateContent>
          <mc:Choice Requires="wpg">
            <w:drawing>
              <wp:anchor distT="0" distB="0" distL="114300" distR="114300" simplePos="0" relativeHeight="251804672" behindDoc="0" locked="0" layoutInCell="1" allowOverlap="1" wp14:anchorId="5B13DB6F" wp14:editId="71D41D43">
                <wp:simplePos x="0" y="0"/>
                <wp:positionH relativeFrom="column">
                  <wp:posOffset>-756285</wp:posOffset>
                </wp:positionH>
                <wp:positionV relativeFrom="paragraph">
                  <wp:posOffset>2266950</wp:posOffset>
                </wp:positionV>
                <wp:extent cx="7315200" cy="3409950"/>
                <wp:effectExtent l="0" t="0" r="19050" b="19050"/>
                <wp:wrapNone/>
                <wp:docPr id="182" name="182 Grupo"/>
                <wp:cNvGraphicFramePr/>
                <a:graphic xmlns:a="http://schemas.openxmlformats.org/drawingml/2006/main">
                  <a:graphicData uri="http://schemas.microsoft.com/office/word/2010/wordprocessingGroup">
                    <wpg:wgp>
                      <wpg:cNvGrpSpPr/>
                      <wpg:grpSpPr>
                        <a:xfrm>
                          <a:off x="0" y="0"/>
                          <a:ext cx="7315200" cy="3409950"/>
                          <a:chOff x="0" y="0"/>
                          <a:chExt cx="7315200" cy="3409950"/>
                        </a:xfrm>
                      </wpg:grpSpPr>
                      <wps:wsp>
                        <wps:cNvPr id="183" name="183 Rectángulo"/>
                        <wps:cNvSpPr/>
                        <wps:spPr>
                          <a:xfrm flipV="1">
                            <a:off x="2914650" y="2609850"/>
                            <a:ext cx="440055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184 Rectángulo"/>
                        <wps:cNvSpPr/>
                        <wps:spPr>
                          <a:xfrm flipV="1">
                            <a:off x="0" y="0"/>
                            <a:ext cx="422910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185 Rectángulo"/>
                        <wps:cNvSpPr/>
                        <wps:spPr>
                          <a:xfrm>
                            <a:off x="704850" y="400050"/>
                            <a:ext cx="6057900" cy="26098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38BE25E4" w14:textId="4479B7F0" w:rsidR="000F631B" w:rsidRPr="00D1690C" w:rsidRDefault="000F631B" w:rsidP="00430A04">
                              <w:pPr>
                                <w:jc w:val="center"/>
                                <w:rPr>
                                  <w:rFonts w:ascii="Times New Roman" w:hAnsi="Times New Roman" w:cs="Times New Roman"/>
                                  <w:sz w:val="72"/>
                                  <w:szCs w:val="72"/>
                                </w:rPr>
                              </w:pPr>
                              <w:r>
                                <w:rPr>
                                  <w:rFonts w:ascii="Times New Roman" w:hAnsi="Times New Roman" w:cs="Times New Roman"/>
                                  <w:sz w:val="72"/>
                                  <w:szCs w:val="72"/>
                                </w:rPr>
                                <w:t>VII. FORMATO DE DIFUSIÓN DE RESULTADOS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B13DB6F" id="182 Grupo" o:spid="_x0000_s1085" style="position:absolute;margin-left:-59.55pt;margin-top:178.5pt;width:8in;height:268.5pt;z-index:251804672;mso-position-horizontal-relative:text;mso-position-vertical-relative:text;mso-height-relative:margin" coordsize="73152,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">
                <v:rect id="183 Rectángulo" o:spid="_x0000_s1086" style="position:absolute;left:29146;top:26098;width:44006;height:800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wbsIA&#10;AADcAAAADwAAAGRycy9kb3ducmV2LnhtbERPS2vCQBC+F/wPywi9NRsNiERXKUpK6c0HiLchO3k0&#10;2dmQXWPqr+8WCt7m43vOejuaVgzUu9qyglkUgyDOra65VHA+ZW9LEM4ja2wtk4IfcrDdTF7WmGp7&#10;5wMNR1+KEMIuRQWV910qpcsrMugi2xEHrrC9QR9gX0rd4z2Em1bO43ghDdYcGirsaFdR3hxvRsFX&#10;IV3zkG1xvTVJdvn43mfJ8FDqdTq+r0B4Gv1T/O/+1GH+MoG/Z8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rrBuwgAAANwAAAAPAAAAAAAAAAAAAAAAAJgCAABkcnMvZG93&#10;bnJldi54bWxQSwUGAAAAAAQABAD1AAAAhwMAAAAA&#10;" fillcolor="white [3201]" strokecolor="#4f81bd [3204]" strokeweight="2pt"/>
                <v:rect id="184 Rectángulo" o:spid="_x0000_s1087" style="position:absolute;width:42291;height:800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oGsMA&#10;AADcAAAADwAAAGRycy9kb3ducmV2LnhtbERPS2vCQBC+C/0Pywi96cYqElI3obSkFG9qofQ2ZCeP&#10;JjsbsmtM/fVuoeBtPr7n7LLJdGKkwTWWFayWEQjiwuqGKwWfp3wRg3AeWWNnmRT8koMsfZjtMNH2&#10;wgcaj74SIYRdggpq7/tESlfUZNAtbU8cuNIOBn2AQyX1gJcQbjr5FEVbabDh0FBjT681Fe3xbBTs&#10;S+naq+zK73O7zr/ef97y9XhV6nE+vTyD8DT5u/jf/aHD/HgDf8+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coGsMAAADcAAAADwAAAAAAAAAAAAAAAACYAgAAZHJzL2Rv&#10;d25yZXYueG1sUEsFBgAAAAAEAAQA9QAAAIgDAAAAAA==&#10;" fillcolor="white [3201]" strokecolor="#4f81bd [3204]" strokeweight="2pt"/>
                <v:rect id="185 Rectángulo" o:spid="_x0000_s1088" style="position:absolute;left:7048;top:4000;width:60579;height:26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aicMA&#10;AADcAAAADwAAAGRycy9kb3ducmV2LnhtbESPQYvCMBCF7wv+hzCCl0XTFVxKNYoogld1QbyNzZgU&#10;m0lpsrX+eyMs7G2G9+Z9bxar3tWiozZUnhV8TTIQxKXXFRsFP6fdOAcRIrLG2jMpeFKA1XLwscBC&#10;+wcfqDtGI1IIhwIV2BibQspQWnIYJr4hTtrNtw5jWlsjdYuPFO5qOc2yb+mw4kSw2NDGUnk//roE&#10;MQc/3X2azfb0vNpLPcvPXSiVGg379RxEpD7+m/+u9zrVz2fwfiZ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SaicMAAADcAAAADwAAAAAAAAAAAAAAAACYAgAAZHJzL2Rv&#10;d25yZXYueG1sUEsFBgAAAAAEAAQA9QAAAIgDAAAAAA==&#10;" fillcolor="#254163 [1636]" strokecolor="#4579b8 [3044]">
                  <v:fill color2="#4477b6 [3012]" rotate="t" angle="180" colors="0 #2c5d98;52429f #3c7bc7;1 #3a7ccb" focus="100%" type="gradient">
                    <o:fill v:ext="view" type="gradientUnscaled"/>
                  </v:fill>
                  <v:shadow on="t" color="black" opacity="22937f" origin=",.5" offset="0,.63889mm"/>
                  <v:textbox inset="0,0,0,0">
                    <w:txbxContent>
                      <w:p w14:paraId="38BE25E4" w14:textId="4479B7F0" w:rsidR="000F631B" w:rsidRPr="00D1690C" w:rsidRDefault="000F631B" w:rsidP="00430A04">
                        <w:pPr>
                          <w:jc w:val="center"/>
                          <w:rPr>
                            <w:rFonts w:ascii="Times New Roman" w:hAnsi="Times New Roman" w:cs="Times New Roman"/>
                            <w:sz w:val="72"/>
                            <w:szCs w:val="72"/>
                          </w:rPr>
                        </w:pPr>
                        <w:r>
                          <w:rPr>
                            <w:rFonts w:ascii="Times New Roman" w:hAnsi="Times New Roman" w:cs="Times New Roman"/>
                            <w:sz w:val="72"/>
                            <w:szCs w:val="72"/>
                          </w:rPr>
                          <w:t>VII. FORMATO DE DIFUSIÓN DE RESULTADOS</w:t>
                        </w:r>
                      </w:p>
                    </w:txbxContent>
                  </v:textbox>
                </v:rect>
              </v:group>
            </w:pict>
          </mc:Fallback>
        </mc:AlternateContent>
      </w:r>
      <w:r>
        <w:rPr>
          <w:rFonts w:ascii="Times New Roman" w:hAnsi="Times New Roman" w:cs="Times New Roman"/>
        </w:rPr>
        <w:br w:type="page"/>
      </w:r>
    </w:p>
    <w:p w14:paraId="75B02C52" w14:textId="2B8804AE" w:rsidR="00D143E1" w:rsidRPr="00A54D72" w:rsidRDefault="001B58A6" w:rsidP="00373E3E">
      <w:pPr>
        <w:jc w:val="both"/>
        <w:rPr>
          <w:rFonts w:ascii="Times New Roman" w:hAnsi="Times New Roman" w:cs="Times New Roman"/>
          <w:b/>
          <w:color w:val="0070C0"/>
        </w:rPr>
      </w:pPr>
      <w:r w:rsidRPr="00A54D72">
        <w:rPr>
          <w:rFonts w:ascii="Times New Roman" w:hAnsi="Times New Roman" w:cs="Times New Roman"/>
          <w:b/>
          <w:color w:val="0070C0"/>
        </w:rPr>
        <w:lastRenderedPageBreak/>
        <w:t>VII. FORMATO DE DIFUSIÓN DE RESULTADOS</w:t>
      </w:r>
    </w:p>
    <w:tbl>
      <w:tblPr>
        <w:tblStyle w:val="Tablaconcuadrcula"/>
        <w:tblW w:w="0" w:type="auto"/>
        <w:tblLook w:val="04A0" w:firstRow="1" w:lastRow="0" w:firstColumn="1" w:lastColumn="0" w:noHBand="0" w:noVBand="1"/>
      </w:tblPr>
      <w:tblGrid>
        <w:gridCol w:w="8978"/>
      </w:tblGrid>
      <w:tr w:rsidR="002938CD" w:rsidRPr="002938CD" w14:paraId="1F4300A5" w14:textId="77777777" w:rsidTr="00C044E5">
        <w:tc>
          <w:tcPr>
            <w:tcW w:w="8978" w:type="dxa"/>
            <w:shd w:val="clear" w:color="auto" w:fill="4F81BD" w:themeFill="accent1"/>
          </w:tcPr>
          <w:p w14:paraId="4FA24522" w14:textId="77777777" w:rsidR="002938CD" w:rsidRPr="00C044E5" w:rsidRDefault="002938CD" w:rsidP="00705193">
            <w:pPr>
              <w:numPr>
                <w:ilvl w:val="0"/>
                <w:numId w:val="17"/>
              </w:numPr>
              <w:spacing w:line="276" w:lineRule="auto"/>
              <w:ind w:left="0" w:firstLine="0"/>
              <w:jc w:val="both"/>
              <w:rPr>
                <w:rFonts w:ascii="Times New Roman" w:hAnsi="Times New Roman" w:cs="Times New Roman"/>
                <w:color w:val="FFFFFF" w:themeColor="background1"/>
              </w:rPr>
            </w:pPr>
            <w:r w:rsidRPr="00C044E5">
              <w:rPr>
                <w:rFonts w:ascii="Times New Roman" w:hAnsi="Times New Roman" w:cs="Times New Roman"/>
                <w:color w:val="FFFFFF" w:themeColor="background1"/>
              </w:rPr>
              <w:t>DESCRIPCIÓN DE LA EVALUACIÓN</w:t>
            </w:r>
          </w:p>
        </w:tc>
      </w:tr>
      <w:tr w:rsidR="002938CD" w:rsidRPr="002938CD" w14:paraId="0C022B11" w14:textId="77777777" w:rsidTr="008D5D6A">
        <w:tc>
          <w:tcPr>
            <w:tcW w:w="8978" w:type="dxa"/>
          </w:tcPr>
          <w:p w14:paraId="687C84DE" w14:textId="0CBE6D48" w:rsidR="002938CD" w:rsidRPr="002938CD" w:rsidRDefault="002938CD" w:rsidP="002938C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Nombre completo de la evaluación:</w:t>
            </w:r>
            <w:r>
              <w:rPr>
                <w:rFonts w:ascii="Times New Roman" w:hAnsi="Times New Roman" w:cs="Times New Roman"/>
              </w:rPr>
              <w:t xml:space="preserve"> </w:t>
            </w:r>
            <w:r w:rsidRPr="002938CD">
              <w:rPr>
                <w:rFonts w:ascii="Times New Roman" w:hAnsi="Times New Roman" w:cs="Times New Roman"/>
              </w:rPr>
              <w:t>Evaluación Específica De Desempeño De Recursos Federales Transferidos a través de Acuerdo de Coordinación celebrado entre la Secretaría de Salud y la Entidad Federativa (Seguro Popular), 2017</w:t>
            </w:r>
          </w:p>
        </w:tc>
      </w:tr>
      <w:tr w:rsidR="002938CD" w:rsidRPr="002938CD" w14:paraId="51960628" w14:textId="77777777" w:rsidTr="008D5D6A">
        <w:tc>
          <w:tcPr>
            <w:tcW w:w="8978" w:type="dxa"/>
          </w:tcPr>
          <w:p w14:paraId="4A3AECAA" w14:textId="2AC4F573" w:rsidR="002938CD" w:rsidRPr="002938CD" w:rsidRDefault="002938CD" w:rsidP="00C044E5">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Fecha de inicio de la evaluación (</w:t>
            </w:r>
            <w:r w:rsidR="00C044E5" w:rsidRPr="00C044E5">
              <w:rPr>
                <w:rFonts w:ascii="Times New Roman" w:hAnsi="Times New Roman" w:cs="Times New Roman"/>
              </w:rPr>
              <w:t>23</w:t>
            </w:r>
            <w:r w:rsidRPr="00C044E5">
              <w:rPr>
                <w:rFonts w:ascii="Times New Roman" w:hAnsi="Times New Roman" w:cs="Times New Roman"/>
              </w:rPr>
              <w:t>/</w:t>
            </w:r>
            <w:r w:rsidR="00C044E5" w:rsidRPr="00C044E5">
              <w:rPr>
                <w:rFonts w:ascii="Times New Roman" w:hAnsi="Times New Roman" w:cs="Times New Roman"/>
              </w:rPr>
              <w:t>04</w:t>
            </w:r>
            <w:r w:rsidRPr="00C044E5">
              <w:rPr>
                <w:rFonts w:ascii="Times New Roman" w:hAnsi="Times New Roman" w:cs="Times New Roman"/>
              </w:rPr>
              <w:t>/</w:t>
            </w:r>
            <w:r w:rsidR="00C044E5" w:rsidRPr="00C044E5">
              <w:rPr>
                <w:rFonts w:ascii="Times New Roman" w:hAnsi="Times New Roman" w:cs="Times New Roman"/>
              </w:rPr>
              <w:t>2018</w:t>
            </w:r>
            <w:r w:rsidRPr="00C044E5">
              <w:rPr>
                <w:rFonts w:ascii="Times New Roman" w:hAnsi="Times New Roman" w:cs="Times New Roman"/>
              </w:rPr>
              <w:t>)</w:t>
            </w:r>
          </w:p>
        </w:tc>
      </w:tr>
      <w:tr w:rsidR="002938CD" w:rsidRPr="002938CD" w14:paraId="07A9A2C8" w14:textId="77777777" w:rsidTr="008D5D6A">
        <w:tc>
          <w:tcPr>
            <w:tcW w:w="8978" w:type="dxa"/>
          </w:tcPr>
          <w:p w14:paraId="0377028E" w14:textId="3B850A99" w:rsidR="002938CD" w:rsidRPr="002938CD" w:rsidRDefault="002938CD" w:rsidP="00C044E5">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 xml:space="preserve">Fecha de término de la evaluación </w:t>
            </w:r>
            <w:r w:rsidRPr="00C044E5">
              <w:rPr>
                <w:rFonts w:ascii="Times New Roman" w:hAnsi="Times New Roman" w:cs="Times New Roman"/>
              </w:rPr>
              <w:t>(</w:t>
            </w:r>
            <w:r w:rsidR="00C044E5" w:rsidRPr="00C044E5">
              <w:rPr>
                <w:rFonts w:ascii="Times New Roman" w:hAnsi="Times New Roman" w:cs="Times New Roman"/>
              </w:rPr>
              <w:t>23</w:t>
            </w:r>
            <w:r w:rsidRPr="00C044E5">
              <w:rPr>
                <w:rFonts w:ascii="Times New Roman" w:hAnsi="Times New Roman" w:cs="Times New Roman"/>
              </w:rPr>
              <w:t>/</w:t>
            </w:r>
            <w:r w:rsidR="00C044E5" w:rsidRPr="00C044E5">
              <w:rPr>
                <w:rFonts w:ascii="Times New Roman" w:hAnsi="Times New Roman" w:cs="Times New Roman"/>
              </w:rPr>
              <w:t>07</w:t>
            </w:r>
            <w:r w:rsidRPr="00C044E5">
              <w:rPr>
                <w:rFonts w:ascii="Times New Roman" w:hAnsi="Times New Roman" w:cs="Times New Roman"/>
              </w:rPr>
              <w:t>/</w:t>
            </w:r>
            <w:r w:rsidR="00C044E5" w:rsidRPr="00C044E5">
              <w:rPr>
                <w:rFonts w:ascii="Times New Roman" w:hAnsi="Times New Roman" w:cs="Times New Roman"/>
              </w:rPr>
              <w:t>2018</w:t>
            </w:r>
            <w:r w:rsidRPr="00C044E5">
              <w:rPr>
                <w:rFonts w:ascii="Times New Roman" w:hAnsi="Times New Roman" w:cs="Times New Roman"/>
              </w:rPr>
              <w:t>)</w:t>
            </w:r>
          </w:p>
        </w:tc>
      </w:tr>
      <w:tr w:rsidR="002938CD" w:rsidRPr="002938CD" w14:paraId="026D4ABB" w14:textId="77777777" w:rsidTr="008D5D6A">
        <w:tc>
          <w:tcPr>
            <w:tcW w:w="8978" w:type="dxa"/>
          </w:tcPr>
          <w:p w14:paraId="11D6980B" w14:textId="77777777" w:rsidR="002938CD" w:rsidRPr="002938CD" w:rsidRDefault="002938CD" w:rsidP="002938C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Nombre de la persona responsable de darle seguimiento a la evaluación y nombre de la unidad administrativa a la que pertenece:</w:t>
            </w:r>
          </w:p>
          <w:p w14:paraId="7093991D" w14:textId="1EF319C4" w:rsidR="002938CD" w:rsidRPr="002938CD" w:rsidRDefault="002938CD" w:rsidP="002938CD">
            <w:pPr>
              <w:spacing w:line="276" w:lineRule="auto"/>
              <w:jc w:val="both"/>
              <w:rPr>
                <w:rFonts w:ascii="Times New Roman" w:hAnsi="Times New Roman" w:cs="Times New Roman"/>
              </w:rPr>
            </w:pPr>
            <w:r>
              <w:rPr>
                <w:rFonts w:ascii="Times New Roman" w:hAnsi="Times New Roman" w:cs="Times New Roman"/>
              </w:rPr>
              <w:t xml:space="preserve">Nombre: </w:t>
            </w:r>
            <w:r w:rsidRPr="002938CD">
              <w:rPr>
                <w:rFonts w:ascii="Times New Roman" w:hAnsi="Times New Roman" w:cs="Times New Roman"/>
              </w:rPr>
              <w:t>Artemisa Mejía Bojórquez</w:t>
            </w:r>
          </w:p>
          <w:p w14:paraId="6965D36F" w14:textId="5BC43F45" w:rsidR="002938CD" w:rsidRPr="002938CD" w:rsidRDefault="002938CD" w:rsidP="002938CD">
            <w:pPr>
              <w:spacing w:line="276" w:lineRule="auto"/>
              <w:jc w:val="both"/>
              <w:rPr>
                <w:rFonts w:ascii="Times New Roman" w:hAnsi="Times New Roman" w:cs="Times New Roman"/>
              </w:rPr>
            </w:pPr>
            <w:r w:rsidRPr="002938CD">
              <w:rPr>
                <w:rFonts w:ascii="Times New Roman" w:hAnsi="Times New Roman" w:cs="Times New Roman"/>
              </w:rPr>
              <w:t>Unidad Administrativa:</w:t>
            </w:r>
            <w:r>
              <w:rPr>
                <w:rFonts w:ascii="Times New Roman" w:hAnsi="Times New Roman" w:cs="Times New Roman"/>
              </w:rPr>
              <w:t xml:space="preserve"> </w:t>
            </w:r>
            <w:r w:rsidRPr="002938CD">
              <w:rPr>
                <w:rFonts w:ascii="Times New Roman" w:hAnsi="Times New Roman" w:cs="Times New Roman"/>
              </w:rPr>
              <w:t>Dirección de Planeación y Evaluación, Secretaría de Planeación y Fianzas del Estado.</w:t>
            </w:r>
          </w:p>
        </w:tc>
      </w:tr>
      <w:tr w:rsidR="002938CD" w:rsidRPr="002938CD" w14:paraId="500B911F" w14:textId="77777777" w:rsidTr="008D5D6A">
        <w:tc>
          <w:tcPr>
            <w:tcW w:w="8978" w:type="dxa"/>
          </w:tcPr>
          <w:p w14:paraId="12BC1C27" w14:textId="77777777" w:rsidR="002938CD" w:rsidRDefault="002938CD" w:rsidP="002938C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Objetivo general de la evaluación:</w:t>
            </w:r>
          </w:p>
          <w:p w14:paraId="35D88FA6" w14:textId="129BFE97" w:rsidR="002938CD" w:rsidRPr="002938CD" w:rsidRDefault="002938CD" w:rsidP="002938CD">
            <w:pPr>
              <w:spacing w:line="276" w:lineRule="auto"/>
              <w:ind w:left="786"/>
              <w:jc w:val="both"/>
              <w:rPr>
                <w:rFonts w:ascii="Times New Roman" w:hAnsi="Times New Roman" w:cs="Times New Roman"/>
              </w:rPr>
            </w:pPr>
            <w:r>
              <w:rPr>
                <w:rFonts w:ascii="Times New Roman" w:hAnsi="Times New Roman" w:cs="Times New Roman"/>
              </w:rPr>
              <w:t xml:space="preserve">Contar con una valoración del desempeño del Programa Presupuestario U005-Seguro Popular, transferidos al Gobierno del Estado de Baja California, contenidos en el Programa Anual de Evaluación 2018, correspondiente al ejercicio fiscal 2017, con base en la información institucional, programática y presupuestal entregada por las unidades responsables de los programas estatales y recursos federales de las dependencias o entidades, a través de la metodología de Evaluación específica de Desempeño, para contribuir a la toma de decisiones. </w:t>
            </w:r>
          </w:p>
        </w:tc>
      </w:tr>
      <w:tr w:rsidR="002938CD" w:rsidRPr="002938CD" w14:paraId="1E02951E" w14:textId="77777777" w:rsidTr="008D5D6A">
        <w:tc>
          <w:tcPr>
            <w:tcW w:w="8978" w:type="dxa"/>
          </w:tcPr>
          <w:p w14:paraId="0582AA5F" w14:textId="433EAC12" w:rsidR="002938CD" w:rsidRDefault="002938CD" w:rsidP="002938C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Objetivos específicos de la evaluación:</w:t>
            </w:r>
          </w:p>
          <w:p w14:paraId="64CF7DBD" w14:textId="77777777" w:rsidR="002938CD" w:rsidRDefault="002938CD" w:rsidP="002938CD">
            <w:pPr>
              <w:pStyle w:val="Prrafodelista"/>
              <w:numPr>
                <w:ilvl w:val="0"/>
                <w:numId w:val="19"/>
              </w:numPr>
              <w:jc w:val="both"/>
              <w:rPr>
                <w:rFonts w:ascii="Times New Roman" w:hAnsi="Times New Roman" w:cs="Times New Roman"/>
              </w:rPr>
            </w:pPr>
            <w:r>
              <w:rPr>
                <w:rFonts w:ascii="Times New Roman" w:hAnsi="Times New Roman" w:cs="Times New Roman"/>
              </w:rPr>
              <w:t xml:space="preserve">Reportar los resultados y productos del programa U005-Seguro Popular del Ejercicio Fiscal 2017, mediante el análisis de gabinete a través de las normas, información institucional, los indicadores, información programática y presupuestal. </w:t>
            </w:r>
          </w:p>
          <w:p w14:paraId="3DDE68BE" w14:textId="77777777" w:rsidR="002938CD" w:rsidRDefault="002938CD" w:rsidP="002938CD">
            <w:pPr>
              <w:pStyle w:val="Prrafodelista"/>
              <w:numPr>
                <w:ilvl w:val="0"/>
                <w:numId w:val="19"/>
              </w:numPr>
              <w:jc w:val="both"/>
              <w:rPr>
                <w:rFonts w:ascii="Times New Roman" w:hAnsi="Times New Roman" w:cs="Times New Roman"/>
              </w:rPr>
            </w:pPr>
            <w:r>
              <w:rPr>
                <w:rFonts w:ascii="Times New Roman" w:hAnsi="Times New Roman" w:cs="Times New Roman"/>
              </w:rPr>
              <w:t xml:space="preserve">Identificar la alineación de los propósitos del programa con el problema que pretende resolver. </w:t>
            </w:r>
          </w:p>
          <w:p w14:paraId="47471889" w14:textId="77777777" w:rsidR="002938CD" w:rsidRDefault="002938CD" w:rsidP="002938CD">
            <w:pPr>
              <w:pStyle w:val="Prrafodelista"/>
              <w:numPr>
                <w:ilvl w:val="0"/>
                <w:numId w:val="19"/>
              </w:numPr>
              <w:jc w:val="both"/>
              <w:rPr>
                <w:rFonts w:ascii="Times New Roman" w:hAnsi="Times New Roman" w:cs="Times New Roman"/>
              </w:rPr>
            </w:pPr>
            <w:r>
              <w:rPr>
                <w:rFonts w:ascii="Times New Roman" w:hAnsi="Times New Roman" w:cs="Times New Roman"/>
              </w:rPr>
              <w:t xml:space="preserve">Analizar la cobertura del programa presupuestario estatal o gasto federalizado, su población objetivo y atendida, distribución por municipio, condición social, etc., según corresponda. </w:t>
            </w:r>
          </w:p>
          <w:p w14:paraId="0E62A3CC" w14:textId="77777777" w:rsidR="002938CD" w:rsidRDefault="002938CD" w:rsidP="002938CD">
            <w:pPr>
              <w:pStyle w:val="Prrafodelista"/>
              <w:numPr>
                <w:ilvl w:val="0"/>
                <w:numId w:val="19"/>
              </w:numPr>
              <w:jc w:val="both"/>
              <w:rPr>
                <w:rFonts w:ascii="Times New Roman" w:hAnsi="Times New Roman" w:cs="Times New Roman"/>
              </w:rPr>
            </w:pPr>
            <w:r>
              <w:rPr>
                <w:rFonts w:ascii="Times New Roman" w:hAnsi="Times New Roman" w:cs="Times New Roman"/>
              </w:rPr>
              <w:t xml:space="preserve">Identificar los principales resultados del ejercicio presupuestal, el comportamiento del presupuesto asignado, modificado y ejercido, analizando los aspectos más relevantes del ejercicio del gasto. </w:t>
            </w:r>
          </w:p>
          <w:p w14:paraId="4D99212A" w14:textId="4B4E8737" w:rsidR="002938CD" w:rsidRDefault="002938CD" w:rsidP="002938CD">
            <w:pPr>
              <w:pStyle w:val="Prrafodelista"/>
              <w:numPr>
                <w:ilvl w:val="0"/>
                <w:numId w:val="19"/>
              </w:numPr>
              <w:jc w:val="both"/>
              <w:rPr>
                <w:rFonts w:ascii="Times New Roman" w:hAnsi="Times New Roman" w:cs="Times New Roman"/>
              </w:rPr>
            </w:pPr>
            <w:r>
              <w:rPr>
                <w:rFonts w:ascii="Times New Roman" w:hAnsi="Times New Roman" w:cs="Times New Roman"/>
              </w:rPr>
              <w:t xml:space="preserve">Analizar la Matriz de Indicadores de </w:t>
            </w:r>
            <w:r w:rsidR="002207BD">
              <w:rPr>
                <w:rFonts w:ascii="Times New Roman" w:hAnsi="Times New Roman" w:cs="Times New Roman"/>
              </w:rPr>
              <w:t>Resultados</w:t>
            </w:r>
            <w:r>
              <w:rPr>
                <w:rFonts w:ascii="Times New Roman" w:hAnsi="Times New Roman" w:cs="Times New Roman"/>
              </w:rPr>
              <w:t xml:space="preserve"> (de contar con ella), así como los indicadores, sus resultados en 2017, y el avance en relación con las metas establecidas, incluyendo información sobre años anteriores (2 años) si existe información disponible al respecto. </w:t>
            </w:r>
          </w:p>
          <w:p w14:paraId="14FED6A3" w14:textId="4E5E7111" w:rsidR="002938CD" w:rsidRDefault="002938CD" w:rsidP="002938CD">
            <w:pPr>
              <w:pStyle w:val="Prrafodelista"/>
              <w:numPr>
                <w:ilvl w:val="0"/>
                <w:numId w:val="19"/>
              </w:numPr>
              <w:jc w:val="both"/>
              <w:rPr>
                <w:rFonts w:ascii="Times New Roman" w:hAnsi="Times New Roman" w:cs="Times New Roman"/>
              </w:rPr>
            </w:pPr>
            <w:r>
              <w:rPr>
                <w:rFonts w:ascii="Times New Roman" w:hAnsi="Times New Roman" w:cs="Times New Roman"/>
              </w:rPr>
              <w:t xml:space="preserve">Identificar los principales aspectos </w:t>
            </w:r>
            <w:r w:rsidR="002207BD">
              <w:rPr>
                <w:rFonts w:ascii="Times New Roman" w:hAnsi="Times New Roman" w:cs="Times New Roman"/>
              </w:rPr>
              <w:t>susceptibles</w:t>
            </w:r>
            <w:r>
              <w:rPr>
                <w:rFonts w:ascii="Times New Roman" w:hAnsi="Times New Roman" w:cs="Times New Roman"/>
              </w:rPr>
              <w:t xml:space="preserve"> de </w:t>
            </w:r>
            <w:r w:rsidR="002207BD">
              <w:rPr>
                <w:rFonts w:ascii="Times New Roman" w:hAnsi="Times New Roman" w:cs="Times New Roman"/>
              </w:rPr>
              <w:t>mejora</w:t>
            </w:r>
            <w:r>
              <w:rPr>
                <w:rFonts w:ascii="Times New Roman" w:hAnsi="Times New Roman" w:cs="Times New Roman"/>
              </w:rPr>
              <w:t xml:space="preserve"> que han sido atendidos derivados de evaluaciones externas del ejercicio inmediato </w:t>
            </w:r>
            <w:r w:rsidR="002207BD">
              <w:rPr>
                <w:rFonts w:ascii="Times New Roman" w:hAnsi="Times New Roman" w:cs="Times New Roman"/>
              </w:rPr>
              <w:t>anterior</w:t>
            </w:r>
            <w:r>
              <w:rPr>
                <w:rFonts w:ascii="Times New Roman" w:hAnsi="Times New Roman" w:cs="Times New Roman"/>
              </w:rPr>
              <w:t xml:space="preserve">, exponiendo los avances más importantes al respecto en caso de que el programa o recurso hay sido evaluado anteriormente. </w:t>
            </w:r>
          </w:p>
          <w:p w14:paraId="0F7CD687" w14:textId="38F3F497" w:rsidR="002938CD" w:rsidRDefault="002938CD" w:rsidP="002938CD">
            <w:pPr>
              <w:pStyle w:val="Prrafodelista"/>
              <w:numPr>
                <w:ilvl w:val="0"/>
                <w:numId w:val="19"/>
              </w:numPr>
              <w:jc w:val="both"/>
              <w:rPr>
                <w:rFonts w:ascii="Times New Roman" w:hAnsi="Times New Roman" w:cs="Times New Roman"/>
              </w:rPr>
            </w:pPr>
            <w:r>
              <w:rPr>
                <w:rFonts w:ascii="Times New Roman" w:hAnsi="Times New Roman" w:cs="Times New Roman"/>
              </w:rPr>
              <w:t xml:space="preserve">Identificar las fortalezas, debilidades, oportunidades y amenazas del desempeño del programa presupuestario </w:t>
            </w:r>
            <w:r w:rsidR="002207BD">
              <w:rPr>
                <w:rFonts w:ascii="Times New Roman" w:hAnsi="Times New Roman" w:cs="Times New Roman"/>
              </w:rPr>
              <w:t xml:space="preserve">del gasto federalizado U005-Seguro Popular </w:t>
            </w:r>
            <w:r>
              <w:rPr>
                <w:rFonts w:ascii="Times New Roman" w:hAnsi="Times New Roman" w:cs="Times New Roman"/>
              </w:rPr>
              <w:t xml:space="preserve">analizado. </w:t>
            </w:r>
          </w:p>
          <w:p w14:paraId="66CB3D7B" w14:textId="259A61ED" w:rsidR="002938CD" w:rsidRPr="002938CD" w:rsidRDefault="002938CD" w:rsidP="002207BD">
            <w:pPr>
              <w:pStyle w:val="Prrafodelista"/>
              <w:numPr>
                <w:ilvl w:val="0"/>
                <w:numId w:val="19"/>
              </w:numPr>
              <w:jc w:val="both"/>
              <w:rPr>
                <w:rFonts w:ascii="Times New Roman" w:hAnsi="Times New Roman" w:cs="Times New Roman"/>
              </w:rPr>
            </w:pPr>
            <w:r>
              <w:rPr>
                <w:rFonts w:ascii="Times New Roman" w:hAnsi="Times New Roman" w:cs="Times New Roman"/>
              </w:rPr>
              <w:t xml:space="preserve">Identificar las principales </w:t>
            </w:r>
            <w:r w:rsidR="002207BD">
              <w:rPr>
                <w:rFonts w:ascii="Times New Roman" w:hAnsi="Times New Roman" w:cs="Times New Roman"/>
              </w:rPr>
              <w:t>recomendaciones</w:t>
            </w:r>
            <w:r>
              <w:rPr>
                <w:rFonts w:ascii="Times New Roman" w:hAnsi="Times New Roman" w:cs="Times New Roman"/>
              </w:rPr>
              <w:t xml:space="preserve"> para mejorar el desempeño del programa presupuestario </w:t>
            </w:r>
            <w:r w:rsidR="002207BD">
              <w:rPr>
                <w:rFonts w:ascii="Times New Roman" w:hAnsi="Times New Roman" w:cs="Times New Roman"/>
              </w:rPr>
              <w:t>del gasto federalizado</w:t>
            </w:r>
            <w:r>
              <w:rPr>
                <w:rFonts w:ascii="Times New Roman" w:hAnsi="Times New Roman" w:cs="Times New Roman"/>
              </w:rPr>
              <w:t xml:space="preserve"> U005-Seguro Popular </w:t>
            </w:r>
            <w:r w:rsidR="002207BD">
              <w:rPr>
                <w:rFonts w:ascii="Times New Roman" w:hAnsi="Times New Roman" w:cs="Times New Roman"/>
              </w:rPr>
              <w:t xml:space="preserve">evaluado, </w:t>
            </w:r>
            <w:r w:rsidR="002207BD">
              <w:rPr>
                <w:rFonts w:ascii="Times New Roman" w:hAnsi="Times New Roman" w:cs="Times New Roman"/>
              </w:rPr>
              <w:lastRenderedPageBreak/>
              <w:t xml:space="preserve">atendiendo a su relevancia, pertinencia y factibilidad para ser atendida en el corto plazo. </w:t>
            </w:r>
          </w:p>
        </w:tc>
      </w:tr>
      <w:tr w:rsidR="002938CD" w:rsidRPr="002938CD" w14:paraId="75CF9A9E" w14:textId="77777777" w:rsidTr="008D5D6A">
        <w:tc>
          <w:tcPr>
            <w:tcW w:w="8978" w:type="dxa"/>
          </w:tcPr>
          <w:p w14:paraId="641F55EB" w14:textId="77777777" w:rsidR="002938CD" w:rsidRPr="002938CD" w:rsidRDefault="002938CD" w:rsidP="002938C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lastRenderedPageBreak/>
              <w:t>Metodología utilizado de la evaluación:</w:t>
            </w:r>
          </w:p>
          <w:p w14:paraId="21301727" w14:textId="77777777" w:rsidR="002938CD" w:rsidRPr="002938CD" w:rsidRDefault="002938CD" w:rsidP="002938CD">
            <w:pPr>
              <w:spacing w:line="276" w:lineRule="auto"/>
              <w:jc w:val="both"/>
              <w:rPr>
                <w:rFonts w:ascii="Times New Roman" w:hAnsi="Times New Roman" w:cs="Times New Roman"/>
              </w:rPr>
            </w:pPr>
            <w:r w:rsidRPr="002938CD">
              <w:rPr>
                <w:rFonts w:ascii="Times New Roman" w:hAnsi="Times New Roman" w:cs="Times New Roman"/>
              </w:rPr>
              <w:t>Instrumentos de recolección de información:</w:t>
            </w:r>
          </w:p>
          <w:p w14:paraId="4CF4F388" w14:textId="2FE830A6" w:rsidR="002938CD" w:rsidRPr="002938CD" w:rsidRDefault="002938CD" w:rsidP="002938CD">
            <w:pPr>
              <w:spacing w:line="276" w:lineRule="auto"/>
              <w:jc w:val="both"/>
              <w:rPr>
                <w:rFonts w:ascii="Times New Roman" w:hAnsi="Times New Roman" w:cs="Times New Roman"/>
              </w:rPr>
            </w:pPr>
            <w:r w:rsidRPr="002938CD">
              <w:rPr>
                <w:rFonts w:ascii="Times New Roman" w:hAnsi="Times New Roman" w:cs="Times New Roman"/>
              </w:rPr>
              <w:t>Cuestionarios___ Entrevistas</w:t>
            </w:r>
            <w:r w:rsidR="001A5797">
              <w:rPr>
                <w:rFonts w:ascii="Times New Roman" w:hAnsi="Times New Roman" w:cs="Times New Roman"/>
              </w:rPr>
              <w:t xml:space="preserve"> </w:t>
            </w:r>
            <w:r w:rsidRPr="002938CD">
              <w:rPr>
                <w:rFonts w:ascii="Times New Roman" w:hAnsi="Times New Roman" w:cs="Times New Roman"/>
              </w:rPr>
              <w:t>__</w:t>
            </w:r>
            <w:r w:rsidR="002207BD" w:rsidRPr="002207BD">
              <w:rPr>
                <w:rFonts w:ascii="Times New Roman" w:hAnsi="Times New Roman" w:cs="Times New Roman"/>
                <w:u w:val="single"/>
              </w:rPr>
              <w:t>X</w:t>
            </w:r>
            <w:r w:rsidRPr="002938CD">
              <w:rPr>
                <w:rFonts w:ascii="Times New Roman" w:hAnsi="Times New Roman" w:cs="Times New Roman"/>
              </w:rPr>
              <w:t>__ Formatos____ Otros___ Especifique:________________</w:t>
            </w:r>
          </w:p>
          <w:p w14:paraId="6C2F835E" w14:textId="77777777" w:rsidR="002938CD" w:rsidRPr="002938CD" w:rsidRDefault="002938CD" w:rsidP="002938CD">
            <w:pPr>
              <w:spacing w:line="276" w:lineRule="auto"/>
              <w:jc w:val="both"/>
              <w:rPr>
                <w:rFonts w:ascii="Times New Roman" w:hAnsi="Times New Roman" w:cs="Times New Roman"/>
              </w:rPr>
            </w:pPr>
            <w:r w:rsidRPr="002938CD">
              <w:rPr>
                <w:rFonts w:ascii="Times New Roman" w:hAnsi="Times New Roman" w:cs="Times New Roman"/>
              </w:rPr>
              <w:t>Descripción de las técnicas y modelos utilizados:</w:t>
            </w:r>
          </w:p>
        </w:tc>
      </w:tr>
    </w:tbl>
    <w:p w14:paraId="386B87C6" w14:textId="77777777" w:rsidR="002938CD" w:rsidRPr="002938CD" w:rsidRDefault="002938CD" w:rsidP="002938CD">
      <w:pPr>
        <w:spacing w:after="0"/>
        <w:jc w:val="both"/>
        <w:rPr>
          <w:rFonts w:ascii="Times New Roman" w:hAnsi="Times New Roman" w:cs="Times New Roman"/>
        </w:rPr>
      </w:pPr>
    </w:p>
    <w:p w14:paraId="104491D2" w14:textId="77777777" w:rsidR="002938CD" w:rsidRPr="002938CD" w:rsidRDefault="002938CD" w:rsidP="002938CD">
      <w:pPr>
        <w:spacing w:after="0"/>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978"/>
      </w:tblGrid>
      <w:tr w:rsidR="002938CD" w:rsidRPr="002938CD" w14:paraId="1E607305" w14:textId="77777777" w:rsidTr="00C044E5">
        <w:tc>
          <w:tcPr>
            <w:tcW w:w="8978" w:type="dxa"/>
            <w:shd w:val="clear" w:color="auto" w:fill="4F81BD" w:themeFill="accent1"/>
          </w:tcPr>
          <w:p w14:paraId="319AE56E" w14:textId="77777777" w:rsidR="002938CD" w:rsidRPr="00C044E5" w:rsidRDefault="002938CD" w:rsidP="002938CD">
            <w:pPr>
              <w:numPr>
                <w:ilvl w:val="0"/>
                <w:numId w:val="17"/>
              </w:numPr>
              <w:spacing w:line="276" w:lineRule="auto"/>
              <w:jc w:val="both"/>
              <w:rPr>
                <w:rFonts w:ascii="Times New Roman" w:hAnsi="Times New Roman" w:cs="Times New Roman"/>
                <w:color w:val="FFFFFF" w:themeColor="background1"/>
              </w:rPr>
            </w:pPr>
            <w:r w:rsidRPr="00C044E5">
              <w:rPr>
                <w:rFonts w:ascii="Times New Roman" w:hAnsi="Times New Roman" w:cs="Times New Roman"/>
                <w:color w:val="FFFFFF" w:themeColor="background1"/>
              </w:rPr>
              <w:t>PRINCIPALES HALLAZGOS DE LA EVALUACIÓN</w:t>
            </w:r>
          </w:p>
        </w:tc>
      </w:tr>
      <w:tr w:rsidR="002938CD" w:rsidRPr="002938CD" w14:paraId="4E7989B2" w14:textId="77777777" w:rsidTr="008D5D6A">
        <w:tc>
          <w:tcPr>
            <w:tcW w:w="8978" w:type="dxa"/>
          </w:tcPr>
          <w:p w14:paraId="67B21707" w14:textId="77777777" w:rsidR="002938CD" w:rsidRDefault="002938CD" w:rsidP="002938C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Describir los hallazgos más relevantes de la evaluación:</w:t>
            </w:r>
          </w:p>
          <w:p w14:paraId="461A5E77" w14:textId="77777777" w:rsidR="00357B5F" w:rsidRPr="004E69A2" w:rsidRDefault="008C7930" w:rsidP="004E69A2">
            <w:pPr>
              <w:pStyle w:val="Prrafodelista"/>
              <w:numPr>
                <w:ilvl w:val="0"/>
                <w:numId w:val="21"/>
              </w:numPr>
              <w:ind w:left="426"/>
              <w:jc w:val="both"/>
              <w:rPr>
                <w:rFonts w:ascii="Times New Roman" w:hAnsi="Times New Roman" w:cs="Times New Roman"/>
              </w:rPr>
            </w:pPr>
            <w:r w:rsidRPr="004E69A2">
              <w:rPr>
                <w:rFonts w:ascii="Times New Roman" w:hAnsi="Times New Roman" w:cs="Times New Roman"/>
              </w:rPr>
              <w:t>Se incumplió el Numeral Quinto del Acuerdo de Coordinación y la Ley General de Salud, al no prestar servicios de quimioterapia a 800 derechohabientes con cáncer</w:t>
            </w:r>
          </w:p>
          <w:p w14:paraId="7BCC993E" w14:textId="47736C64" w:rsidR="007B6E3D" w:rsidRPr="007B6E3D" w:rsidRDefault="00143968" w:rsidP="007B6E3D">
            <w:pPr>
              <w:pStyle w:val="Prrafodelista"/>
              <w:numPr>
                <w:ilvl w:val="0"/>
                <w:numId w:val="21"/>
              </w:numPr>
              <w:ind w:left="426"/>
              <w:jc w:val="both"/>
              <w:rPr>
                <w:rFonts w:ascii="Times New Roman" w:hAnsi="Times New Roman" w:cs="Times New Roman"/>
              </w:rPr>
            </w:pPr>
            <w:r w:rsidRPr="007B6E3D">
              <w:rPr>
                <w:rFonts w:ascii="Times New Roman" w:hAnsi="Times New Roman" w:cs="Times New Roman"/>
              </w:rPr>
              <w:t>La doble derechohabiencia le ha costado al Estado $112,940,109 pesos</w:t>
            </w:r>
          </w:p>
          <w:p w14:paraId="50A266EE" w14:textId="2CB18544" w:rsidR="005B5166" w:rsidRPr="002F290A" w:rsidRDefault="00EB79E6" w:rsidP="002F290A">
            <w:pPr>
              <w:pStyle w:val="Prrafodelista"/>
              <w:numPr>
                <w:ilvl w:val="0"/>
                <w:numId w:val="21"/>
              </w:numPr>
              <w:ind w:left="426"/>
              <w:jc w:val="both"/>
              <w:rPr>
                <w:rFonts w:ascii="Times New Roman" w:hAnsi="Times New Roman" w:cs="Times New Roman"/>
              </w:rPr>
            </w:pPr>
            <w:r w:rsidRPr="002F290A">
              <w:rPr>
                <w:rFonts w:ascii="Times New Roman" w:hAnsi="Times New Roman" w:cs="Times New Roman"/>
              </w:rPr>
              <w:t>No se encuentra la fuente de Financiamiento de Aportación Solidaria Estatal líquida, para el cumplimiento de las obligaciones del Acuerdo</w:t>
            </w:r>
          </w:p>
          <w:p w14:paraId="0153A1BD" w14:textId="77777777" w:rsidR="005B5166" w:rsidRPr="002F290A" w:rsidRDefault="00EB79E6" w:rsidP="002F290A">
            <w:pPr>
              <w:pStyle w:val="Prrafodelista"/>
              <w:numPr>
                <w:ilvl w:val="0"/>
                <w:numId w:val="21"/>
              </w:numPr>
              <w:ind w:left="426"/>
              <w:jc w:val="both"/>
              <w:rPr>
                <w:rFonts w:ascii="Times New Roman" w:hAnsi="Times New Roman" w:cs="Times New Roman"/>
              </w:rPr>
            </w:pPr>
            <w:r w:rsidRPr="002F290A">
              <w:rPr>
                <w:rFonts w:ascii="Times New Roman" w:hAnsi="Times New Roman" w:cs="Times New Roman"/>
              </w:rPr>
              <w:t>No se identifican en transparencia los avances de los indicadores del Anexo VII</w:t>
            </w:r>
          </w:p>
          <w:p w14:paraId="00708B02" w14:textId="77777777" w:rsidR="005B5166" w:rsidRPr="002F290A" w:rsidRDefault="00EB79E6" w:rsidP="002F290A">
            <w:pPr>
              <w:pStyle w:val="Prrafodelista"/>
              <w:numPr>
                <w:ilvl w:val="0"/>
                <w:numId w:val="21"/>
              </w:numPr>
              <w:ind w:left="426"/>
              <w:jc w:val="both"/>
              <w:rPr>
                <w:rFonts w:ascii="Times New Roman" w:hAnsi="Times New Roman" w:cs="Times New Roman"/>
              </w:rPr>
            </w:pPr>
            <w:r w:rsidRPr="002F290A">
              <w:rPr>
                <w:rFonts w:ascii="Times New Roman" w:hAnsi="Times New Roman" w:cs="Times New Roman"/>
              </w:rPr>
              <w:t>Se tiene un bajo desempeño en el Indicador de Tasa de Mortalidad por enfermedades transmisibles, lo cual no refleja el impacto del recurso en dicho rubro</w:t>
            </w:r>
          </w:p>
          <w:p w14:paraId="789179CE" w14:textId="77777777" w:rsidR="005B5166" w:rsidRPr="002F290A" w:rsidRDefault="00EB79E6" w:rsidP="002F290A">
            <w:pPr>
              <w:pStyle w:val="Prrafodelista"/>
              <w:numPr>
                <w:ilvl w:val="0"/>
                <w:numId w:val="21"/>
              </w:numPr>
              <w:ind w:left="426"/>
              <w:jc w:val="both"/>
              <w:rPr>
                <w:rFonts w:ascii="Times New Roman" w:hAnsi="Times New Roman" w:cs="Times New Roman"/>
              </w:rPr>
            </w:pPr>
            <w:r w:rsidRPr="002F290A">
              <w:rPr>
                <w:rFonts w:ascii="Times New Roman" w:hAnsi="Times New Roman" w:cs="Times New Roman"/>
              </w:rPr>
              <w:t>Disminuyó el padrón de afiliados de Seguro Popular en 6% del ejercicio fiscal 2016 al 4to trimestre de 2017</w:t>
            </w:r>
          </w:p>
          <w:p w14:paraId="7FFAD45F" w14:textId="77777777" w:rsidR="005B5166" w:rsidRPr="002F290A" w:rsidRDefault="00EB79E6" w:rsidP="002F290A">
            <w:pPr>
              <w:pStyle w:val="Prrafodelista"/>
              <w:numPr>
                <w:ilvl w:val="0"/>
                <w:numId w:val="21"/>
              </w:numPr>
              <w:ind w:left="426"/>
              <w:jc w:val="both"/>
              <w:rPr>
                <w:rFonts w:ascii="Times New Roman" w:hAnsi="Times New Roman" w:cs="Times New Roman"/>
              </w:rPr>
            </w:pPr>
            <w:r w:rsidRPr="002F290A">
              <w:rPr>
                <w:rFonts w:ascii="Times New Roman" w:hAnsi="Times New Roman" w:cs="Times New Roman"/>
              </w:rPr>
              <w:t>No se cuenta con un Manual Técnico del MOSSESS y de la Operatividad del Programa U005 en Baja California</w:t>
            </w:r>
          </w:p>
          <w:p w14:paraId="75295A49" w14:textId="21A0B0F6" w:rsidR="002207BD" w:rsidRPr="002F290A" w:rsidRDefault="00EB79E6" w:rsidP="002F290A">
            <w:pPr>
              <w:pStyle w:val="Prrafodelista"/>
              <w:numPr>
                <w:ilvl w:val="0"/>
                <w:numId w:val="21"/>
              </w:numPr>
              <w:ind w:left="426"/>
              <w:jc w:val="both"/>
              <w:rPr>
                <w:rFonts w:ascii="Times New Roman" w:hAnsi="Times New Roman" w:cs="Times New Roman"/>
              </w:rPr>
            </w:pPr>
            <w:r w:rsidRPr="002F290A">
              <w:rPr>
                <w:rFonts w:ascii="Times New Roman" w:hAnsi="Times New Roman" w:cs="Times New Roman"/>
              </w:rPr>
              <w:t>Se tuvo un excelente desempeño en el ejercicio presupuestal, programático, de indicadores y atención de la cobertura</w:t>
            </w:r>
          </w:p>
        </w:tc>
      </w:tr>
      <w:tr w:rsidR="002938CD" w:rsidRPr="002938CD" w14:paraId="65A39D84" w14:textId="77777777" w:rsidTr="008D5D6A">
        <w:tc>
          <w:tcPr>
            <w:tcW w:w="8978" w:type="dxa"/>
          </w:tcPr>
          <w:p w14:paraId="27A45027" w14:textId="2A0AA0A5" w:rsidR="002207BD" w:rsidRPr="002207BD" w:rsidRDefault="002938CD" w:rsidP="002207B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Señalar cuales son las principales Fortalezas, Oportunidades, Debilidades y Amenazas (FODA), de acuerdo con los temas del programa, estrategias e instituciones.</w:t>
            </w:r>
          </w:p>
        </w:tc>
      </w:tr>
      <w:tr w:rsidR="002938CD" w:rsidRPr="002938CD" w14:paraId="0B2DE9B2" w14:textId="77777777" w:rsidTr="008D5D6A">
        <w:tc>
          <w:tcPr>
            <w:tcW w:w="8978" w:type="dxa"/>
          </w:tcPr>
          <w:p w14:paraId="74C1AEC2" w14:textId="77777777" w:rsidR="002938CD" w:rsidRDefault="002938CD" w:rsidP="002938CD">
            <w:pPr>
              <w:spacing w:line="276" w:lineRule="auto"/>
              <w:jc w:val="both"/>
              <w:rPr>
                <w:rFonts w:ascii="Times New Roman" w:hAnsi="Times New Roman" w:cs="Times New Roman"/>
              </w:rPr>
            </w:pPr>
            <w:r w:rsidRPr="002938CD">
              <w:rPr>
                <w:rFonts w:ascii="Times New Roman" w:hAnsi="Times New Roman" w:cs="Times New Roman"/>
              </w:rPr>
              <w:t>Fortalezas:</w:t>
            </w:r>
          </w:p>
          <w:p w14:paraId="6CAD2EEA" w14:textId="3CFB337D" w:rsidR="00316C7A" w:rsidRPr="00007C4C" w:rsidRDefault="00C52E2C" w:rsidP="002F290A">
            <w:pPr>
              <w:pStyle w:val="Prrafodelista"/>
              <w:numPr>
                <w:ilvl w:val="0"/>
                <w:numId w:val="20"/>
              </w:numPr>
              <w:ind w:left="426"/>
              <w:jc w:val="both"/>
              <w:rPr>
                <w:rFonts w:ascii="Times New Roman" w:hAnsi="Times New Roman" w:cs="Times New Roman"/>
              </w:rPr>
            </w:pPr>
            <w:r w:rsidRPr="00007C4C">
              <w:rPr>
                <w:rFonts w:ascii="Times New Roman" w:hAnsi="Times New Roman" w:cs="Times New Roman"/>
              </w:rPr>
              <w:t>Institucional: Existe convenio de coordinación para establecer las responsabilidades del ISESALUD y del REPSSBC</w:t>
            </w:r>
            <w:r w:rsidR="005957AE">
              <w:rPr>
                <w:rFonts w:ascii="Times New Roman" w:hAnsi="Times New Roman" w:cs="Times New Roman"/>
              </w:rPr>
              <w:t>.</w:t>
            </w:r>
          </w:p>
          <w:p w14:paraId="4AEDB1DB" w14:textId="5D78C88A" w:rsidR="00316C7A" w:rsidRPr="00007C4C" w:rsidRDefault="00C52E2C" w:rsidP="002F290A">
            <w:pPr>
              <w:pStyle w:val="Prrafodelista"/>
              <w:numPr>
                <w:ilvl w:val="0"/>
                <w:numId w:val="20"/>
              </w:numPr>
              <w:ind w:left="426"/>
              <w:jc w:val="both"/>
              <w:rPr>
                <w:rFonts w:ascii="Times New Roman" w:hAnsi="Times New Roman" w:cs="Times New Roman"/>
              </w:rPr>
            </w:pPr>
            <w:r w:rsidRPr="00007C4C">
              <w:rPr>
                <w:rFonts w:ascii="Times New Roman" w:hAnsi="Times New Roman" w:cs="Times New Roman"/>
              </w:rPr>
              <w:t>Programático: Se cumplió en un 92% las metas del POA de ISESALUD y un 99% del REPSS</w:t>
            </w:r>
            <w:r w:rsidR="005957AE">
              <w:rPr>
                <w:rFonts w:ascii="Times New Roman" w:hAnsi="Times New Roman" w:cs="Times New Roman"/>
              </w:rPr>
              <w:t>.</w:t>
            </w:r>
          </w:p>
          <w:p w14:paraId="1BCCF926" w14:textId="43C45189" w:rsidR="00316C7A" w:rsidRPr="00007C4C" w:rsidRDefault="00C52E2C" w:rsidP="002F290A">
            <w:pPr>
              <w:pStyle w:val="Prrafodelista"/>
              <w:numPr>
                <w:ilvl w:val="0"/>
                <w:numId w:val="20"/>
              </w:numPr>
              <w:ind w:left="426"/>
              <w:jc w:val="both"/>
              <w:rPr>
                <w:rFonts w:ascii="Times New Roman" w:hAnsi="Times New Roman" w:cs="Times New Roman"/>
              </w:rPr>
            </w:pPr>
            <w:r w:rsidRPr="00007C4C">
              <w:rPr>
                <w:rFonts w:ascii="Times New Roman" w:hAnsi="Times New Roman" w:cs="Times New Roman"/>
              </w:rPr>
              <w:t>Cobertura: Se superó la meta de Reafiliación, logrando un 43%</w:t>
            </w:r>
            <w:r w:rsidR="005957AE">
              <w:rPr>
                <w:rFonts w:ascii="Times New Roman" w:hAnsi="Times New Roman" w:cs="Times New Roman"/>
              </w:rPr>
              <w:t>.</w:t>
            </w:r>
          </w:p>
          <w:p w14:paraId="217EF16F" w14:textId="1BF2917E" w:rsidR="00316C7A" w:rsidRPr="00007C4C" w:rsidRDefault="00C52E2C" w:rsidP="002F290A">
            <w:pPr>
              <w:pStyle w:val="Prrafodelista"/>
              <w:numPr>
                <w:ilvl w:val="0"/>
                <w:numId w:val="20"/>
              </w:numPr>
              <w:ind w:left="426"/>
              <w:jc w:val="both"/>
              <w:rPr>
                <w:rFonts w:ascii="Times New Roman" w:hAnsi="Times New Roman" w:cs="Times New Roman"/>
              </w:rPr>
            </w:pPr>
            <w:r w:rsidRPr="00007C4C">
              <w:rPr>
                <w:rFonts w:ascii="Times New Roman" w:hAnsi="Times New Roman" w:cs="Times New Roman"/>
              </w:rPr>
              <w:t>ASM: Se dio seguimiento a las recomendaciones de la evaluación anterior</w:t>
            </w:r>
            <w:r w:rsidR="005957AE">
              <w:rPr>
                <w:rFonts w:ascii="Times New Roman" w:hAnsi="Times New Roman" w:cs="Times New Roman"/>
              </w:rPr>
              <w:t>.</w:t>
            </w:r>
          </w:p>
          <w:p w14:paraId="1E0105DE" w14:textId="6490A40E" w:rsidR="00316C7A" w:rsidRPr="00007C4C" w:rsidRDefault="00C52E2C" w:rsidP="002F290A">
            <w:pPr>
              <w:pStyle w:val="Prrafodelista"/>
              <w:numPr>
                <w:ilvl w:val="0"/>
                <w:numId w:val="20"/>
              </w:numPr>
              <w:ind w:left="426"/>
              <w:jc w:val="both"/>
              <w:rPr>
                <w:rFonts w:ascii="Times New Roman" w:hAnsi="Times New Roman" w:cs="Times New Roman"/>
              </w:rPr>
            </w:pPr>
            <w:r w:rsidRPr="00007C4C">
              <w:rPr>
                <w:rFonts w:ascii="Times New Roman" w:hAnsi="Times New Roman" w:cs="Times New Roman"/>
              </w:rPr>
              <w:t>Presupuesto: Se lograron las metas de presupuesto en el Anexo IV</w:t>
            </w:r>
            <w:r w:rsidR="005957AE">
              <w:rPr>
                <w:rFonts w:ascii="Times New Roman" w:hAnsi="Times New Roman" w:cs="Times New Roman"/>
              </w:rPr>
              <w:t>.</w:t>
            </w:r>
          </w:p>
          <w:p w14:paraId="284AE79F" w14:textId="06FE4B05" w:rsidR="00316C7A" w:rsidRPr="00007C4C" w:rsidRDefault="00C52E2C" w:rsidP="002F290A">
            <w:pPr>
              <w:pStyle w:val="Prrafodelista"/>
              <w:numPr>
                <w:ilvl w:val="0"/>
                <w:numId w:val="20"/>
              </w:numPr>
              <w:ind w:left="426"/>
              <w:jc w:val="both"/>
              <w:rPr>
                <w:rFonts w:ascii="Times New Roman" w:hAnsi="Times New Roman" w:cs="Times New Roman"/>
              </w:rPr>
            </w:pPr>
            <w:r w:rsidRPr="00007C4C">
              <w:rPr>
                <w:rFonts w:ascii="Times New Roman" w:hAnsi="Times New Roman" w:cs="Times New Roman"/>
              </w:rPr>
              <w:t>Presupuesto: Se ejerció el 91% del presupuesto</w:t>
            </w:r>
            <w:r w:rsidR="005957AE">
              <w:rPr>
                <w:rFonts w:ascii="Times New Roman" w:hAnsi="Times New Roman" w:cs="Times New Roman"/>
              </w:rPr>
              <w:t>.</w:t>
            </w:r>
          </w:p>
          <w:p w14:paraId="50DEB761" w14:textId="2C0CED74" w:rsidR="002207BD" w:rsidRPr="00007C4C" w:rsidRDefault="00C52E2C" w:rsidP="002F290A">
            <w:pPr>
              <w:pStyle w:val="Prrafodelista"/>
              <w:numPr>
                <w:ilvl w:val="0"/>
                <w:numId w:val="20"/>
              </w:numPr>
              <w:ind w:left="426"/>
              <w:jc w:val="both"/>
              <w:rPr>
                <w:rFonts w:ascii="Times New Roman" w:hAnsi="Times New Roman" w:cs="Times New Roman"/>
              </w:rPr>
            </w:pPr>
            <w:r w:rsidRPr="00007C4C">
              <w:rPr>
                <w:rFonts w:ascii="Times New Roman" w:hAnsi="Times New Roman" w:cs="Times New Roman"/>
              </w:rPr>
              <w:t>Indicadores: La mayoría de los indicadores lograron sus metas</w:t>
            </w:r>
            <w:r w:rsidR="005957AE">
              <w:rPr>
                <w:rFonts w:ascii="Times New Roman" w:hAnsi="Times New Roman" w:cs="Times New Roman"/>
              </w:rPr>
              <w:t>.</w:t>
            </w:r>
          </w:p>
        </w:tc>
      </w:tr>
      <w:tr w:rsidR="002938CD" w:rsidRPr="002938CD" w14:paraId="535ACBA1" w14:textId="77777777" w:rsidTr="008D5D6A">
        <w:tc>
          <w:tcPr>
            <w:tcW w:w="8978" w:type="dxa"/>
          </w:tcPr>
          <w:p w14:paraId="455A39FE" w14:textId="77777777" w:rsidR="002938CD" w:rsidRDefault="002938CD" w:rsidP="002938CD">
            <w:pPr>
              <w:spacing w:line="276" w:lineRule="auto"/>
              <w:jc w:val="both"/>
              <w:rPr>
                <w:rFonts w:ascii="Times New Roman" w:hAnsi="Times New Roman" w:cs="Times New Roman"/>
              </w:rPr>
            </w:pPr>
            <w:r w:rsidRPr="002938CD">
              <w:rPr>
                <w:rFonts w:ascii="Times New Roman" w:hAnsi="Times New Roman" w:cs="Times New Roman"/>
              </w:rPr>
              <w:t>Oportunidades:</w:t>
            </w:r>
          </w:p>
          <w:p w14:paraId="552284CC" w14:textId="2E0FB7DA" w:rsidR="00316C7A" w:rsidRPr="00007C4C" w:rsidRDefault="00C52E2C" w:rsidP="002F290A">
            <w:pPr>
              <w:pStyle w:val="Prrafodelista"/>
              <w:numPr>
                <w:ilvl w:val="0"/>
                <w:numId w:val="20"/>
              </w:numPr>
              <w:ind w:left="426"/>
              <w:jc w:val="both"/>
              <w:rPr>
                <w:rFonts w:ascii="Times New Roman" w:hAnsi="Times New Roman" w:cs="Times New Roman"/>
              </w:rPr>
            </w:pPr>
            <w:r w:rsidRPr="00007C4C">
              <w:rPr>
                <w:rFonts w:ascii="Times New Roman" w:hAnsi="Times New Roman" w:cs="Times New Roman"/>
              </w:rPr>
              <w:t>Programático: Identificar como fuente de financiamiento las Aportaciones Solidarias Estatales Líquidas</w:t>
            </w:r>
            <w:r w:rsidR="005957AE">
              <w:rPr>
                <w:rFonts w:ascii="Times New Roman" w:hAnsi="Times New Roman" w:cs="Times New Roman"/>
              </w:rPr>
              <w:t>.</w:t>
            </w:r>
          </w:p>
          <w:p w14:paraId="284D6A37" w14:textId="2D443E1D" w:rsidR="00316C7A" w:rsidRPr="00007C4C" w:rsidRDefault="00C52E2C" w:rsidP="002F290A">
            <w:pPr>
              <w:pStyle w:val="Prrafodelista"/>
              <w:numPr>
                <w:ilvl w:val="0"/>
                <w:numId w:val="20"/>
              </w:numPr>
              <w:ind w:left="426"/>
              <w:jc w:val="both"/>
              <w:rPr>
                <w:rFonts w:ascii="Times New Roman" w:hAnsi="Times New Roman" w:cs="Times New Roman"/>
              </w:rPr>
            </w:pPr>
            <w:r w:rsidRPr="00007C4C">
              <w:rPr>
                <w:rFonts w:ascii="Times New Roman" w:hAnsi="Times New Roman" w:cs="Times New Roman"/>
              </w:rPr>
              <w:t>Cobertura: Mayor control en la afiliación para evitar la doble derechohabiencia</w:t>
            </w:r>
            <w:r w:rsidR="005957AE">
              <w:rPr>
                <w:rFonts w:ascii="Times New Roman" w:hAnsi="Times New Roman" w:cs="Times New Roman"/>
              </w:rPr>
              <w:t>.</w:t>
            </w:r>
          </w:p>
          <w:p w14:paraId="7B6B02E3" w14:textId="16CF6437" w:rsidR="002207BD" w:rsidRPr="00007C4C" w:rsidRDefault="00C52E2C" w:rsidP="002F290A">
            <w:pPr>
              <w:pStyle w:val="Prrafodelista"/>
              <w:numPr>
                <w:ilvl w:val="0"/>
                <w:numId w:val="20"/>
              </w:numPr>
              <w:ind w:left="426"/>
              <w:jc w:val="both"/>
              <w:rPr>
                <w:rFonts w:ascii="Times New Roman" w:hAnsi="Times New Roman" w:cs="Times New Roman"/>
              </w:rPr>
            </w:pPr>
            <w:r w:rsidRPr="00007C4C">
              <w:rPr>
                <w:rFonts w:ascii="Times New Roman" w:hAnsi="Times New Roman" w:cs="Times New Roman"/>
              </w:rPr>
              <w:t>Institucional: Transparencia de los informes de avance de las metas establecidas en los Anexos</w:t>
            </w:r>
            <w:r w:rsidR="005957AE">
              <w:rPr>
                <w:rFonts w:ascii="Times New Roman" w:hAnsi="Times New Roman" w:cs="Times New Roman"/>
              </w:rPr>
              <w:t>.</w:t>
            </w:r>
          </w:p>
        </w:tc>
      </w:tr>
      <w:tr w:rsidR="002938CD" w:rsidRPr="002938CD" w14:paraId="65030F38" w14:textId="77777777" w:rsidTr="008D5D6A">
        <w:tc>
          <w:tcPr>
            <w:tcW w:w="8978" w:type="dxa"/>
          </w:tcPr>
          <w:p w14:paraId="316FA64F" w14:textId="77777777" w:rsidR="002938CD" w:rsidRDefault="002938CD" w:rsidP="002938CD">
            <w:pPr>
              <w:spacing w:line="276" w:lineRule="auto"/>
              <w:jc w:val="both"/>
              <w:rPr>
                <w:rFonts w:ascii="Times New Roman" w:hAnsi="Times New Roman" w:cs="Times New Roman"/>
              </w:rPr>
            </w:pPr>
            <w:r w:rsidRPr="002938CD">
              <w:rPr>
                <w:rFonts w:ascii="Times New Roman" w:hAnsi="Times New Roman" w:cs="Times New Roman"/>
              </w:rPr>
              <w:t>Debilidades:</w:t>
            </w:r>
          </w:p>
          <w:p w14:paraId="2E3524E2" w14:textId="4FEECA30" w:rsidR="00007C4C" w:rsidRPr="00007C4C" w:rsidRDefault="00007C4C" w:rsidP="002F290A">
            <w:pPr>
              <w:pStyle w:val="Prrafodelista"/>
              <w:numPr>
                <w:ilvl w:val="0"/>
                <w:numId w:val="20"/>
              </w:numPr>
              <w:ind w:left="426"/>
              <w:jc w:val="both"/>
              <w:rPr>
                <w:rFonts w:ascii="Times New Roman" w:hAnsi="Times New Roman" w:cs="Times New Roman"/>
              </w:rPr>
            </w:pPr>
            <w:r w:rsidRPr="00007C4C">
              <w:rPr>
                <w:rFonts w:ascii="Times New Roman" w:hAnsi="Times New Roman" w:cs="Times New Roman"/>
              </w:rPr>
              <w:t>Cobertura: Disminuyó el Padrón de afiliados al Seguro Popular en 68 mil 406 personas</w:t>
            </w:r>
            <w:r w:rsidR="005957AE">
              <w:rPr>
                <w:rFonts w:ascii="Times New Roman" w:hAnsi="Times New Roman" w:cs="Times New Roman"/>
              </w:rPr>
              <w:t>.</w:t>
            </w:r>
          </w:p>
          <w:p w14:paraId="47D4B011" w14:textId="1BF98EFA" w:rsidR="00007C4C" w:rsidRPr="00007C4C" w:rsidRDefault="00007C4C" w:rsidP="002F290A">
            <w:pPr>
              <w:pStyle w:val="Prrafodelista"/>
              <w:numPr>
                <w:ilvl w:val="0"/>
                <w:numId w:val="20"/>
              </w:numPr>
              <w:ind w:left="426"/>
              <w:jc w:val="both"/>
              <w:rPr>
                <w:rFonts w:ascii="Times New Roman" w:hAnsi="Times New Roman" w:cs="Times New Roman"/>
              </w:rPr>
            </w:pPr>
            <w:r w:rsidRPr="00007C4C">
              <w:rPr>
                <w:rFonts w:ascii="Times New Roman" w:hAnsi="Times New Roman" w:cs="Times New Roman"/>
              </w:rPr>
              <w:t>Presupuesto: El ISESALUD ejerció solo el 89% del presupuesto del Programa U005</w:t>
            </w:r>
            <w:r w:rsidR="005957AE">
              <w:rPr>
                <w:rFonts w:ascii="Times New Roman" w:hAnsi="Times New Roman" w:cs="Times New Roman"/>
              </w:rPr>
              <w:t>.</w:t>
            </w:r>
          </w:p>
          <w:p w14:paraId="45735E55" w14:textId="0E458485" w:rsidR="00007C4C" w:rsidRPr="00007C4C" w:rsidRDefault="00007C4C" w:rsidP="002F290A">
            <w:pPr>
              <w:pStyle w:val="Prrafodelista"/>
              <w:numPr>
                <w:ilvl w:val="0"/>
                <w:numId w:val="20"/>
              </w:numPr>
              <w:ind w:left="426"/>
              <w:jc w:val="both"/>
              <w:rPr>
                <w:rFonts w:ascii="Times New Roman" w:hAnsi="Times New Roman" w:cs="Times New Roman"/>
              </w:rPr>
            </w:pPr>
            <w:r w:rsidRPr="00007C4C">
              <w:rPr>
                <w:rFonts w:ascii="Times New Roman" w:hAnsi="Times New Roman" w:cs="Times New Roman"/>
              </w:rPr>
              <w:t>Programático: No se identifica como Fuente de financiamiento en el POA el gasto del recurso de Aportaciones Solidarias Estatales</w:t>
            </w:r>
            <w:r w:rsidR="005957AE">
              <w:rPr>
                <w:rFonts w:ascii="Times New Roman" w:hAnsi="Times New Roman" w:cs="Times New Roman"/>
              </w:rPr>
              <w:t>.</w:t>
            </w:r>
          </w:p>
          <w:p w14:paraId="1F69A555" w14:textId="4292A15F" w:rsidR="002207BD" w:rsidRDefault="00007C4C" w:rsidP="002F290A">
            <w:pPr>
              <w:pStyle w:val="Prrafodelista"/>
              <w:numPr>
                <w:ilvl w:val="0"/>
                <w:numId w:val="20"/>
              </w:numPr>
              <w:ind w:left="426"/>
              <w:jc w:val="both"/>
              <w:rPr>
                <w:rFonts w:ascii="Times New Roman" w:hAnsi="Times New Roman" w:cs="Times New Roman"/>
              </w:rPr>
            </w:pPr>
            <w:r w:rsidRPr="00007C4C">
              <w:rPr>
                <w:rFonts w:ascii="Times New Roman" w:hAnsi="Times New Roman" w:cs="Times New Roman"/>
              </w:rPr>
              <w:lastRenderedPageBreak/>
              <w:t>Institucional: No se identificaron los avances de los anexos en los portales de transparencia</w:t>
            </w:r>
            <w:r w:rsidR="005957AE">
              <w:rPr>
                <w:rFonts w:ascii="Times New Roman" w:hAnsi="Times New Roman" w:cs="Times New Roman"/>
              </w:rPr>
              <w:t>.</w:t>
            </w:r>
          </w:p>
          <w:p w14:paraId="23BB130F" w14:textId="0D3B9A14" w:rsidR="00F75EBD" w:rsidRPr="005957AE" w:rsidRDefault="00143968" w:rsidP="005957AE">
            <w:pPr>
              <w:pStyle w:val="Prrafodelista"/>
              <w:numPr>
                <w:ilvl w:val="0"/>
                <w:numId w:val="20"/>
              </w:numPr>
              <w:ind w:left="426"/>
              <w:jc w:val="both"/>
              <w:rPr>
                <w:rFonts w:ascii="Times New Roman" w:hAnsi="Times New Roman" w:cs="Times New Roman"/>
              </w:rPr>
            </w:pPr>
            <w:r w:rsidRPr="005957AE">
              <w:rPr>
                <w:rFonts w:ascii="Times New Roman" w:hAnsi="Times New Roman" w:cs="Times New Roman"/>
              </w:rPr>
              <w:t>Presupuesto: Se ministró menos recurso que el ejercicio fiscal anterior por cuota social</w:t>
            </w:r>
            <w:r w:rsidR="005957AE">
              <w:rPr>
                <w:rFonts w:ascii="Times New Roman" w:hAnsi="Times New Roman" w:cs="Times New Roman"/>
              </w:rPr>
              <w:t>.</w:t>
            </w:r>
          </w:p>
          <w:p w14:paraId="21FD42FE" w14:textId="77777777" w:rsidR="00357B5F" w:rsidRPr="004E69A2" w:rsidRDefault="008C7930" w:rsidP="004E69A2">
            <w:pPr>
              <w:pStyle w:val="Prrafodelista"/>
              <w:numPr>
                <w:ilvl w:val="0"/>
                <w:numId w:val="20"/>
              </w:numPr>
              <w:ind w:left="426"/>
              <w:jc w:val="both"/>
              <w:rPr>
                <w:rFonts w:ascii="Times New Roman" w:hAnsi="Times New Roman" w:cs="Times New Roman"/>
              </w:rPr>
            </w:pPr>
            <w:r w:rsidRPr="004E69A2">
              <w:rPr>
                <w:rFonts w:ascii="Times New Roman" w:hAnsi="Times New Roman" w:cs="Times New Roman"/>
              </w:rPr>
              <w:t>Cobertura: Persiste la doble derechohabiencia</w:t>
            </w:r>
          </w:p>
          <w:p w14:paraId="5D42C16B" w14:textId="321094D3" w:rsidR="005957AE" w:rsidRPr="00EC175B" w:rsidRDefault="008C7930" w:rsidP="00EC175B">
            <w:pPr>
              <w:pStyle w:val="Prrafodelista"/>
              <w:numPr>
                <w:ilvl w:val="0"/>
                <w:numId w:val="20"/>
              </w:numPr>
              <w:ind w:left="426"/>
              <w:jc w:val="both"/>
              <w:rPr>
                <w:rFonts w:ascii="Times New Roman" w:hAnsi="Times New Roman" w:cs="Times New Roman"/>
              </w:rPr>
            </w:pPr>
            <w:r w:rsidRPr="004E69A2">
              <w:rPr>
                <w:rFonts w:ascii="Times New Roman" w:hAnsi="Times New Roman" w:cs="Times New Roman"/>
              </w:rPr>
              <w:t xml:space="preserve">Programático: Se incumplió </w:t>
            </w:r>
            <w:r w:rsidRPr="00EC175B">
              <w:rPr>
                <w:rFonts w:ascii="Times New Roman" w:hAnsi="Times New Roman" w:cs="Times New Roman"/>
              </w:rPr>
              <w:t>con la normatividad</w:t>
            </w:r>
          </w:p>
        </w:tc>
      </w:tr>
      <w:tr w:rsidR="002938CD" w:rsidRPr="002938CD" w14:paraId="5DB25023" w14:textId="77777777" w:rsidTr="008D5D6A">
        <w:tc>
          <w:tcPr>
            <w:tcW w:w="8978" w:type="dxa"/>
          </w:tcPr>
          <w:p w14:paraId="234BE0CB" w14:textId="77777777" w:rsidR="002938CD" w:rsidRDefault="002938CD" w:rsidP="002938CD">
            <w:pPr>
              <w:spacing w:line="276" w:lineRule="auto"/>
              <w:jc w:val="both"/>
              <w:rPr>
                <w:rFonts w:ascii="Times New Roman" w:hAnsi="Times New Roman" w:cs="Times New Roman"/>
              </w:rPr>
            </w:pPr>
            <w:r w:rsidRPr="002938CD">
              <w:rPr>
                <w:rFonts w:ascii="Times New Roman" w:hAnsi="Times New Roman" w:cs="Times New Roman"/>
              </w:rPr>
              <w:lastRenderedPageBreak/>
              <w:t>Amenazas:</w:t>
            </w:r>
          </w:p>
          <w:p w14:paraId="49871A86" w14:textId="77777777" w:rsidR="00007C4C" w:rsidRDefault="00C52E2C" w:rsidP="002F290A">
            <w:pPr>
              <w:pStyle w:val="Prrafodelista"/>
              <w:numPr>
                <w:ilvl w:val="0"/>
                <w:numId w:val="20"/>
              </w:numPr>
              <w:ind w:left="426"/>
              <w:jc w:val="both"/>
              <w:rPr>
                <w:rFonts w:ascii="Times New Roman" w:hAnsi="Times New Roman" w:cs="Times New Roman"/>
              </w:rPr>
            </w:pPr>
            <w:r w:rsidRPr="00007C4C">
              <w:rPr>
                <w:rFonts w:ascii="Times New Roman" w:hAnsi="Times New Roman" w:cs="Times New Roman"/>
              </w:rPr>
              <w:t>Presupuesto: Menor asignación presupuestal por padrón de beneficiarios</w:t>
            </w:r>
          </w:p>
          <w:p w14:paraId="416BC005" w14:textId="3B8E1BDD" w:rsidR="004E69A2" w:rsidRPr="004E69A2" w:rsidRDefault="008C7930" w:rsidP="004E69A2">
            <w:pPr>
              <w:pStyle w:val="Prrafodelista"/>
              <w:numPr>
                <w:ilvl w:val="0"/>
                <w:numId w:val="20"/>
              </w:numPr>
              <w:ind w:left="426"/>
              <w:jc w:val="both"/>
              <w:rPr>
                <w:rFonts w:ascii="Times New Roman" w:hAnsi="Times New Roman" w:cs="Times New Roman"/>
              </w:rPr>
            </w:pPr>
            <w:r w:rsidRPr="004E69A2">
              <w:rPr>
                <w:rFonts w:ascii="Times New Roman" w:hAnsi="Times New Roman" w:cs="Times New Roman"/>
              </w:rPr>
              <w:t>Cobertura: La población objetivo ya cuenta con una derechohabiencia</w:t>
            </w:r>
          </w:p>
        </w:tc>
      </w:tr>
    </w:tbl>
    <w:p w14:paraId="0A7771AB" w14:textId="77777777" w:rsidR="002938CD" w:rsidRPr="002938CD" w:rsidRDefault="002938CD" w:rsidP="002938CD">
      <w:pPr>
        <w:spacing w:after="0"/>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978"/>
      </w:tblGrid>
      <w:tr w:rsidR="002938CD" w:rsidRPr="002938CD" w14:paraId="603740FD" w14:textId="77777777" w:rsidTr="00C044E5">
        <w:tc>
          <w:tcPr>
            <w:tcW w:w="8978" w:type="dxa"/>
            <w:shd w:val="clear" w:color="auto" w:fill="4F81BD" w:themeFill="accent1"/>
          </w:tcPr>
          <w:p w14:paraId="23507222" w14:textId="77777777" w:rsidR="002938CD" w:rsidRPr="00C044E5" w:rsidRDefault="002938CD" w:rsidP="002938CD">
            <w:pPr>
              <w:numPr>
                <w:ilvl w:val="0"/>
                <w:numId w:val="17"/>
              </w:numPr>
              <w:spacing w:line="276" w:lineRule="auto"/>
              <w:jc w:val="both"/>
              <w:rPr>
                <w:rFonts w:ascii="Times New Roman" w:hAnsi="Times New Roman" w:cs="Times New Roman"/>
                <w:color w:val="FFFFFF" w:themeColor="background1"/>
              </w:rPr>
            </w:pPr>
            <w:r w:rsidRPr="00C044E5">
              <w:rPr>
                <w:rFonts w:ascii="Times New Roman" w:hAnsi="Times New Roman" w:cs="Times New Roman"/>
                <w:color w:val="FFFFFF" w:themeColor="background1"/>
              </w:rPr>
              <w:t>CONCLUSIONES Y RECOMENDACIONES DE LA EVALUACIÓN</w:t>
            </w:r>
          </w:p>
        </w:tc>
      </w:tr>
      <w:tr w:rsidR="002938CD" w:rsidRPr="002938CD" w14:paraId="2012F60A" w14:textId="77777777" w:rsidTr="008D5D6A">
        <w:tc>
          <w:tcPr>
            <w:tcW w:w="8978" w:type="dxa"/>
          </w:tcPr>
          <w:p w14:paraId="503D278E" w14:textId="77777777" w:rsidR="002938CD" w:rsidRDefault="002938CD" w:rsidP="002938C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Describir brevemente las conclusiones de la evaluación:</w:t>
            </w:r>
          </w:p>
          <w:p w14:paraId="42C5246B" w14:textId="322CBA96" w:rsidR="002207BD" w:rsidRPr="002938CD" w:rsidRDefault="004E69A2" w:rsidP="00301ACF">
            <w:pPr>
              <w:jc w:val="both"/>
              <w:rPr>
                <w:rFonts w:ascii="Times New Roman" w:hAnsi="Times New Roman" w:cs="Times New Roman"/>
              </w:rPr>
            </w:pPr>
            <w:r>
              <w:rPr>
                <w:rFonts w:ascii="Times New Roman" w:hAnsi="Times New Roman" w:cs="Times New Roman"/>
              </w:rPr>
              <w:t xml:space="preserve">Derivado del análisis reflejado en la presente evaluación, se concluye que el desempeño del recurso federal del Programa U005-Seguro Popular fue </w:t>
            </w:r>
            <w:r w:rsidRPr="004E69A2">
              <w:rPr>
                <w:rFonts w:ascii="Times New Roman" w:hAnsi="Times New Roman" w:cs="Times New Roman"/>
                <w:b/>
              </w:rPr>
              <w:t>Deficiente</w:t>
            </w:r>
            <w:r>
              <w:rPr>
                <w:rFonts w:ascii="Times New Roman" w:hAnsi="Times New Roman" w:cs="Times New Roman"/>
              </w:rPr>
              <w:t xml:space="preserve">, ya que no logró un cumplimiento presupuestal aceptable, logró un cumplimiento bueno en indicadores y metas programadas, sin embargo el padrón de afiliados ha disminuido considerablemente, limitando la cobertura de los recursos federales; además incumplió el numeral quinto del Acuerdo de Coordinación. Respecto a la obligación que genera el acuerdo de coordinación, el desempeño del ISESALUD y del REPSSBC en los términos de este programa, aunque cumplieron las metas planteadas en los anexos del acuerdo para el ejercicio 2017, no se identifica un buen cumplimiento en cuanto a la meta de padrón de afiliados. </w:t>
            </w:r>
          </w:p>
        </w:tc>
      </w:tr>
      <w:tr w:rsidR="002938CD" w:rsidRPr="002938CD" w14:paraId="442CE6C2" w14:textId="77777777" w:rsidTr="008D5D6A">
        <w:tc>
          <w:tcPr>
            <w:tcW w:w="8978" w:type="dxa"/>
          </w:tcPr>
          <w:p w14:paraId="127596F5" w14:textId="77777777" w:rsidR="002938CD" w:rsidRPr="002938CD" w:rsidRDefault="002938CD" w:rsidP="002938C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Describir las recomendaciones de acuerdo a su relevancia:</w:t>
            </w:r>
          </w:p>
        </w:tc>
      </w:tr>
      <w:tr w:rsidR="002938CD" w:rsidRPr="002938CD" w14:paraId="772B60F6" w14:textId="77777777" w:rsidTr="008D5D6A">
        <w:tc>
          <w:tcPr>
            <w:tcW w:w="8978" w:type="dxa"/>
          </w:tcPr>
          <w:p w14:paraId="099D6B55" w14:textId="5D548DFA" w:rsidR="002938CD" w:rsidRPr="00007C4C" w:rsidRDefault="00007C4C" w:rsidP="002938CD">
            <w:pPr>
              <w:spacing w:line="276" w:lineRule="auto"/>
              <w:jc w:val="both"/>
              <w:rPr>
                <w:rFonts w:ascii="Times New Roman" w:hAnsi="Times New Roman" w:cs="Times New Roman"/>
                <w:b/>
              </w:rPr>
            </w:pPr>
            <w:r w:rsidRPr="00007C4C">
              <w:rPr>
                <w:rFonts w:ascii="Times New Roman" w:hAnsi="Times New Roman" w:cs="Times New Roman"/>
                <w:b/>
              </w:rPr>
              <w:t>Ámbito Programático</w:t>
            </w:r>
          </w:p>
        </w:tc>
      </w:tr>
      <w:tr w:rsidR="002938CD" w:rsidRPr="002938CD" w14:paraId="16F43EB5" w14:textId="77777777" w:rsidTr="008D5D6A">
        <w:tc>
          <w:tcPr>
            <w:tcW w:w="8978" w:type="dxa"/>
          </w:tcPr>
          <w:p w14:paraId="5633A956" w14:textId="516D1A99" w:rsidR="002F290A" w:rsidRPr="002938CD" w:rsidRDefault="00007C4C" w:rsidP="002F290A">
            <w:pPr>
              <w:jc w:val="both"/>
              <w:rPr>
                <w:rFonts w:ascii="Times New Roman" w:hAnsi="Times New Roman" w:cs="Times New Roman"/>
              </w:rPr>
            </w:pPr>
            <w:r>
              <w:rPr>
                <w:rFonts w:ascii="Times New Roman" w:hAnsi="Times New Roman" w:cs="Times New Roman"/>
              </w:rPr>
              <w:t xml:space="preserve">1. </w:t>
            </w:r>
            <w:r w:rsidR="005957AE" w:rsidRPr="005957AE">
              <w:rPr>
                <w:rFonts w:ascii="Times New Roman" w:hAnsi="Times New Roman" w:cs="Times New Roman"/>
              </w:rPr>
              <w:t>Identificar la fuente de financiamiento de Aportación Solidaria Estatal líquida en el POA, para cumplir los conceptos de gasto del Anexo IX</w:t>
            </w:r>
          </w:p>
        </w:tc>
      </w:tr>
      <w:tr w:rsidR="005957AE" w:rsidRPr="002938CD" w14:paraId="7E24D650" w14:textId="77777777" w:rsidTr="008D5D6A">
        <w:tc>
          <w:tcPr>
            <w:tcW w:w="8978" w:type="dxa"/>
          </w:tcPr>
          <w:p w14:paraId="7FDDE19A" w14:textId="3CEE3F3F" w:rsidR="005957AE" w:rsidRDefault="005957AE" w:rsidP="002F290A">
            <w:pPr>
              <w:jc w:val="both"/>
              <w:rPr>
                <w:rFonts w:ascii="Times New Roman" w:hAnsi="Times New Roman" w:cs="Times New Roman"/>
              </w:rPr>
            </w:pPr>
            <w:r w:rsidRPr="005957AE">
              <w:rPr>
                <w:rFonts w:ascii="Times New Roman" w:hAnsi="Times New Roman" w:cs="Times New Roman"/>
                <w:b/>
              </w:rPr>
              <w:t>Ámbito Cobertura</w:t>
            </w:r>
          </w:p>
        </w:tc>
      </w:tr>
      <w:tr w:rsidR="005957AE" w:rsidRPr="002938CD" w14:paraId="1E317F35" w14:textId="77777777" w:rsidTr="008D5D6A">
        <w:tc>
          <w:tcPr>
            <w:tcW w:w="8978" w:type="dxa"/>
          </w:tcPr>
          <w:p w14:paraId="117A5C3E" w14:textId="646CCCD7" w:rsidR="005957AE" w:rsidRDefault="005957AE" w:rsidP="002F290A">
            <w:pPr>
              <w:jc w:val="both"/>
              <w:rPr>
                <w:rFonts w:ascii="Times New Roman" w:hAnsi="Times New Roman" w:cs="Times New Roman"/>
              </w:rPr>
            </w:pPr>
            <w:r>
              <w:rPr>
                <w:rFonts w:ascii="Times New Roman" w:hAnsi="Times New Roman" w:cs="Times New Roman"/>
              </w:rPr>
              <w:t xml:space="preserve">2. </w:t>
            </w:r>
            <w:r w:rsidR="00EC175B" w:rsidRPr="00EC175B">
              <w:rPr>
                <w:rFonts w:ascii="Times New Roman" w:hAnsi="Times New Roman" w:cs="Times New Roman"/>
              </w:rPr>
              <w:t>Implementar mayor control en el registro de beneficiarios para evitar la doble derechohabiencia mediante el aseguramiento de no derechohabiencia en otros servicios médicos</w:t>
            </w:r>
          </w:p>
        </w:tc>
      </w:tr>
      <w:tr w:rsidR="002938CD" w:rsidRPr="002938CD" w14:paraId="7C69D298" w14:textId="77777777" w:rsidTr="008D5D6A">
        <w:tc>
          <w:tcPr>
            <w:tcW w:w="8978" w:type="dxa"/>
          </w:tcPr>
          <w:p w14:paraId="33165FE6" w14:textId="7FA40D06" w:rsidR="002938CD" w:rsidRPr="00007C4C" w:rsidRDefault="00007C4C" w:rsidP="002938CD">
            <w:pPr>
              <w:spacing w:line="276" w:lineRule="auto"/>
              <w:jc w:val="both"/>
              <w:rPr>
                <w:rFonts w:ascii="Times New Roman" w:hAnsi="Times New Roman" w:cs="Times New Roman"/>
                <w:b/>
              </w:rPr>
            </w:pPr>
            <w:r w:rsidRPr="00007C4C">
              <w:rPr>
                <w:rFonts w:ascii="Times New Roman" w:hAnsi="Times New Roman" w:cs="Times New Roman"/>
                <w:b/>
              </w:rPr>
              <w:t>Ámbito Institucional</w:t>
            </w:r>
          </w:p>
        </w:tc>
      </w:tr>
      <w:tr w:rsidR="002938CD" w:rsidRPr="002938CD" w14:paraId="407BF3CD" w14:textId="77777777" w:rsidTr="008D5D6A">
        <w:tc>
          <w:tcPr>
            <w:tcW w:w="8978" w:type="dxa"/>
          </w:tcPr>
          <w:p w14:paraId="02C0FB79" w14:textId="4E941BD3" w:rsidR="002938CD" w:rsidRPr="002938CD" w:rsidRDefault="005957AE" w:rsidP="002938CD">
            <w:pPr>
              <w:spacing w:line="276" w:lineRule="auto"/>
              <w:jc w:val="both"/>
              <w:rPr>
                <w:rFonts w:ascii="Times New Roman" w:hAnsi="Times New Roman" w:cs="Times New Roman"/>
              </w:rPr>
            </w:pPr>
            <w:r>
              <w:rPr>
                <w:rFonts w:ascii="Times New Roman" w:hAnsi="Times New Roman" w:cs="Times New Roman"/>
              </w:rPr>
              <w:t>3</w:t>
            </w:r>
            <w:r w:rsidR="00007C4C">
              <w:rPr>
                <w:rFonts w:ascii="Times New Roman" w:hAnsi="Times New Roman" w:cs="Times New Roman"/>
              </w:rPr>
              <w:t xml:space="preserve">. </w:t>
            </w:r>
            <w:r w:rsidR="002F290A" w:rsidRPr="002F290A">
              <w:rPr>
                <w:rFonts w:ascii="Times New Roman" w:hAnsi="Times New Roman" w:cs="Times New Roman"/>
              </w:rPr>
              <w:t>Publicar en el portal de transparencia del REPSSBC los informes de avance de las metas, entregado a la CNPSS, para fines de resaltar los logros del programa en el Estado</w:t>
            </w:r>
            <w:r w:rsidR="002F290A">
              <w:rPr>
                <w:rFonts w:ascii="Times New Roman" w:hAnsi="Times New Roman" w:cs="Times New Roman"/>
              </w:rPr>
              <w:t xml:space="preserve">. </w:t>
            </w:r>
          </w:p>
        </w:tc>
      </w:tr>
      <w:tr w:rsidR="002938CD" w:rsidRPr="002938CD" w14:paraId="5F3B3E4D" w14:textId="77777777" w:rsidTr="008D5D6A">
        <w:tc>
          <w:tcPr>
            <w:tcW w:w="8978" w:type="dxa"/>
          </w:tcPr>
          <w:p w14:paraId="6E44C4B5" w14:textId="41E5E50D" w:rsidR="002938CD" w:rsidRPr="002938CD" w:rsidRDefault="005957AE" w:rsidP="002F290A">
            <w:pPr>
              <w:jc w:val="both"/>
              <w:rPr>
                <w:rFonts w:ascii="Times New Roman" w:hAnsi="Times New Roman" w:cs="Times New Roman"/>
              </w:rPr>
            </w:pPr>
            <w:r>
              <w:rPr>
                <w:rFonts w:ascii="Times New Roman" w:hAnsi="Times New Roman" w:cs="Times New Roman"/>
              </w:rPr>
              <w:t>4</w:t>
            </w:r>
            <w:r w:rsidR="00007C4C">
              <w:rPr>
                <w:rFonts w:ascii="Times New Roman" w:hAnsi="Times New Roman" w:cs="Times New Roman"/>
              </w:rPr>
              <w:t xml:space="preserve">. </w:t>
            </w:r>
            <w:r w:rsidR="00B078D5" w:rsidRPr="00B078D5">
              <w:rPr>
                <w:rFonts w:ascii="Times New Roman" w:hAnsi="Times New Roman" w:cs="Times New Roman"/>
              </w:rPr>
              <w:t>Elaborar un Manual técnico de operación del MOSSESS y de Procedimientos de la Operación del Programa U005-Seguro Popular en Baja California, para facilitar la operatividad del programa y evitar el incumplimiento de la normatividad.</w:t>
            </w:r>
          </w:p>
        </w:tc>
      </w:tr>
      <w:tr w:rsidR="002938CD" w:rsidRPr="002938CD" w14:paraId="57B2CED6" w14:textId="77777777" w:rsidTr="008D5D6A">
        <w:tc>
          <w:tcPr>
            <w:tcW w:w="8978" w:type="dxa"/>
          </w:tcPr>
          <w:p w14:paraId="7ED1F50C" w14:textId="113351F3" w:rsidR="005957AE" w:rsidRPr="002938CD" w:rsidRDefault="005957AE" w:rsidP="005957AE">
            <w:pPr>
              <w:spacing w:line="276" w:lineRule="auto"/>
              <w:jc w:val="both"/>
              <w:rPr>
                <w:rFonts w:ascii="Times New Roman" w:hAnsi="Times New Roman" w:cs="Times New Roman"/>
              </w:rPr>
            </w:pPr>
            <w:r>
              <w:rPr>
                <w:rFonts w:ascii="Times New Roman" w:hAnsi="Times New Roman" w:cs="Times New Roman"/>
              </w:rPr>
              <w:t>5</w:t>
            </w:r>
            <w:r w:rsidR="00007C4C">
              <w:rPr>
                <w:rFonts w:ascii="Times New Roman" w:hAnsi="Times New Roman" w:cs="Times New Roman"/>
              </w:rPr>
              <w:t xml:space="preserve">. </w:t>
            </w:r>
            <w:r w:rsidR="002F290A" w:rsidRPr="002F290A">
              <w:rPr>
                <w:rFonts w:ascii="Times New Roman" w:hAnsi="Times New Roman" w:cs="Times New Roman"/>
              </w:rPr>
              <w:t>Realizar un estudio del impacto socioeconómico que ha generado el Seguro Popular en Baja California, con la finalidad de identificar el efecto generado en la población beneficiada</w:t>
            </w:r>
            <w:r w:rsidR="002F290A">
              <w:rPr>
                <w:rFonts w:ascii="Times New Roman" w:hAnsi="Times New Roman" w:cs="Times New Roman"/>
              </w:rPr>
              <w:t xml:space="preserve">. </w:t>
            </w:r>
          </w:p>
        </w:tc>
      </w:tr>
    </w:tbl>
    <w:p w14:paraId="230512DD" w14:textId="77777777" w:rsidR="002938CD" w:rsidRPr="002938CD" w:rsidRDefault="002938CD" w:rsidP="002938CD">
      <w:pPr>
        <w:spacing w:after="0"/>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978"/>
      </w:tblGrid>
      <w:tr w:rsidR="002938CD" w:rsidRPr="002938CD" w14:paraId="79EFDA5D" w14:textId="77777777" w:rsidTr="00C044E5">
        <w:tc>
          <w:tcPr>
            <w:tcW w:w="8978" w:type="dxa"/>
            <w:shd w:val="clear" w:color="auto" w:fill="4F81BD" w:themeFill="accent1"/>
          </w:tcPr>
          <w:p w14:paraId="76F6ED05" w14:textId="77777777" w:rsidR="002938CD" w:rsidRPr="00C044E5" w:rsidRDefault="002938CD" w:rsidP="002938CD">
            <w:pPr>
              <w:numPr>
                <w:ilvl w:val="0"/>
                <w:numId w:val="17"/>
              </w:numPr>
              <w:spacing w:line="276" w:lineRule="auto"/>
              <w:jc w:val="both"/>
              <w:rPr>
                <w:rFonts w:ascii="Times New Roman" w:hAnsi="Times New Roman" w:cs="Times New Roman"/>
                <w:color w:val="FFFFFF" w:themeColor="background1"/>
              </w:rPr>
            </w:pPr>
            <w:r w:rsidRPr="00C044E5">
              <w:rPr>
                <w:rFonts w:ascii="Times New Roman" w:hAnsi="Times New Roman" w:cs="Times New Roman"/>
                <w:color w:val="FFFFFF" w:themeColor="background1"/>
              </w:rPr>
              <w:t>DATOS DE LA INSTANCIA EVALUADORA</w:t>
            </w:r>
          </w:p>
        </w:tc>
      </w:tr>
      <w:tr w:rsidR="002938CD" w:rsidRPr="002938CD" w14:paraId="6B0FF4C6" w14:textId="77777777" w:rsidTr="008D5D6A">
        <w:tc>
          <w:tcPr>
            <w:tcW w:w="8978" w:type="dxa"/>
          </w:tcPr>
          <w:p w14:paraId="0199243D" w14:textId="07B6C706" w:rsidR="002938CD" w:rsidRPr="002938CD" w:rsidRDefault="002938CD" w:rsidP="002938C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Nombre del coordinador de la evaluación:</w:t>
            </w:r>
            <w:r w:rsidR="002207BD">
              <w:rPr>
                <w:rFonts w:ascii="Times New Roman" w:hAnsi="Times New Roman" w:cs="Times New Roman"/>
              </w:rPr>
              <w:t xml:space="preserve"> Alberto Villalobos Pacheco. </w:t>
            </w:r>
          </w:p>
        </w:tc>
      </w:tr>
      <w:tr w:rsidR="002938CD" w:rsidRPr="002938CD" w14:paraId="3177690E" w14:textId="77777777" w:rsidTr="008D5D6A">
        <w:tc>
          <w:tcPr>
            <w:tcW w:w="8978" w:type="dxa"/>
          </w:tcPr>
          <w:p w14:paraId="5E2E4E1C" w14:textId="2F590246" w:rsidR="002938CD" w:rsidRPr="002938CD" w:rsidRDefault="002938CD" w:rsidP="002207B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Cargo:</w:t>
            </w:r>
            <w:r w:rsidR="002207BD">
              <w:t xml:space="preserve"> </w:t>
            </w:r>
            <w:r w:rsidR="002207BD" w:rsidRPr="002207BD">
              <w:rPr>
                <w:rFonts w:ascii="Times New Roman" w:hAnsi="Times New Roman" w:cs="Times New Roman"/>
              </w:rPr>
              <w:t>Coordinador de la Evaluación</w:t>
            </w:r>
          </w:p>
        </w:tc>
      </w:tr>
      <w:tr w:rsidR="002938CD" w:rsidRPr="002938CD" w14:paraId="7D0499F3" w14:textId="77777777" w:rsidTr="008D5D6A">
        <w:tc>
          <w:tcPr>
            <w:tcW w:w="8978" w:type="dxa"/>
          </w:tcPr>
          <w:p w14:paraId="4D06129B" w14:textId="6024C06B" w:rsidR="002938CD" w:rsidRPr="002938CD" w:rsidRDefault="002938CD" w:rsidP="002207B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Institución a la que pertenece:</w:t>
            </w:r>
            <w:r w:rsidR="002207BD">
              <w:rPr>
                <w:rFonts w:ascii="Times New Roman" w:hAnsi="Times New Roman" w:cs="Times New Roman"/>
              </w:rPr>
              <w:t xml:space="preserve"> </w:t>
            </w:r>
            <w:r w:rsidR="002207BD" w:rsidRPr="002207BD">
              <w:rPr>
                <w:rFonts w:ascii="Times New Roman" w:hAnsi="Times New Roman" w:cs="Times New Roman"/>
              </w:rPr>
              <w:t>Gobernanza Pública S.C.</w:t>
            </w:r>
          </w:p>
        </w:tc>
      </w:tr>
      <w:tr w:rsidR="002938CD" w:rsidRPr="002938CD" w14:paraId="04299CD6" w14:textId="77777777" w:rsidTr="008D5D6A">
        <w:tc>
          <w:tcPr>
            <w:tcW w:w="8978" w:type="dxa"/>
          </w:tcPr>
          <w:p w14:paraId="3492F0B8" w14:textId="7CF6A0AF" w:rsidR="002938CD" w:rsidRPr="002938CD" w:rsidRDefault="002938CD" w:rsidP="002938C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Principales colaboradores:</w:t>
            </w:r>
            <w:r w:rsidR="002207BD">
              <w:rPr>
                <w:rFonts w:ascii="Times New Roman" w:hAnsi="Times New Roman" w:cs="Times New Roman"/>
              </w:rPr>
              <w:t xml:space="preserve"> Ninguno. </w:t>
            </w:r>
          </w:p>
        </w:tc>
      </w:tr>
      <w:tr w:rsidR="002938CD" w:rsidRPr="002938CD" w14:paraId="014B9910" w14:textId="77777777" w:rsidTr="008D5D6A">
        <w:tc>
          <w:tcPr>
            <w:tcW w:w="8978" w:type="dxa"/>
          </w:tcPr>
          <w:p w14:paraId="4B7276FD" w14:textId="5E361236" w:rsidR="002938CD" w:rsidRPr="002938CD" w:rsidRDefault="002938CD" w:rsidP="002207B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Correo electrónico del coordinador de la evaluación:</w:t>
            </w:r>
            <w:r w:rsidR="002207BD">
              <w:rPr>
                <w:rFonts w:ascii="Times New Roman" w:hAnsi="Times New Roman" w:cs="Times New Roman"/>
              </w:rPr>
              <w:t xml:space="preserve"> </w:t>
            </w:r>
            <w:r w:rsidR="002207BD" w:rsidRPr="002207BD">
              <w:rPr>
                <w:rFonts w:ascii="Times New Roman" w:hAnsi="Times New Roman" w:cs="Times New Roman"/>
              </w:rPr>
              <w:t>gobernanzapublicasc@gmail.com</w:t>
            </w:r>
          </w:p>
        </w:tc>
      </w:tr>
      <w:tr w:rsidR="002938CD" w:rsidRPr="002938CD" w14:paraId="26F9514F" w14:textId="77777777" w:rsidTr="008D5D6A">
        <w:tc>
          <w:tcPr>
            <w:tcW w:w="8978" w:type="dxa"/>
          </w:tcPr>
          <w:p w14:paraId="4C3BA36C" w14:textId="22FF2C80" w:rsidR="002938CD" w:rsidRPr="002938CD" w:rsidRDefault="002938CD" w:rsidP="002207B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Teléfono (con clave lada):</w:t>
            </w:r>
            <w:r w:rsidR="002207BD">
              <w:rPr>
                <w:rFonts w:ascii="Times New Roman" w:hAnsi="Times New Roman" w:cs="Times New Roman"/>
              </w:rPr>
              <w:t xml:space="preserve"> </w:t>
            </w:r>
            <w:r w:rsidR="002207BD" w:rsidRPr="002207BD">
              <w:rPr>
                <w:rFonts w:ascii="Times New Roman" w:hAnsi="Times New Roman" w:cs="Times New Roman"/>
              </w:rPr>
              <w:t>688 9 46 72 45</w:t>
            </w:r>
          </w:p>
        </w:tc>
      </w:tr>
    </w:tbl>
    <w:p w14:paraId="35FDD1DC" w14:textId="77777777" w:rsidR="002938CD" w:rsidRDefault="002938CD" w:rsidP="002938CD">
      <w:pPr>
        <w:spacing w:after="0"/>
        <w:jc w:val="both"/>
        <w:rPr>
          <w:rFonts w:ascii="Times New Roman" w:hAnsi="Times New Roman" w:cs="Times New Roman"/>
        </w:rPr>
      </w:pPr>
    </w:p>
    <w:p w14:paraId="2B90EF40" w14:textId="77777777" w:rsidR="00B078D5" w:rsidRDefault="00B078D5" w:rsidP="002938CD">
      <w:pPr>
        <w:spacing w:after="0"/>
        <w:jc w:val="both"/>
        <w:rPr>
          <w:rFonts w:ascii="Times New Roman" w:hAnsi="Times New Roman" w:cs="Times New Roman"/>
        </w:rPr>
      </w:pPr>
    </w:p>
    <w:p w14:paraId="723747AF" w14:textId="77777777" w:rsidR="00B078D5" w:rsidRDefault="00B078D5" w:rsidP="002938CD">
      <w:pPr>
        <w:spacing w:after="0"/>
        <w:jc w:val="both"/>
        <w:rPr>
          <w:rFonts w:ascii="Times New Roman" w:hAnsi="Times New Roman" w:cs="Times New Roman"/>
        </w:rPr>
      </w:pPr>
    </w:p>
    <w:p w14:paraId="4DC5F1D2" w14:textId="77777777" w:rsidR="00B078D5" w:rsidRPr="002938CD" w:rsidRDefault="00B078D5" w:rsidP="002938CD">
      <w:pPr>
        <w:spacing w:after="0"/>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978"/>
      </w:tblGrid>
      <w:tr w:rsidR="002938CD" w:rsidRPr="002938CD" w14:paraId="7B96B119" w14:textId="77777777" w:rsidTr="00C044E5">
        <w:tc>
          <w:tcPr>
            <w:tcW w:w="8978" w:type="dxa"/>
            <w:shd w:val="clear" w:color="auto" w:fill="4F81BD" w:themeFill="accent1"/>
          </w:tcPr>
          <w:p w14:paraId="6568ABE1" w14:textId="77777777" w:rsidR="002938CD" w:rsidRPr="00C044E5" w:rsidRDefault="002938CD" w:rsidP="002938CD">
            <w:pPr>
              <w:numPr>
                <w:ilvl w:val="0"/>
                <w:numId w:val="17"/>
              </w:numPr>
              <w:spacing w:line="276" w:lineRule="auto"/>
              <w:jc w:val="both"/>
              <w:rPr>
                <w:rFonts w:ascii="Times New Roman" w:hAnsi="Times New Roman" w:cs="Times New Roman"/>
                <w:color w:val="FFFFFF" w:themeColor="background1"/>
              </w:rPr>
            </w:pPr>
            <w:r w:rsidRPr="00C044E5">
              <w:rPr>
                <w:rFonts w:ascii="Times New Roman" w:hAnsi="Times New Roman" w:cs="Times New Roman"/>
                <w:color w:val="FFFFFF" w:themeColor="background1"/>
              </w:rPr>
              <w:lastRenderedPageBreak/>
              <w:t>IDENTIFICACIÓN DEL (LOS) PROGRAMA (S)</w:t>
            </w:r>
          </w:p>
        </w:tc>
      </w:tr>
      <w:tr w:rsidR="002938CD" w:rsidRPr="002938CD" w14:paraId="45DB5A63" w14:textId="77777777" w:rsidTr="008D5D6A">
        <w:tc>
          <w:tcPr>
            <w:tcW w:w="8978" w:type="dxa"/>
          </w:tcPr>
          <w:p w14:paraId="5F150E88" w14:textId="56A32C30" w:rsidR="002938CD" w:rsidRPr="002938CD" w:rsidRDefault="002938CD" w:rsidP="002938C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Nombre del (los) programa (s) evaluado (s):</w:t>
            </w:r>
            <w:r w:rsidR="002207BD">
              <w:rPr>
                <w:rFonts w:ascii="Times New Roman" w:hAnsi="Times New Roman" w:cs="Times New Roman"/>
              </w:rPr>
              <w:t xml:space="preserve"> </w:t>
            </w:r>
            <w:r w:rsidR="002207BD" w:rsidRPr="002938CD">
              <w:rPr>
                <w:rFonts w:ascii="Times New Roman" w:hAnsi="Times New Roman" w:cs="Times New Roman"/>
              </w:rPr>
              <w:t>Recursos Federales Transferidos a través de Acuerdo de Coordinación celebrado entre la Secretaría de Salud y la Entidad Federativa</w:t>
            </w:r>
            <w:r w:rsidR="002207BD">
              <w:rPr>
                <w:rFonts w:ascii="Times New Roman" w:hAnsi="Times New Roman" w:cs="Times New Roman"/>
              </w:rPr>
              <w:t xml:space="preserve"> (Seguro Popular)</w:t>
            </w:r>
          </w:p>
        </w:tc>
      </w:tr>
      <w:tr w:rsidR="002938CD" w:rsidRPr="002938CD" w14:paraId="00925101" w14:textId="77777777" w:rsidTr="008D5D6A">
        <w:tc>
          <w:tcPr>
            <w:tcW w:w="8978" w:type="dxa"/>
          </w:tcPr>
          <w:p w14:paraId="0B275FC9" w14:textId="4CE30FE5" w:rsidR="002938CD" w:rsidRPr="002938CD" w:rsidRDefault="002938CD" w:rsidP="002938C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Siglas:</w:t>
            </w:r>
            <w:r w:rsidR="002207BD">
              <w:rPr>
                <w:rFonts w:ascii="Times New Roman" w:hAnsi="Times New Roman" w:cs="Times New Roman"/>
              </w:rPr>
              <w:t xml:space="preserve"> U005-Seguro Popular</w:t>
            </w:r>
          </w:p>
        </w:tc>
      </w:tr>
      <w:tr w:rsidR="002938CD" w:rsidRPr="002938CD" w14:paraId="3E189F27" w14:textId="77777777" w:rsidTr="008D5D6A">
        <w:tc>
          <w:tcPr>
            <w:tcW w:w="8978" w:type="dxa"/>
          </w:tcPr>
          <w:p w14:paraId="083A4292" w14:textId="3DE59198" w:rsidR="002938CD" w:rsidRPr="002938CD" w:rsidRDefault="002938CD" w:rsidP="002938C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Ente público coordinador del (los) programa (s):</w:t>
            </w:r>
            <w:r w:rsidR="002207BD">
              <w:rPr>
                <w:rFonts w:ascii="Times New Roman" w:hAnsi="Times New Roman" w:cs="Times New Roman"/>
              </w:rPr>
              <w:t xml:space="preserve"> </w:t>
            </w:r>
          </w:p>
        </w:tc>
      </w:tr>
      <w:tr w:rsidR="002938CD" w:rsidRPr="002938CD" w14:paraId="5E329F58" w14:textId="77777777" w:rsidTr="008D5D6A">
        <w:tc>
          <w:tcPr>
            <w:tcW w:w="8978" w:type="dxa"/>
          </w:tcPr>
          <w:p w14:paraId="519E5E6A" w14:textId="77777777" w:rsidR="002938CD" w:rsidRPr="002938CD" w:rsidRDefault="002938CD" w:rsidP="002938C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Poder público al que pertenece (n) el (los) programa (s):</w:t>
            </w:r>
          </w:p>
          <w:p w14:paraId="4398F66D" w14:textId="799F0A12" w:rsidR="002938CD" w:rsidRPr="002938CD" w:rsidRDefault="002938CD" w:rsidP="002938CD">
            <w:pPr>
              <w:spacing w:line="276" w:lineRule="auto"/>
              <w:jc w:val="both"/>
              <w:rPr>
                <w:rFonts w:ascii="Times New Roman" w:hAnsi="Times New Roman" w:cs="Times New Roman"/>
              </w:rPr>
            </w:pPr>
            <w:r w:rsidRPr="002938CD">
              <w:rPr>
                <w:rFonts w:ascii="Times New Roman" w:hAnsi="Times New Roman" w:cs="Times New Roman"/>
              </w:rPr>
              <w:t>Poder Ejecutivo</w:t>
            </w:r>
            <w:r w:rsidR="001A5797">
              <w:rPr>
                <w:rFonts w:ascii="Times New Roman" w:hAnsi="Times New Roman" w:cs="Times New Roman"/>
              </w:rPr>
              <w:t xml:space="preserve"> </w:t>
            </w:r>
            <w:r w:rsidRPr="002938CD">
              <w:rPr>
                <w:rFonts w:ascii="Times New Roman" w:hAnsi="Times New Roman" w:cs="Times New Roman"/>
              </w:rPr>
              <w:t>_</w:t>
            </w:r>
            <w:r w:rsidR="002207BD">
              <w:rPr>
                <w:rFonts w:ascii="Times New Roman" w:hAnsi="Times New Roman" w:cs="Times New Roman"/>
              </w:rPr>
              <w:t>X</w:t>
            </w:r>
            <w:r w:rsidRPr="002938CD">
              <w:rPr>
                <w:rFonts w:ascii="Times New Roman" w:hAnsi="Times New Roman" w:cs="Times New Roman"/>
              </w:rPr>
              <w:t>__ Poder Legislativo____ Poder Judicial____ Ente Autónomo____</w:t>
            </w:r>
          </w:p>
        </w:tc>
      </w:tr>
      <w:tr w:rsidR="002938CD" w:rsidRPr="002938CD" w14:paraId="13385F40" w14:textId="77777777" w:rsidTr="008D5D6A">
        <w:tc>
          <w:tcPr>
            <w:tcW w:w="8978" w:type="dxa"/>
          </w:tcPr>
          <w:p w14:paraId="5717D473" w14:textId="77777777" w:rsidR="002938CD" w:rsidRPr="002938CD" w:rsidRDefault="002938CD" w:rsidP="002938C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Ámbito gubernamental al que pertenece (n) el (los) programa (s):</w:t>
            </w:r>
          </w:p>
          <w:p w14:paraId="483E25AE" w14:textId="65525676" w:rsidR="002938CD" w:rsidRPr="002938CD" w:rsidRDefault="002938CD" w:rsidP="002938CD">
            <w:pPr>
              <w:spacing w:line="276" w:lineRule="auto"/>
              <w:jc w:val="both"/>
              <w:rPr>
                <w:rFonts w:ascii="Times New Roman" w:hAnsi="Times New Roman" w:cs="Times New Roman"/>
              </w:rPr>
            </w:pPr>
            <w:r w:rsidRPr="002938CD">
              <w:rPr>
                <w:rFonts w:ascii="Times New Roman" w:hAnsi="Times New Roman" w:cs="Times New Roman"/>
              </w:rPr>
              <w:t>Federal</w:t>
            </w:r>
            <w:r w:rsidR="001A5797">
              <w:rPr>
                <w:rFonts w:ascii="Times New Roman" w:hAnsi="Times New Roman" w:cs="Times New Roman"/>
              </w:rPr>
              <w:t xml:space="preserve"> </w:t>
            </w:r>
            <w:r w:rsidRPr="002938CD">
              <w:rPr>
                <w:rFonts w:ascii="Times New Roman" w:hAnsi="Times New Roman" w:cs="Times New Roman"/>
              </w:rPr>
              <w:t>_</w:t>
            </w:r>
            <w:r w:rsidR="002207BD">
              <w:rPr>
                <w:rFonts w:ascii="Times New Roman" w:hAnsi="Times New Roman" w:cs="Times New Roman"/>
              </w:rPr>
              <w:t>X</w:t>
            </w:r>
            <w:r w:rsidRPr="002938CD">
              <w:rPr>
                <w:rFonts w:ascii="Times New Roman" w:hAnsi="Times New Roman" w:cs="Times New Roman"/>
              </w:rPr>
              <w:t>__ Estatal____ Municipal____</w:t>
            </w:r>
          </w:p>
        </w:tc>
      </w:tr>
      <w:tr w:rsidR="002938CD" w:rsidRPr="002938CD" w14:paraId="5B9F9C55" w14:textId="77777777" w:rsidTr="008D5D6A">
        <w:tc>
          <w:tcPr>
            <w:tcW w:w="8978" w:type="dxa"/>
          </w:tcPr>
          <w:p w14:paraId="74AAE853" w14:textId="77777777" w:rsidR="002938CD" w:rsidRPr="002938CD" w:rsidRDefault="002938CD" w:rsidP="002938C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Nombre de la (s) unidad (es) administrativa (s) y del (los) titular (es) a cargo del (los) programa (s):</w:t>
            </w:r>
          </w:p>
        </w:tc>
      </w:tr>
      <w:tr w:rsidR="002938CD" w:rsidRPr="002938CD" w14:paraId="6960A815" w14:textId="77777777" w:rsidTr="008D5D6A">
        <w:tc>
          <w:tcPr>
            <w:tcW w:w="8978" w:type="dxa"/>
          </w:tcPr>
          <w:p w14:paraId="07D3CADE" w14:textId="77777777" w:rsidR="002938CD" w:rsidRDefault="002938CD" w:rsidP="002938C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Nombre de la (s) unidad (es) administrativa (s) a cargo del (los) programa (s):</w:t>
            </w:r>
          </w:p>
          <w:p w14:paraId="68799546" w14:textId="77777777" w:rsidR="000D2F70" w:rsidRDefault="000D2F70" w:rsidP="000D2F70">
            <w:pPr>
              <w:spacing w:line="276" w:lineRule="auto"/>
              <w:ind w:left="786"/>
              <w:jc w:val="both"/>
              <w:rPr>
                <w:rFonts w:ascii="Times New Roman" w:hAnsi="Times New Roman" w:cs="Times New Roman"/>
              </w:rPr>
            </w:pPr>
            <w:r>
              <w:rPr>
                <w:rFonts w:ascii="Times New Roman" w:hAnsi="Times New Roman" w:cs="Times New Roman"/>
              </w:rPr>
              <w:t>Dirección de Administración y Financiamiento del Régimen de Protección Social en Salud de Baja California (REPSSBC).</w:t>
            </w:r>
          </w:p>
          <w:p w14:paraId="153D3D2D" w14:textId="14B86C29" w:rsidR="000D2F70" w:rsidRPr="002938CD" w:rsidRDefault="000D2F70" w:rsidP="002F290A">
            <w:pPr>
              <w:spacing w:line="276" w:lineRule="auto"/>
              <w:ind w:left="786"/>
              <w:jc w:val="both"/>
              <w:rPr>
                <w:rFonts w:ascii="Times New Roman" w:hAnsi="Times New Roman" w:cs="Times New Roman"/>
              </w:rPr>
            </w:pPr>
            <w:r>
              <w:rPr>
                <w:rFonts w:ascii="Times New Roman" w:hAnsi="Times New Roman" w:cs="Times New Roman"/>
              </w:rPr>
              <w:t>Unidad de Evaluación y Seguimiento del ISESALUD.</w:t>
            </w:r>
          </w:p>
        </w:tc>
      </w:tr>
      <w:tr w:rsidR="002938CD" w:rsidRPr="002938CD" w14:paraId="46181A30" w14:textId="77777777" w:rsidTr="008D5D6A">
        <w:tc>
          <w:tcPr>
            <w:tcW w:w="8978" w:type="dxa"/>
          </w:tcPr>
          <w:p w14:paraId="1C168EDB" w14:textId="77777777" w:rsidR="002938CD" w:rsidRDefault="002938CD" w:rsidP="002938C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Nombre del (los) titular (es) de la (s) unidad (es) administrativa (s) a cargo del (los) programa (s), (Nombre completo, correo electrónico y teléfono con clave lada):</w:t>
            </w:r>
          </w:p>
          <w:p w14:paraId="426BCA05" w14:textId="63C4DE0A" w:rsidR="00F54391" w:rsidRDefault="00F54391" w:rsidP="00F54391">
            <w:pPr>
              <w:spacing w:line="276" w:lineRule="auto"/>
              <w:ind w:left="786"/>
              <w:jc w:val="both"/>
              <w:rPr>
                <w:rFonts w:ascii="Times New Roman" w:hAnsi="Times New Roman" w:cs="Times New Roman"/>
              </w:rPr>
            </w:pPr>
            <w:r>
              <w:rPr>
                <w:rFonts w:ascii="Times New Roman" w:hAnsi="Times New Roman" w:cs="Times New Roman"/>
              </w:rPr>
              <w:t xml:space="preserve">Gustavo </w:t>
            </w:r>
            <w:r w:rsidR="00892519">
              <w:rPr>
                <w:rFonts w:ascii="Times New Roman" w:hAnsi="Times New Roman" w:cs="Times New Roman"/>
              </w:rPr>
              <w:t xml:space="preserve">Santos </w:t>
            </w:r>
            <w:r>
              <w:rPr>
                <w:rFonts w:ascii="Times New Roman" w:hAnsi="Times New Roman" w:cs="Times New Roman"/>
              </w:rPr>
              <w:t>Hernández</w:t>
            </w:r>
            <w:r w:rsidR="00892519">
              <w:rPr>
                <w:rFonts w:ascii="Times New Roman" w:hAnsi="Times New Roman" w:cs="Times New Roman"/>
              </w:rPr>
              <w:t xml:space="preserve"> Valenzuela</w:t>
            </w:r>
            <w:r>
              <w:rPr>
                <w:rFonts w:ascii="Times New Roman" w:hAnsi="Times New Roman" w:cs="Times New Roman"/>
              </w:rPr>
              <w:t xml:space="preserve">; </w:t>
            </w:r>
            <w:r w:rsidR="00892519">
              <w:rPr>
                <w:rFonts w:ascii="Times New Roman" w:hAnsi="Times New Roman" w:cs="Times New Roman"/>
              </w:rPr>
              <w:t xml:space="preserve">Dirección de Administración y Financiamiento del Régimen de Protección Social en Salud de Baja California (REPSSBC). </w:t>
            </w:r>
            <w:r w:rsidR="000D2F70">
              <w:rPr>
                <w:rFonts w:ascii="Times New Roman" w:hAnsi="Times New Roman" w:cs="Times New Roman"/>
              </w:rPr>
              <w:t xml:space="preserve">Tel. (686) 556-0922 ext. 75003. Correo: </w:t>
            </w:r>
            <w:hyperlink r:id="rId174" w:history="1">
              <w:r w:rsidR="000D2F70" w:rsidRPr="001166BC">
                <w:rPr>
                  <w:rStyle w:val="Hipervnculo"/>
                  <w:rFonts w:ascii="Times New Roman" w:hAnsi="Times New Roman" w:cs="Times New Roman"/>
                </w:rPr>
                <w:t>gustavo.hernandez@seguropopularbc.gob.mx</w:t>
              </w:r>
            </w:hyperlink>
            <w:r w:rsidR="000D2F70">
              <w:rPr>
                <w:rFonts w:ascii="Times New Roman" w:hAnsi="Times New Roman" w:cs="Times New Roman"/>
              </w:rPr>
              <w:t xml:space="preserve"> </w:t>
            </w:r>
          </w:p>
          <w:p w14:paraId="3C1D2B6F" w14:textId="7DFADF2E" w:rsidR="00F54391" w:rsidRPr="002938CD" w:rsidRDefault="00F54391" w:rsidP="000D2F70">
            <w:pPr>
              <w:spacing w:line="276" w:lineRule="auto"/>
              <w:ind w:left="786"/>
              <w:jc w:val="both"/>
              <w:rPr>
                <w:rFonts w:ascii="Times New Roman" w:hAnsi="Times New Roman" w:cs="Times New Roman"/>
              </w:rPr>
            </w:pPr>
            <w:r>
              <w:rPr>
                <w:rFonts w:ascii="Times New Roman" w:hAnsi="Times New Roman" w:cs="Times New Roman"/>
              </w:rPr>
              <w:t xml:space="preserve">Ana Elida Monge Uriarte; </w:t>
            </w:r>
            <w:r w:rsidR="00892519">
              <w:rPr>
                <w:rFonts w:ascii="Times New Roman" w:hAnsi="Times New Roman" w:cs="Times New Roman"/>
              </w:rPr>
              <w:t xml:space="preserve">Titular de la Unidad de Evaluación y Seguimiento del ISESALUD. </w:t>
            </w:r>
            <w:r w:rsidR="000D2F70">
              <w:rPr>
                <w:rFonts w:ascii="Times New Roman" w:hAnsi="Times New Roman" w:cs="Times New Roman"/>
              </w:rPr>
              <w:t xml:space="preserve">Tel. (686) 559-5800 ext. 4282. Correo: </w:t>
            </w:r>
            <w:hyperlink r:id="rId175" w:history="1">
              <w:r w:rsidR="000D2F70" w:rsidRPr="001166BC">
                <w:rPr>
                  <w:rStyle w:val="Hipervnculo"/>
                  <w:rFonts w:ascii="Times New Roman" w:hAnsi="Times New Roman" w:cs="Times New Roman"/>
                </w:rPr>
                <w:t>amonge@saludbc.gob.mx</w:t>
              </w:r>
            </w:hyperlink>
            <w:r w:rsidR="000D2F70">
              <w:rPr>
                <w:rFonts w:ascii="Times New Roman" w:hAnsi="Times New Roman" w:cs="Times New Roman"/>
              </w:rPr>
              <w:t xml:space="preserve"> </w:t>
            </w:r>
          </w:p>
        </w:tc>
      </w:tr>
    </w:tbl>
    <w:p w14:paraId="25B18D9D" w14:textId="77777777" w:rsidR="002938CD" w:rsidRPr="002938CD" w:rsidRDefault="002938CD" w:rsidP="002938CD">
      <w:pPr>
        <w:spacing w:after="0"/>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978"/>
      </w:tblGrid>
      <w:tr w:rsidR="002938CD" w:rsidRPr="002938CD" w14:paraId="21057231" w14:textId="77777777" w:rsidTr="00C044E5">
        <w:tc>
          <w:tcPr>
            <w:tcW w:w="8978" w:type="dxa"/>
            <w:shd w:val="clear" w:color="auto" w:fill="4F81BD" w:themeFill="accent1"/>
          </w:tcPr>
          <w:p w14:paraId="3A9C80C9" w14:textId="77777777" w:rsidR="002938CD" w:rsidRPr="00C044E5" w:rsidRDefault="002938CD" w:rsidP="002938CD">
            <w:pPr>
              <w:numPr>
                <w:ilvl w:val="0"/>
                <w:numId w:val="17"/>
              </w:numPr>
              <w:spacing w:line="276" w:lineRule="auto"/>
              <w:jc w:val="both"/>
              <w:rPr>
                <w:rFonts w:ascii="Times New Roman" w:hAnsi="Times New Roman" w:cs="Times New Roman"/>
                <w:color w:val="FFFFFF" w:themeColor="background1"/>
              </w:rPr>
            </w:pPr>
            <w:r w:rsidRPr="00C044E5">
              <w:rPr>
                <w:rFonts w:ascii="Times New Roman" w:hAnsi="Times New Roman" w:cs="Times New Roman"/>
                <w:color w:val="FFFFFF" w:themeColor="background1"/>
              </w:rPr>
              <w:t>DATOS DE CONTRATACIÓN DE LA EVALUACIÓN</w:t>
            </w:r>
          </w:p>
        </w:tc>
      </w:tr>
      <w:tr w:rsidR="002938CD" w:rsidRPr="002938CD" w14:paraId="098095DB" w14:textId="77777777" w:rsidTr="008D5D6A">
        <w:tc>
          <w:tcPr>
            <w:tcW w:w="8978" w:type="dxa"/>
          </w:tcPr>
          <w:p w14:paraId="68FA8D1A" w14:textId="77777777" w:rsidR="002938CD" w:rsidRPr="002938CD" w:rsidRDefault="002938CD" w:rsidP="002938C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Tipo de contratación:</w:t>
            </w:r>
          </w:p>
          <w:p w14:paraId="6F040D56" w14:textId="22CBEBB9" w:rsidR="002938CD" w:rsidRPr="002938CD" w:rsidRDefault="002938CD" w:rsidP="002938CD">
            <w:pPr>
              <w:spacing w:line="276" w:lineRule="auto"/>
              <w:jc w:val="both"/>
              <w:rPr>
                <w:rFonts w:ascii="Times New Roman" w:hAnsi="Times New Roman" w:cs="Times New Roman"/>
              </w:rPr>
            </w:pPr>
            <w:r w:rsidRPr="002938CD">
              <w:rPr>
                <w:rFonts w:ascii="Times New Roman" w:hAnsi="Times New Roman" w:cs="Times New Roman"/>
              </w:rPr>
              <w:t>Adjudicación directa</w:t>
            </w:r>
            <w:r w:rsidR="001A5797">
              <w:rPr>
                <w:rFonts w:ascii="Times New Roman" w:hAnsi="Times New Roman" w:cs="Times New Roman"/>
              </w:rPr>
              <w:t xml:space="preserve"> </w:t>
            </w:r>
            <w:r w:rsidRPr="002938CD">
              <w:rPr>
                <w:rFonts w:ascii="Times New Roman" w:hAnsi="Times New Roman" w:cs="Times New Roman"/>
              </w:rPr>
              <w:t>_</w:t>
            </w:r>
            <w:r w:rsidR="002207BD">
              <w:rPr>
                <w:rFonts w:ascii="Times New Roman" w:hAnsi="Times New Roman" w:cs="Times New Roman"/>
              </w:rPr>
              <w:t>X</w:t>
            </w:r>
            <w:r w:rsidRPr="002938CD">
              <w:rPr>
                <w:rFonts w:ascii="Times New Roman" w:hAnsi="Times New Roman" w:cs="Times New Roman"/>
              </w:rPr>
              <w:t>__ Invitación a tres____ Licitación pública____ Licitación pública nacional____  Licitación pública internacional____ Otra (señalar)__</w:t>
            </w:r>
            <w:r w:rsidR="002207BD" w:rsidRPr="002207BD">
              <w:rPr>
                <w:rFonts w:ascii="Times New Roman" w:hAnsi="Times New Roman" w:cs="Times New Roman"/>
                <w:u w:val="single"/>
              </w:rPr>
              <w:t>Adjudicación directa con tres cotizaciones</w:t>
            </w:r>
            <w:r w:rsidRPr="002938CD">
              <w:rPr>
                <w:rFonts w:ascii="Times New Roman" w:hAnsi="Times New Roman" w:cs="Times New Roman"/>
              </w:rPr>
              <w:t>__</w:t>
            </w:r>
          </w:p>
        </w:tc>
      </w:tr>
      <w:tr w:rsidR="002938CD" w:rsidRPr="002938CD" w14:paraId="4A2C05E0" w14:textId="77777777" w:rsidTr="008D5D6A">
        <w:tc>
          <w:tcPr>
            <w:tcW w:w="8978" w:type="dxa"/>
          </w:tcPr>
          <w:p w14:paraId="25019E8B" w14:textId="07C7CDD2" w:rsidR="002938CD" w:rsidRPr="002938CD" w:rsidRDefault="002938CD" w:rsidP="002207B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Unidad administrativa responsable de contratar la evaluación:</w:t>
            </w:r>
            <w:r w:rsidR="002207BD">
              <w:rPr>
                <w:rFonts w:ascii="Times New Roman" w:hAnsi="Times New Roman" w:cs="Times New Roman"/>
              </w:rPr>
              <w:t xml:space="preserve"> </w:t>
            </w:r>
            <w:r w:rsidR="002207BD" w:rsidRPr="002207BD">
              <w:rPr>
                <w:rFonts w:ascii="Times New Roman" w:hAnsi="Times New Roman" w:cs="Times New Roman"/>
              </w:rPr>
              <w:t>Comité de Planeación para el Desarrollo del Estado</w:t>
            </w:r>
          </w:p>
        </w:tc>
      </w:tr>
      <w:tr w:rsidR="002938CD" w:rsidRPr="002938CD" w14:paraId="54882D80" w14:textId="77777777" w:rsidTr="008D5D6A">
        <w:tc>
          <w:tcPr>
            <w:tcW w:w="8978" w:type="dxa"/>
          </w:tcPr>
          <w:p w14:paraId="15EA31E0" w14:textId="71751EDE" w:rsidR="002938CD" w:rsidRPr="002938CD" w:rsidRDefault="002938CD" w:rsidP="002207B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Costo total de la evaluación: $</w:t>
            </w:r>
            <w:r w:rsidR="002207BD">
              <w:t xml:space="preserve"> </w:t>
            </w:r>
            <w:r w:rsidR="002207BD" w:rsidRPr="002207BD">
              <w:rPr>
                <w:rFonts w:ascii="Times New Roman" w:hAnsi="Times New Roman" w:cs="Times New Roman"/>
              </w:rPr>
              <w:t>232</w:t>
            </w:r>
            <w:r w:rsidR="002207BD">
              <w:rPr>
                <w:rFonts w:ascii="Times New Roman" w:hAnsi="Times New Roman" w:cs="Times New Roman"/>
              </w:rPr>
              <w:t>,</w:t>
            </w:r>
            <w:r w:rsidR="002207BD" w:rsidRPr="002207BD">
              <w:rPr>
                <w:rFonts w:ascii="Times New Roman" w:hAnsi="Times New Roman" w:cs="Times New Roman"/>
              </w:rPr>
              <w:t>000</w:t>
            </w:r>
            <w:r w:rsidR="002207BD">
              <w:rPr>
                <w:rFonts w:ascii="Times New Roman" w:hAnsi="Times New Roman" w:cs="Times New Roman"/>
              </w:rPr>
              <w:t>.00</w:t>
            </w:r>
            <w:r w:rsidR="004E08C1">
              <w:rPr>
                <w:rFonts w:ascii="Times New Roman" w:hAnsi="Times New Roman" w:cs="Times New Roman"/>
              </w:rPr>
              <w:t xml:space="preserve"> </w:t>
            </w:r>
            <w:r w:rsidR="00FE5FD5">
              <w:rPr>
                <w:rFonts w:ascii="Times New Roman" w:hAnsi="Times New Roman" w:cs="Times New Roman"/>
              </w:rPr>
              <w:t>(IVA incluido)</w:t>
            </w:r>
          </w:p>
        </w:tc>
      </w:tr>
      <w:tr w:rsidR="002938CD" w:rsidRPr="002938CD" w14:paraId="30FD24B2" w14:textId="77777777" w:rsidTr="008D5D6A">
        <w:tc>
          <w:tcPr>
            <w:tcW w:w="8978" w:type="dxa"/>
          </w:tcPr>
          <w:p w14:paraId="07465A26" w14:textId="2F7287FA" w:rsidR="002938CD" w:rsidRPr="002938CD" w:rsidRDefault="002938CD" w:rsidP="001A5797">
            <w:pPr>
              <w:numPr>
                <w:ilvl w:val="1"/>
                <w:numId w:val="17"/>
              </w:numPr>
              <w:spacing w:line="276" w:lineRule="auto"/>
              <w:jc w:val="both"/>
              <w:rPr>
                <w:rFonts w:ascii="Times New Roman" w:hAnsi="Times New Roman" w:cs="Times New Roman"/>
                <w:b/>
              </w:rPr>
            </w:pPr>
            <w:r w:rsidRPr="002938CD">
              <w:rPr>
                <w:rFonts w:ascii="Times New Roman" w:hAnsi="Times New Roman" w:cs="Times New Roman"/>
              </w:rPr>
              <w:t>Fuente de financiamiento: Recurso fiscal</w:t>
            </w:r>
            <w:r w:rsidR="001A5797">
              <w:rPr>
                <w:rFonts w:ascii="Times New Roman" w:hAnsi="Times New Roman" w:cs="Times New Roman"/>
              </w:rPr>
              <w:t xml:space="preserve"> </w:t>
            </w:r>
            <w:r w:rsidRPr="002938CD">
              <w:rPr>
                <w:rFonts w:ascii="Times New Roman" w:hAnsi="Times New Roman" w:cs="Times New Roman"/>
              </w:rPr>
              <w:t>_</w:t>
            </w:r>
            <w:r w:rsidR="002207BD">
              <w:rPr>
                <w:rFonts w:ascii="Times New Roman" w:hAnsi="Times New Roman" w:cs="Times New Roman"/>
              </w:rPr>
              <w:t>X</w:t>
            </w:r>
            <w:r w:rsidRPr="002938CD">
              <w:rPr>
                <w:rFonts w:ascii="Times New Roman" w:hAnsi="Times New Roman" w:cs="Times New Roman"/>
              </w:rPr>
              <w:t>__ Recurso pr</w:t>
            </w:r>
            <w:r w:rsidR="00F54391">
              <w:rPr>
                <w:rFonts w:ascii="Times New Roman" w:hAnsi="Times New Roman" w:cs="Times New Roman"/>
              </w:rPr>
              <w:t>opio___ Créditos___ Especificar</w:t>
            </w:r>
            <w:r w:rsidR="009E35F1">
              <w:rPr>
                <w:rFonts w:ascii="Times New Roman" w:hAnsi="Times New Roman" w:cs="Times New Roman"/>
              </w:rPr>
              <w:t xml:space="preserve"> </w:t>
            </w:r>
            <w:r w:rsidR="00F54391" w:rsidRPr="00F54391">
              <w:rPr>
                <w:rFonts w:ascii="Times New Roman" w:hAnsi="Times New Roman" w:cs="Times New Roman"/>
                <w:u w:val="single"/>
              </w:rPr>
              <w:t>Recurso Fiscal Estatal COPLADE.</w:t>
            </w:r>
          </w:p>
        </w:tc>
      </w:tr>
    </w:tbl>
    <w:p w14:paraId="7A757FAD" w14:textId="77777777" w:rsidR="002938CD" w:rsidRPr="002938CD" w:rsidRDefault="002938CD" w:rsidP="002938CD">
      <w:pPr>
        <w:spacing w:after="0"/>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978"/>
      </w:tblGrid>
      <w:tr w:rsidR="002938CD" w:rsidRPr="002938CD" w14:paraId="62C8DF87" w14:textId="77777777" w:rsidTr="00C044E5">
        <w:tc>
          <w:tcPr>
            <w:tcW w:w="8978" w:type="dxa"/>
            <w:shd w:val="clear" w:color="auto" w:fill="4F81BD" w:themeFill="accent1"/>
          </w:tcPr>
          <w:p w14:paraId="6403044D" w14:textId="77777777" w:rsidR="002938CD" w:rsidRPr="00C044E5" w:rsidRDefault="002938CD" w:rsidP="002938CD">
            <w:pPr>
              <w:numPr>
                <w:ilvl w:val="0"/>
                <w:numId w:val="17"/>
              </w:numPr>
              <w:spacing w:line="276" w:lineRule="auto"/>
              <w:jc w:val="both"/>
              <w:rPr>
                <w:rFonts w:ascii="Times New Roman" w:hAnsi="Times New Roman" w:cs="Times New Roman"/>
                <w:color w:val="FFFFFF" w:themeColor="background1"/>
              </w:rPr>
            </w:pPr>
            <w:r w:rsidRPr="00C044E5">
              <w:rPr>
                <w:rFonts w:ascii="Times New Roman" w:hAnsi="Times New Roman" w:cs="Times New Roman"/>
                <w:color w:val="FFFFFF" w:themeColor="background1"/>
              </w:rPr>
              <w:t>DIFUSIÓN DE LA EVALUACIÓN</w:t>
            </w:r>
          </w:p>
        </w:tc>
      </w:tr>
      <w:tr w:rsidR="002938CD" w:rsidRPr="002938CD" w14:paraId="1F5F29ED" w14:textId="77777777" w:rsidTr="008D5D6A">
        <w:tc>
          <w:tcPr>
            <w:tcW w:w="8978" w:type="dxa"/>
          </w:tcPr>
          <w:p w14:paraId="4F342AEA" w14:textId="66116F3E" w:rsidR="002938CD" w:rsidRPr="002938CD" w:rsidRDefault="002938CD" w:rsidP="002207BD">
            <w:pPr>
              <w:numPr>
                <w:ilvl w:val="1"/>
                <w:numId w:val="17"/>
              </w:numPr>
              <w:jc w:val="both"/>
              <w:rPr>
                <w:rFonts w:ascii="Times New Roman" w:hAnsi="Times New Roman" w:cs="Times New Roman"/>
              </w:rPr>
            </w:pPr>
            <w:r w:rsidRPr="002938CD">
              <w:rPr>
                <w:rFonts w:ascii="Times New Roman" w:hAnsi="Times New Roman" w:cs="Times New Roman"/>
              </w:rPr>
              <w:t>Difusión en internet de la evaluación:</w:t>
            </w:r>
            <w:r w:rsidR="002207BD">
              <w:rPr>
                <w:rFonts w:ascii="Times New Roman" w:hAnsi="Times New Roman" w:cs="Times New Roman"/>
              </w:rPr>
              <w:t xml:space="preserve"> </w:t>
            </w:r>
            <w:r w:rsidR="002207BD" w:rsidRPr="002207BD">
              <w:rPr>
                <w:rFonts w:ascii="Times New Roman" w:hAnsi="Times New Roman" w:cs="Times New Roman"/>
              </w:rPr>
              <w:t>Página web de COPLADE: http://www.copladebc.gob.mx/ Página web Monitor de Seguimiento Ciudadano http://indicadores.bajacalifornia.gob.mx/monitorbc/index.html</w:t>
            </w:r>
          </w:p>
        </w:tc>
      </w:tr>
      <w:tr w:rsidR="002938CD" w:rsidRPr="002938CD" w14:paraId="21D7D685" w14:textId="77777777" w:rsidTr="008D5D6A">
        <w:tc>
          <w:tcPr>
            <w:tcW w:w="8978" w:type="dxa"/>
          </w:tcPr>
          <w:p w14:paraId="20D8378D" w14:textId="62858234" w:rsidR="002938CD" w:rsidRPr="002938CD" w:rsidRDefault="002938CD" w:rsidP="002938CD">
            <w:pPr>
              <w:numPr>
                <w:ilvl w:val="1"/>
                <w:numId w:val="17"/>
              </w:numPr>
              <w:spacing w:line="276" w:lineRule="auto"/>
              <w:jc w:val="both"/>
              <w:rPr>
                <w:rFonts w:ascii="Times New Roman" w:hAnsi="Times New Roman" w:cs="Times New Roman"/>
              </w:rPr>
            </w:pPr>
            <w:r w:rsidRPr="002938CD">
              <w:rPr>
                <w:rFonts w:ascii="Times New Roman" w:hAnsi="Times New Roman" w:cs="Times New Roman"/>
              </w:rPr>
              <w:t>Difusión en internet del formato:</w:t>
            </w:r>
            <w:r w:rsidR="002207BD">
              <w:rPr>
                <w:rFonts w:ascii="Times New Roman" w:hAnsi="Times New Roman" w:cs="Times New Roman"/>
              </w:rPr>
              <w:t xml:space="preserve"> </w:t>
            </w:r>
            <w:r w:rsidR="002207BD" w:rsidRPr="002207BD">
              <w:rPr>
                <w:rFonts w:ascii="Times New Roman" w:hAnsi="Times New Roman" w:cs="Times New Roman"/>
              </w:rPr>
              <w:t>Página web de COPLADE: http://www.copladebc.gob.mx/ Página web Monitor de Seguimiento Ciudadano http://indicadores.bajacalifornia.gob.mx/monitorbc/index.html</w:t>
            </w:r>
          </w:p>
        </w:tc>
      </w:tr>
    </w:tbl>
    <w:p w14:paraId="704D6BEE" w14:textId="77777777" w:rsidR="002938CD" w:rsidRPr="002938CD" w:rsidRDefault="002938CD" w:rsidP="002938CD">
      <w:pPr>
        <w:spacing w:after="0"/>
        <w:jc w:val="both"/>
        <w:rPr>
          <w:rFonts w:ascii="Times New Roman" w:hAnsi="Times New Roman" w:cs="Times New Roman"/>
          <w:highlight w:val="yellow"/>
        </w:rPr>
      </w:pPr>
    </w:p>
    <w:p w14:paraId="1C2855BD" w14:textId="237C122C" w:rsidR="00C044E5" w:rsidRDefault="00C044E5">
      <w:pPr>
        <w:rPr>
          <w:rFonts w:ascii="Times New Roman" w:hAnsi="Times New Roman" w:cs="Times New Roman"/>
        </w:rPr>
      </w:pPr>
      <w:r>
        <w:rPr>
          <w:rFonts w:ascii="Times New Roman" w:hAnsi="Times New Roman" w:cs="Times New Roman"/>
        </w:rPr>
        <w:br w:type="page"/>
      </w:r>
    </w:p>
    <w:p w14:paraId="34276852" w14:textId="28CB2459" w:rsidR="00C044E5" w:rsidRDefault="00C044E5" w:rsidP="00373E3E">
      <w:pPr>
        <w:jc w:val="both"/>
        <w:rPr>
          <w:rFonts w:ascii="Times New Roman" w:hAnsi="Times New Roman" w:cs="Times New Roman"/>
        </w:rPr>
      </w:pPr>
    </w:p>
    <w:p w14:paraId="296390A6" w14:textId="77777777" w:rsidR="00430A04" w:rsidRDefault="00430A04" w:rsidP="00373E3E">
      <w:pPr>
        <w:jc w:val="both"/>
        <w:rPr>
          <w:rFonts w:ascii="Times New Roman" w:hAnsi="Times New Roman" w:cs="Times New Roman"/>
        </w:rPr>
      </w:pPr>
    </w:p>
    <w:p w14:paraId="516DAE72" w14:textId="143E3184" w:rsidR="00C044E5" w:rsidRDefault="00430A04">
      <w:pPr>
        <w:rPr>
          <w:rFonts w:ascii="Times New Roman" w:hAnsi="Times New Roman" w:cs="Times New Roman"/>
        </w:rPr>
      </w:pPr>
      <w:r>
        <w:rPr>
          <w:rFonts w:ascii="Times New Roman" w:hAnsi="Times New Roman" w:cs="Times New Roman"/>
          <w:b/>
          <w:noProof/>
          <w:sz w:val="28"/>
          <w:szCs w:val="24"/>
          <w:lang w:eastAsia="es-MX"/>
        </w:rPr>
        <mc:AlternateContent>
          <mc:Choice Requires="wpg">
            <w:drawing>
              <wp:anchor distT="0" distB="0" distL="114300" distR="114300" simplePos="0" relativeHeight="251806720" behindDoc="0" locked="0" layoutInCell="1" allowOverlap="1" wp14:anchorId="4966C700" wp14:editId="30FE5DDC">
                <wp:simplePos x="0" y="0"/>
                <wp:positionH relativeFrom="column">
                  <wp:posOffset>-737235</wp:posOffset>
                </wp:positionH>
                <wp:positionV relativeFrom="paragraph">
                  <wp:posOffset>1795780</wp:posOffset>
                </wp:positionV>
                <wp:extent cx="7315200" cy="3409950"/>
                <wp:effectExtent l="0" t="0" r="19050" b="19050"/>
                <wp:wrapNone/>
                <wp:docPr id="186" name="186 Grupo"/>
                <wp:cNvGraphicFramePr/>
                <a:graphic xmlns:a="http://schemas.openxmlformats.org/drawingml/2006/main">
                  <a:graphicData uri="http://schemas.microsoft.com/office/word/2010/wordprocessingGroup">
                    <wpg:wgp>
                      <wpg:cNvGrpSpPr/>
                      <wpg:grpSpPr>
                        <a:xfrm>
                          <a:off x="0" y="0"/>
                          <a:ext cx="7315200" cy="3409950"/>
                          <a:chOff x="0" y="0"/>
                          <a:chExt cx="7315200" cy="3409950"/>
                        </a:xfrm>
                      </wpg:grpSpPr>
                      <wps:wsp>
                        <wps:cNvPr id="187" name="187 Rectángulo"/>
                        <wps:cNvSpPr/>
                        <wps:spPr>
                          <a:xfrm flipV="1">
                            <a:off x="2914650" y="2609850"/>
                            <a:ext cx="440055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188 Rectángulo"/>
                        <wps:cNvSpPr/>
                        <wps:spPr>
                          <a:xfrm flipV="1">
                            <a:off x="0" y="0"/>
                            <a:ext cx="422910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189 Rectángulo"/>
                        <wps:cNvSpPr/>
                        <wps:spPr>
                          <a:xfrm>
                            <a:off x="704850" y="400050"/>
                            <a:ext cx="6057900" cy="26098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5A98C36F" w14:textId="0C925698" w:rsidR="000F631B" w:rsidRPr="00D1690C" w:rsidRDefault="000F631B" w:rsidP="00430A04">
                              <w:pPr>
                                <w:jc w:val="center"/>
                                <w:rPr>
                                  <w:rFonts w:ascii="Times New Roman" w:hAnsi="Times New Roman" w:cs="Times New Roman"/>
                                  <w:sz w:val="72"/>
                                  <w:szCs w:val="72"/>
                                </w:rPr>
                              </w:pPr>
                              <w:r>
                                <w:rPr>
                                  <w:rFonts w:ascii="Times New Roman" w:hAnsi="Times New Roman" w:cs="Times New Roman"/>
                                  <w:sz w:val="72"/>
                                  <w:szCs w:val="72"/>
                                </w:rPr>
                                <w:t>VIII. ANEXOS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966C700" id="186 Grupo" o:spid="_x0000_s1089" style="position:absolute;margin-left:-58.05pt;margin-top:141.4pt;width:8in;height:268.5pt;z-index:251806720;mso-position-horizontal-relative:text;mso-position-vertical-relative:text;mso-height-relative:margin" coordsize="73152,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">
                <v:rect id="187 Rectángulo" o:spid="_x0000_s1090" style="position:absolute;left:29146;top:26098;width:44006;height:800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2bcMA&#10;AADcAAAADwAAAGRycy9kb3ducmV2LnhtbERPS2vCQBC+C/0Pywi96cYKGlI3obSkFG9qofQ2ZCeP&#10;JjsbsmtM/fVuoeBtPr7n7LLJdGKkwTWWFayWEQjiwuqGKwWfp3wRg3AeWWNnmRT8koMsfZjtMNH2&#10;wgcaj74SIYRdggpq7/tESlfUZNAtbU8cuNIOBn2AQyX1gJcQbjr5FEUbabDh0FBjT681Fe3xbBTs&#10;S+naq+zK73O7zr/ef97y9XhV6nE+vTyD8DT5u/jf/aHD/HgLf8+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W2bcMAAADcAAAADwAAAAAAAAAAAAAAAACYAgAAZHJzL2Rv&#10;d25yZXYueG1sUEsFBgAAAAAEAAQA9QAAAIgDAAAAAA==&#10;" fillcolor="white [3201]" strokecolor="#4f81bd [3204]" strokeweight="2pt"/>
                <v:rect id="188 Rectángulo" o:spid="_x0000_s1091" style="position:absolute;width:42291;height:800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iH8UA&#10;AADcAAAADwAAAGRycy9kb3ducmV2LnhtbESPT2vCQBDF74V+h2WE3urGCiLRVcSSUnqrCqW3ITv5&#10;Y7KzIbvG1E/fOQjeZnhv3vvNeju6Vg3Uh9qzgdk0AUWce1tzaeB0zF6XoEJEtth6JgN/FGC7eX5a&#10;Y2r9lb9pOMRSSQiHFA1UMXap1iGvyGGY+o5YtML3DqOsfaltj1cJd61+S5KFdlizNFTY0b6ivDlc&#10;nIGvQofmptvi99LMs5+P83s2H27GvEzG3QpUpDE+zPfrTyv4S6GVZ2QC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iIfxQAAANwAAAAPAAAAAAAAAAAAAAAAAJgCAABkcnMv&#10;ZG93bnJldi54bWxQSwUGAAAAAAQABAD1AAAAigMAAAAA&#10;" fillcolor="white [3201]" strokecolor="#4f81bd [3204]" strokeweight="2pt"/>
                <v:rect id="189 Rectángulo" o:spid="_x0000_s1092" style="position:absolute;left:7048;top:4000;width:60579;height:26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QjMQA&#10;AADcAAAADwAAAGRycy9kb3ducmV2LnhtbESPT2sCMRDF70K/Q5hCL+JmKyjrapRiEXr1D5Texs2Y&#10;LG4myyZd129vCgVvM7w37/dmtRlcI3rqQu1ZwXuWgyCuvK7ZKDgdd5MCRIjIGhvPpOBOATbrl9EK&#10;S+1vvKf+EI1IIRxKVGBjbEspQ2XJYch8S5y0i+8cxrR2RuoObyncNXKa53PpsOZEsNjS1lJ1Pfy6&#10;BDF7P92NzfbzeD/bn2ZWfPehUurtdfhYgog0xKf5//pLp/rFAv6eSRP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5kIz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inset="0,0,0,0">
                    <w:txbxContent>
                      <w:p w14:paraId="5A98C36F" w14:textId="0C925698" w:rsidR="000F631B" w:rsidRPr="00D1690C" w:rsidRDefault="000F631B" w:rsidP="00430A04">
                        <w:pPr>
                          <w:jc w:val="center"/>
                          <w:rPr>
                            <w:rFonts w:ascii="Times New Roman" w:hAnsi="Times New Roman" w:cs="Times New Roman"/>
                            <w:sz w:val="72"/>
                            <w:szCs w:val="72"/>
                          </w:rPr>
                        </w:pPr>
                        <w:r>
                          <w:rPr>
                            <w:rFonts w:ascii="Times New Roman" w:hAnsi="Times New Roman" w:cs="Times New Roman"/>
                            <w:sz w:val="72"/>
                            <w:szCs w:val="72"/>
                          </w:rPr>
                          <w:t>VIII. ANEXOS</w:t>
                        </w:r>
                      </w:p>
                    </w:txbxContent>
                  </v:textbox>
                </v:rect>
              </v:group>
            </w:pict>
          </mc:Fallback>
        </mc:AlternateContent>
      </w:r>
      <w:r w:rsidR="00C044E5">
        <w:rPr>
          <w:rFonts w:ascii="Times New Roman" w:hAnsi="Times New Roman" w:cs="Times New Roman"/>
        </w:rPr>
        <w:br w:type="page"/>
      </w:r>
    </w:p>
    <w:tbl>
      <w:tblPr>
        <w:tblStyle w:val="Sombreadoclaro-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9"/>
        <w:gridCol w:w="2227"/>
        <w:gridCol w:w="1968"/>
      </w:tblGrid>
      <w:tr w:rsidR="001B69FC" w:rsidRPr="001B69FC" w14:paraId="0CFE6C4D" w14:textId="77777777" w:rsidTr="00F2580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il"/>
              <w:bottom w:val="single" w:sz="4" w:space="0" w:color="auto"/>
            </w:tcBorders>
            <w:hideMark/>
          </w:tcPr>
          <w:p w14:paraId="7D3247EE" w14:textId="4E4ED438" w:rsidR="001B69FC" w:rsidRPr="00F25806" w:rsidRDefault="00F25806" w:rsidP="00F803ED">
            <w:pPr>
              <w:jc w:val="center"/>
              <w:rPr>
                <w:rFonts w:ascii="Times New Roman" w:hAnsi="Times New Roman" w:cs="Times New Roman"/>
                <w:bCs w:val="0"/>
                <w:sz w:val="24"/>
                <w:szCs w:val="24"/>
              </w:rPr>
            </w:pPr>
            <w:r w:rsidRPr="00F25806">
              <w:rPr>
                <w:rFonts w:ascii="Times New Roman" w:hAnsi="Times New Roman" w:cs="Times New Roman"/>
                <w:szCs w:val="24"/>
              </w:rPr>
              <w:lastRenderedPageBreak/>
              <w:t xml:space="preserve">ANEXO 1. </w:t>
            </w:r>
            <w:r w:rsidR="001B69FC" w:rsidRPr="00F25806">
              <w:rPr>
                <w:rFonts w:ascii="Times New Roman" w:hAnsi="Times New Roman" w:cs="Times New Roman"/>
                <w:bCs w:val="0"/>
                <w:szCs w:val="24"/>
              </w:rPr>
              <w:t xml:space="preserve">Cuadro </w:t>
            </w:r>
            <w:r w:rsidR="00F803ED">
              <w:rPr>
                <w:rFonts w:ascii="Times New Roman" w:hAnsi="Times New Roman" w:cs="Times New Roman"/>
                <w:bCs w:val="0"/>
                <w:szCs w:val="24"/>
              </w:rPr>
              <w:t>3</w:t>
            </w:r>
            <w:r w:rsidR="001B69FC" w:rsidRPr="00F25806">
              <w:rPr>
                <w:rFonts w:ascii="Times New Roman" w:hAnsi="Times New Roman" w:cs="Times New Roman"/>
                <w:bCs w:val="0"/>
                <w:szCs w:val="24"/>
              </w:rPr>
              <w:t>. Alineación del Programa Operativo Anual (POA) para el ejercicio fiscal 2017 de ISESALUD con los Anexos del Acuerdo de Coordinación 2016</w:t>
            </w:r>
          </w:p>
        </w:tc>
      </w:tr>
      <w:tr w:rsidR="001B69FC" w:rsidRPr="001B69FC" w14:paraId="5B209B5C" w14:textId="77777777" w:rsidTr="001A4FD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83" w:type="pct"/>
            <w:tcBorders>
              <w:top w:val="single" w:sz="4" w:space="0" w:color="auto"/>
              <w:left w:val="none" w:sz="0" w:space="0" w:color="auto"/>
              <w:bottom w:val="none" w:sz="0" w:space="0" w:color="auto"/>
              <w:right w:val="none" w:sz="0" w:space="0" w:color="auto"/>
            </w:tcBorders>
            <w:noWrap/>
            <w:vAlign w:val="center"/>
            <w:hideMark/>
          </w:tcPr>
          <w:p w14:paraId="178D7C99" w14:textId="77777777" w:rsidR="001B69FC" w:rsidRPr="001B69FC" w:rsidRDefault="001B69FC" w:rsidP="001A4FD1">
            <w:pPr>
              <w:jc w:val="center"/>
              <w:rPr>
                <w:rFonts w:ascii="Times New Roman" w:hAnsi="Times New Roman" w:cs="Times New Roman"/>
                <w:b w:val="0"/>
                <w:bCs w:val="0"/>
                <w:sz w:val="18"/>
                <w:szCs w:val="18"/>
              </w:rPr>
            </w:pPr>
            <w:r w:rsidRPr="001B69FC">
              <w:rPr>
                <w:rFonts w:ascii="Times New Roman" w:hAnsi="Times New Roman" w:cs="Times New Roman"/>
                <w:b w:val="0"/>
                <w:bCs w:val="0"/>
                <w:sz w:val="18"/>
                <w:szCs w:val="18"/>
              </w:rPr>
              <w:t>ISESALUD</w:t>
            </w:r>
          </w:p>
        </w:tc>
        <w:tc>
          <w:tcPr>
            <w:tcW w:w="1230" w:type="pct"/>
            <w:tcBorders>
              <w:top w:val="single" w:sz="4" w:space="0" w:color="auto"/>
              <w:left w:val="none" w:sz="0" w:space="0" w:color="auto"/>
              <w:bottom w:val="none" w:sz="0" w:space="0" w:color="auto"/>
              <w:right w:val="none" w:sz="0" w:space="0" w:color="auto"/>
            </w:tcBorders>
            <w:noWrap/>
            <w:vAlign w:val="center"/>
            <w:hideMark/>
          </w:tcPr>
          <w:p w14:paraId="29F1BD05" w14:textId="77777777" w:rsidR="001B69FC" w:rsidRPr="001B69FC" w:rsidRDefault="001B69FC" w:rsidP="001A4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1B69FC">
              <w:rPr>
                <w:rFonts w:ascii="Times New Roman" w:hAnsi="Times New Roman" w:cs="Times New Roman"/>
                <w:b w:val="0"/>
                <w:bCs w:val="0"/>
                <w:sz w:val="18"/>
                <w:szCs w:val="18"/>
              </w:rPr>
              <w:t>Alineación con Anexo I</w:t>
            </w:r>
          </w:p>
        </w:tc>
        <w:tc>
          <w:tcPr>
            <w:tcW w:w="1087" w:type="pct"/>
            <w:tcBorders>
              <w:top w:val="single" w:sz="4" w:space="0" w:color="auto"/>
              <w:left w:val="none" w:sz="0" w:space="0" w:color="auto"/>
              <w:bottom w:val="none" w:sz="0" w:space="0" w:color="auto"/>
              <w:right w:val="none" w:sz="0" w:space="0" w:color="auto"/>
            </w:tcBorders>
            <w:noWrap/>
            <w:vAlign w:val="center"/>
            <w:hideMark/>
          </w:tcPr>
          <w:p w14:paraId="39ED2E93" w14:textId="77777777" w:rsidR="001B69FC" w:rsidRPr="001B69FC" w:rsidRDefault="001B69FC" w:rsidP="001A4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1B69FC">
              <w:rPr>
                <w:rFonts w:ascii="Times New Roman" w:hAnsi="Times New Roman" w:cs="Times New Roman"/>
                <w:b w:val="0"/>
                <w:bCs w:val="0"/>
                <w:sz w:val="18"/>
                <w:szCs w:val="18"/>
              </w:rPr>
              <w:t>Tipo de Acción</w:t>
            </w:r>
          </w:p>
        </w:tc>
      </w:tr>
      <w:tr w:rsidR="001B69FC" w:rsidRPr="001B69FC" w14:paraId="6617FF9C" w14:textId="77777777" w:rsidTr="00553E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noWrap/>
            <w:hideMark/>
          </w:tcPr>
          <w:p w14:paraId="0CF51016" w14:textId="77777777" w:rsidR="001B69FC" w:rsidRPr="001B69FC" w:rsidRDefault="001B69FC" w:rsidP="001B69FC">
            <w:pPr>
              <w:jc w:val="both"/>
              <w:rPr>
                <w:rFonts w:ascii="Times New Roman" w:hAnsi="Times New Roman" w:cs="Times New Roman"/>
                <w:b w:val="0"/>
                <w:bCs w:val="0"/>
                <w:sz w:val="18"/>
                <w:szCs w:val="18"/>
              </w:rPr>
            </w:pPr>
            <w:r w:rsidRPr="001B69FC">
              <w:rPr>
                <w:rFonts w:ascii="Times New Roman" w:hAnsi="Times New Roman" w:cs="Times New Roman"/>
                <w:b w:val="0"/>
                <w:bCs w:val="0"/>
                <w:sz w:val="18"/>
                <w:szCs w:val="18"/>
              </w:rPr>
              <w:t>Programa 113 Atención integral a la salud</w:t>
            </w:r>
          </w:p>
        </w:tc>
        <w:tc>
          <w:tcPr>
            <w:tcW w:w="1230" w:type="pct"/>
            <w:tcBorders>
              <w:left w:val="none" w:sz="0" w:space="0" w:color="auto"/>
              <w:right w:val="none" w:sz="0" w:space="0" w:color="auto"/>
            </w:tcBorders>
            <w:noWrap/>
            <w:vAlign w:val="center"/>
            <w:hideMark/>
          </w:tcPr>
          <w:p w14:paraId="3076D28B" w14:textId="6A689BD0"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087" w:type="pct"/>
            <w:tcBorders>
              <w:left w:val="none" w:sz="0" w:space="0" w:color="auto"/>
              <w:right w:val="none" w:sz="0" w:space="0" w:color="auto"/>
            </w:tcBorders>
            <w:noWrap/>
            <w:vAlign w:val="center"/>
            <w:hideMark/>
          </w:tcPr>
          <w:p w14:paraId="5977DAF6" w14:textId="4A2E6842"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r>
      <w:tr w:rsidR="001B69FC" w:rsidRPr="001B69FC" w14:paraId="0FA99160" w14:textId="77777777" w:rsidTr="00553E0D">
        <w:trPr>
          <w:trHeight w:val="900"/>
        </w:trPr>
        <w:tc>
          <w:tcPr>
            <w:cnfStyle w:val="001000000000" w:firstRow="0" w:lastRow="0" w:firstColumn="1" w:lastColumn="0" w:oddVBand="0" w:evenVBand="0" w:oddHBand="0" w:evenHBand="0" w:firstRowFirstColumn="0" w:firstRowLastColumn="0" w:lastRowFirstColumn="0" w:lastRowLastColumn="0"/>
            <w:tcW w:w="2683" w:type="pct"/>
            <w:hideMark/>
          </w:tcPr>
          <w:p w14:paraId="41B5E142" w14:textId="77827A05"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5 - Ampliar la cobertura de atención médica y odontológica a la población que habita en localidades geográficamente dispersas y de difícil acceso, mediante equipos de salud itinerantes</w:t>
            </w:r>
          </w:p>
        </w:tc>
        <w:tc>
          <w:tcPr>
            <w:tcW w:w="1230" w:type="pct"/>
            <w:vAlign w:val="center"/>
            <w:hideMark/>
          </w:tcPr>
          <w:p w14:paraId="798F75CB" w14:textId="5E0F4B9C"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I Salud pública Y III odontología</w:t>
            </w:r>
          </w:p>
        </w:tc>
        <w:tc>
          <w:tcPr>
            <w:tcW w:w="1087" w:type="pct"/>
            <w:vAlign w:val="center"/>
            <w:hideMark/>
          </w:tcPr>
          <w:p w14:paraId="0FA6DE44"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Atención</w:t>
            </w:r>
          </w:p>
        </w:tc>
      </w:tr>
      <w:tr w:rsidR="001B69FC" w:rsidRPr="001B69FC" w14:paraId="496A438C" w14:textId="77777777" w:rsidTr="00553E0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773ACBF7" w14:textId="262A7CEE"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11 - Otorgar tratamiento a pacientes con enfermedades oncológicas</w:t>
            </w:r>
          </w:p>
        </w:tc>
        <w:tc>
          <w:tcPr>
            <w:tcW w:w="1230" w:type="pct"/>
            <w:tcBorders>
              <w:left w:val="none" w:sz="0" w:space="0" w:color="auto"/>
              <w:right w:val="none" w:sz="0" w:space="0" w:color="auto"/>
            </w:tcBorders>
            <w:vAlign w:val="center"/>
            <w:hideMark/>
          </w:tcPr>
          <w:p w14:paraId="25AFB67F"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Mantenimiento Anexo VI Infraestructura</w:t>
            </w:r>
          </w:p>
        </w:tc>
        <w:tc>
          <w:tcPr>
            <w:tcW w:w="1087" w:type="pct"/>
            <w:tcBorders>
              <w:left w:val="none" w:sz="0" w:space="0" w:color="auto"/>
              <w:right w:val="none" w:sz="0" w:space="0" w:color="auto"/>
            </w:tcBorders>
            <w:vAlign w:val="center"/>
            <w:hideMark/>
          </w:tcPr>
          <w:p w14:paraId="60F8F20A"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Mantenimiento Anexo VI</w:t>
            </w:r>
          </w:p>
        </w:tc>
      </w:tr>
      <w:tr w:rsidR="001B69FC" w:rsidRPr="001B69FC" w14:paraId="5B7BEADA" w14:textId="77777777" w:rsidTr="00553E0D">
        <w:trPr>
          <w:trHeight w:val="360"/>
        </w:trPr>
        <w:tc>
          <w:tcPr>
            <w:cnfStyle w:val="001000000000" w:firstRow="0" w:lastRow="0" w:firstColumn="1" w:lastColumn="0" w:oddVBand="0" w:evenVBand="0" w:oddHBand="0" w:evenHBand="0" w:firstRowFirstColumn="0" w:firstRowLastColumn="0" w:lastRowFirstColumn="0" w:lastRowLastColumn="0"/>
            <w:tcW w:w="2683" w:type="pct"/>
            <w:hideMark/>
          </w:tcPr>
          <w:p w14:paraId="0CAE2A81" w14:textId="078E1347"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13 - Realizar el tamizaje auditivo a los nacidos vivos atendidos en los hospitales.</w:t>
            </w:r>
          </w:p>
        </w:tc>
        <w:tc>
          <w:tcPr>
            <w:tcW w:w="1230" w:type="pct"/>
            <w:vAlign w:val="center"/>
            <w:hideMark/>
          </w:tcPr>
          <w:p w14:paraId="10A145C6"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II consulta médica</w:t>
            </w:r>
          </w:p>
        </w:tc>
        <w:tc>
          <w:tcPr>
            <w:tcW w:w="1087" w:type="pct"/>
            <w:vAlign w:val="center"/>
            <w:hideMark/>
          </w:tcPr>
          <w:p w14:paraId="15FE652B"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Atención</w:t>
            </w:r>
          </w:p>
        </w:tc>
      </w:tr>
      <w:tr w:rsidR="001B69FC" w:rsidRPr="001B69FC" w14:paraId="773B3151" w14:textId="77777777" w:rsidTr="00553E0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3BED8AEE" w14:textId="6AEFB923"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14 - Brindar atención del parto a las mujeres embarazadas que acuden a los hospitales generales en el estado</w:t>
            </w:r>
          </w:p>
        </w:tc>
        <w:tc>
          <w:tcPr>
            <w:tcW w:w="1230" w:type="pct"/>
            <w:tcBorders>
              <w:left w:val="none" w:sz="0" w:space="0" w:color="auto"/>
              <w:right w:val="none" w:sz="0" w:space="0" w:color="auto"/>
            </w:tcBorders>
            <w:vAlign w:val="center"/>
            <w:hideMark/>
          </w:tcPr>
          <w:p w14:paraId="22F7AF38"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II consulta médica</w:t>
            </w:r>
          </w:p>
        </w:tc>
        <w:tc>
          <w:tcPr>
            <w:tcW w:w="1087" w:type="pct"/>
            <w:tcBorders>
              <w:left w:val="none" w:sz="0" w:space="0" w:color="auto"/>
              <w:right w:val="none" w:sz="0" w:space="0" w:color="auto"/>
            </w:tcBorders>
            <w:vAlign w:val="center"/>
            <w:hideMark/>
          </w:tcPr>
          <w:p w14:paraId="1309BA42"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Atención</w:t>
            </w:r>
          </w:p>
        </w:tc>
      </w:tr>
      <w:tr w:rsidR="001B69FC" w:rsidRPr="001B69FC" w14:paraId="340D920A" w14:textId="77777777" w:rsidTr="00553E0D">
        <w:trPr>
          <w:trHeight w:val="360"/>
        </w:trPr>
        <w:tc>
          <w:tcPr>
            <w:cnfStyle w:val="001000000000" w:firstRow="0" w:lastRow="0" w:firstColumn="1" w:lastColumn="0" w:oddVBand="0" w:evenVBand="0" w:oddHBand="0" w:evenHBand="0" w:firstRowFirstColumn="0" w:firstRowLastColumn="0" w:lastRowFirstColumn="0" w:lastRowLastColumn="0"/>
            <w:tcW w:w="2683" w:type="pct"/>
            <w:hideMark/>
          </w:tcPr>
          <w:p w14:paraId="34DFEB3C" w14:textId="1F1C8CC2"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18 - Realizar estudios de rayos x a pacientes hospitalizados</w:t>
            </w:r>
          </w:p>
        </w:tc>
        <w:tc>
          <w:tcPr>
            <w:tcW w:w="1230" w:type="pct"/>
            <w:vAlign w:val="center"/>
            <w:hideMark/>
          </w:tcPr>
          <w:p w14:paraId="0D502B8D"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II consulta médica Y V hospitalización</w:t>
            </w:r>
          </w:p>
        </w:tc>
        <w:tc>
          <w:tcPr>
            <w:tcW w:w="1087" w:type="pct"/>
            <w:vAlign w:val="center"/>
            <w:hideMark/>
          </w:tcPr>
          <w:p w14:paraId="57A37007"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Atención</w:t>
            </w:r>
          </w:p>
        </w:tc>
      </w:tr>
      <w:tr w:rsidR="001B69FC" w:rsidRPr="001B69FC" w14:paraId="43BCB74E" w14:textId="77777777" w:rsidTr="00553E0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07A846C7" w14:textId="238CA65B"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19 - Lograr que el 100% de los nacimientos atendidos, solo el 25% sea por cesárea.</w:t>
            </w:r>
          </w:p>
        </w:tc>
        <w:tc>
          <w:tcPr>
            <w:tcW w:w="1230" w:type="pct"/>
            <w:tcBorders>
              <w:left w:val="none" w:sz="0" w:space="0" w:color="auto"/>
              <w:right w:val="none" w:sz="0" w:space="0" w:color="auto"/>
            </w:tcBorders>
            <w:vAlign w:val="center"/>
            <w:hideMark/>
          </w:tcPr>
          <w:p w14:paraId="5DAFFC29"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II consulta médica</w:t>
            </w:r>
          </w:p>
        </w:tc>
        <w:tc>
          <w:tcPr>
            <w:tcW w:w="1087" w:type="pct"/>
            <w:tcBorders>
              <w:left w:val="none" w:sz="0" w:space="0" w:color="auto"/>
              <w:right w:val="none" w:sz="0" w:space="0" w:color="auto"/>
            </w:tcBorders>
            <w:vAlign w:val="center"/>
            <w:hideMark/>
          </w:tcPr>
          <w:p w14:paraId="43698FC1"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Atención</w:t>
            </w:r>
          </w:p>
        </w:tc>
      </w:tr>
      <w:tr w:rsidR="001B69FC" w:rsidRPr="001B69FC" w14:paraId="427EF7C9" w14:textId="77777777" w:rsidTr="00553E0D">
        <w:trPr>
          <w:trHeight w:val="540"/>
        </w:trPr>
        <w:tc>
          <w:tcPr>
            <w:cnfStyle w:val="001000000000" w:firstRow="0" w:lastRow="0" w:firstColumn="1" w:lastColumn="0" w:oddVBand="0" w:evenVBand="0" w:oddHBand="0" w:evenHBand="0" w:firstRowFirstColumn="0" w:firstRowLastColumn="0" w:lastRowFirstColumn="0" w:lastRowLastColumn="0"/>
            <w:tcW w:w="2683" w:type="pct"/>
            <w:hideMark/>
          </w:tcPr>
          <w:p w14:paraId="39D0FD29" w14:textId="77EB7C7F"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24 - Brindar atención medica hospitalaria a la población que presenta problemas de salud</w:t>
            </w:r>
          </w:p>
        </w:tc>
        <w:tc>
          <w:tcPr>
            <w:tcW w:w="1230" w:type="pct"/>
            <w:vAlign w:val="center"/>
            <w:hideMark/>
          </w:tcPr>
          <w:p w14:paraId="218CCEDC" w14:textId="5FB4C508"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V </w:t>
            </w:r>
            <w:r w:rsidR="0027198B" w:rsidRPr="001B69FC">
              <w:rPr>
                <w:rFonts w:ascii="Times New Roman" w:hAnsi="Times New Roman" w:cs="Times New Roman"/>
                <w:sz w:val="18"/>
                <w:szCs w:val="18"/>
              </w:rPr>
              <w:t xml:space="preserve">Hospitalización </w:t>
            </w:r>
            <w:r w:rsidRPr="001B69FC">
              <w:rPr>
                <w:rFonts w:ascii="Times New Roman" w:hAnsi="Times New Roman" w:cs="Times New Roman"/>
                <w:sz w:val="18"/>
                <w:szCs w:val="18"/>
              </w:rPr>
              <w:t xml:space="preserve">Y </w:t>
            </w:r>
            <w:r w:rsidR="0027198B" w:rsidRPr="001B69FC">
              <w:rPr>
                <w:rFonts w:ascii="Times New Roman" w:hAnsi="Times New Roman" w:cs="Times New Roman"/>
                <w:sz w:val="18"/>
                <w:szCs w:val="18"/>
              </w:rPr>
              <w:t>Gasto Catastrófico</w:t>
            </w:r>
          </w:p>
        </w:tc>
        <w:tc>
          <w:tcPr>
            <w:tcW w:w="1087" w:type="pct"/>
            <w:vAlign w:val="center"/>
            <w:hideMark/>
          </w:tcPr>
          <w:p w14:paraId="31E893E8"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Atención</w:t>
            </w:r>
          </w:p>
        </w:tc>
      </w:tr>
      <w:tr w:rsidR="001B69FC" w:rsidRPr="001B69FC" w14:paraId="04A13654" w14:textId="77777777" w:rsidTr="00553E0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1BF49EF5" w14:textId="61AB8EDC"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25 - Realizar pruebas a posibles donadores de sangre para garantizar la transfusión de sangres segura</w:t>
            </w:r>
          </w:p>
        </w:tc>
        <w:tc>
          <w:tcPr>
            <w:tcW w:w="1230" w:type="pct"/>
            <w:tcBorders>
              <w:left w:val="none" w:sz="0" w:space="0" w:color="auto"/>
              <w:right w:val="none" w:sz="0" w:space="0" w:color="auto"/>
            </w:tcBorders>
            <w:vAlign w:val="center"/>
            <w:hideMark/>
          </w:tcPr>
          <w:p w14:paraId="1282D4AE" w14:textId="1E456DB4"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tcBorders>
              <w:left w:val="none" w:sz="0" w:space="0" w:color="auto"/>
              <w:right w:val="none" w:sz="0" w:space="0" w:color="auto"/>
            </w:tcBorders>
            <w:vAlign w:val="center"/>
            <w:hideMark/>
          </w:tcPr>
          <w:p w14:paraId="4025C91D"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Detección oportuna</w:t>
            </w:r>
          </w:p>
        </w:tc>
      </w:tr>
      <w:tr w:rsidR="001B69FC" w:rsidRPr="001B69FC" w14:paraId="046E5CE9" w14:textId="77777777" w:rsidTr="00553E0D">
        <w:trPr>
          <w:trHeight w:val="360"/>
        </w:trPr>
        <w:tc>
          <w:tcPr>
            <w:cnfStyle w:val="001000000000" w:firstRow="0" w:lastRow="0" w:firstColumn="1" w:lastColumn="0" w:oddVBand="0" w:evenVBand="0" w:oddHBand="0" w:evenHBand="0" w:firstRowFirstColumn="0" w:firstRowLastColumn="0" w:lastRowFirstColumn="0" w:lastRowLastColumn="0"/>
            <w:tcW w:w="2683" w:type="pct"/>
            <w:hideMark/>
          </w:tcPr>
          <w:p w14:paraId="37ADF15C" w14:textId="12156D3D"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27 - Realizar estudios de laboratorio a pacientes hospitalizados</w:t>
            </w:r>
          </w:p>
        </w:tc>
        <w:tc>
          <w:tcPr>
            <w:tcW w:w="1230" w:type="pct"/>
            <w:vAlign w:val="center"/>
            <w:hideMark/>
          </w:tcPr>
          <w:p w14:paraId="27111CC8" w14:textId="35ECFDE1"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vAlign w:val="center"/>
            <w:hideMark/>
          </w:tcPr>
          <w:p w14:paraId="5689EDA3"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Atención</w:t>
            </w:r>
          </w:p>
        </w:tc>
      </w:tr>
      <w:tr w:rsidR="001B69FC" w:rsidRPr="001B69FC" w14:paraId="697306A1" w14:textId="77777777" w:rsidTr="00553E0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18EF1031" w14:textId="07F0A764"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31 - Otorgar consulta de primer nivel a la población de responsabilidad</w:t>
            </w:r>
          </w:p>
        </w:tc>
        <w:tc>
          <w:tcPr>
            <w:tcW w:w="1230" w:type="pct"/>
            <w:tcBorders>
              <w:left w:val="none" w:sz="0" w:space="0" w:color="auto"/>
              <w:right w:val="none" w:sz="0" w:space="0" w:color="auto"/>
            </w:tcBorders>
            <w:vAlign w:val="center"/>
            <w:hideMark/>
          </w:tcPr>
          <w:p w14:paraId="264CEE76" w14:textId="7646E7BC"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 </w:t>
            </w:r>
            <w:r w:rsidR="0027198B" w:rsidRPr="001B69FC">
              <w:rPr>
                <w:rFonts w:ascii="Times New Roman" w:hAnsi="Times New Roman" w:cs="Times New Roman"/>
                <w:sz w:val="18"/>
                <w:szCs w:val="18"/>
              </w:rPr>
              <w:t xml:space="preserve">Salud </w:t>
            </w:r>
            <w:r w:rsidRPr="001B69FC">
              <w:rPr>
                <w:rFonts w:ascii="Times New Roman" w:hAnsi="Times New Roman" w:cs="Times New Roman"/>
                <w:sz w:val="18"/>
                <w:szCs w:val="18"/>
              </w:rPr>
              <w:t>pública</w:t>
            </w:r>
          </w:p>
        </w:tc>
        <w:tc>
          <w:tcPr>
            <w:tcW w:w="1087" w:type="pct"/>
            <w:tcBorders>
              <w:left w:val="none" w:sz="0" w:space="0" w:color="auto"/>
              <w:right w:val="none" w:sz="0" w:space="0" w:color="auto"/>
            </w:tcBorders>
            <w:vAlign w:val="center"/>
            <w:hideMark/>
          </w:tcPr>
          <w:p w14:paraId="7064E35B"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Atención</w:t>
            </w:r>
          </w:p>
        </w:tc>
      </w:tr>
      <w:tr w:rsidR="001B69FC" w:rsidRPr="001B69FC" w14:paraId="736D99EC" w14:textId="77777777" w:rsidTr="00553E0D">
        <w:trPr>
          <w:trHeight w:val="360"/>
        </w:trPr>
        <w:tc>
          <w:tcPr>
            <w:cnfStyle w:val="001000000000" w:firstRow="0" w:lastRow="0" w:firstColumn="1" w:lastColumn="0" w:oddVBand="0" w:evenVBand="0" w:oddHBand="0" w:evenHBand="0" w:firstRowFirstColumn="0" w:firstRowLastColumn="0" w:lastRowFirstColumn="0" w:lastRowLastColumn="0"/>
            <w:tcW w:w="2683" w:type="pct"/>
            <w:hideMark/>
          </w:tcPr>
          <w:p w14:paraId="7CD22FF7" w14:textId="0F0DF28C"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8 - Lograr la eficiencia programática de los programas de salud del instituto</w:t>
            </w:r>
          </w:p>
        </w:tc>
        <w:tc>
          <w:tcPr>
            <w:tcW w:w="1230" w:type="pct"/>
            <w:vAlign w:val="center"/>
            <w:hideMark/>
          </w:tcPr>
          <w:p w14:paraId="26872300"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Otros gastos</w:t>
            </w:r>
          </w:p>
        </w:tc>
        <w:tc>
          <w:tcPr>
            <w:tcW w:w="1087" w:type="pct"/>
            <w:vAlign w:val="center"/>
            <w:hideMark/>
          </w:tcPr>
          <w:p w14:paraId="29566BAD"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Otros gastos</w:t>
            </w:r>
          </w:p>
        </w:tc>
      </w:tr>
      <w:tr w:rsidR="001B69FC" w:rsidRPr="001B69FC" w14:paraId="6624B857" w14:textId="77777777" w:rsidTr="00553E0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4EB6D6EA" w14:textId="48FF3755"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12 - incrementar la vigilancia de localidades para prevenir y controlar las enfermedades transmitidas por vector (dengue, chikungunya y zika)</w:t>
            </w:r>
          </w:p>
        </w:tc>
        <w:tc>
          <w:tcPr>
            <w:tcW w:w="1230" w:type="pct"/>
            <w:tcBorders>
              <w:left w:val="none" w:sz="0" w:space="0" w:color="auto"/>
              <w:right w:val="none" w:sz="0" w:space="0" w:color="auto"/>
            </w:tcBorders>
            <w:vAlign w:val="center"/>
            <w:hideMark/>
          </w:tcPr>
          <w:p w14:paraId="575FA34D" w14:textId="246EBFB3"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 </w:t>
            </w:r>
            <w:r w:rsidR="0027198B" w:rsidRPr="001B69FC">
              <w:rPr>
                <w:rFonts w:ascii="Times New Roman" w:hAnsi="Times New Roman" w:cs="Times New Roman"/>
                <w:sz w:val="18"/>
                <w:szCs w:val="18"/>
              </w:rPr>
              <w:t xml:space="preserve">Salud </w:t>
            </w:r>
            <w:r w:rsidRPr="001B69FC">
              <w:rPr>
                <w:rFonts w:ascii="Times New Roman" w:hAnsi="Times New Roman" w:cs="Times New Roman"/>
                <w:sz w:val="18"/>
                <w:szCs w:val="18"/>
              </w:rPr>
              <w:t>pública</w:t>
            </w:r>
          </w:p>
        </w:tc>
        <w:tc>
          <w:tcPr>
            <w:tcW w:w="1087" w:type="pct"/>
            <w:tcBorders>
              <w:left w:val="none" w:sz="0" w:space="0" w:color="auto"/>
              <w:right w:val="none" w:sz="0" w:space="0" w:color="auto"/>
            </w:tcBorders>
            <w:vAlign w:val="center"/>
            <w:hideMark/>
          </w:tcPr>
          <w:p w14:paraId="0B08A814"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Prevención</w:t>
            </w:r>
          </w:p>
        </w:tc>
      </w:tr>
      <w:tr w:rsidR="001B69FC" w:rsidRPr="001B69FC" w14:paraId="7E184A01" w14:textId="77777777" w:rsidTr="00553E0D">
        <w:trPr>
          <w:trHeight w:val="540"/>
        </w:trPr>
        <w:tc>
          <w:tcPr>
            <w:cnfStyle w:val="001000000000" w:firstRow="0" w:lastRow="0" w:firstColumn="1" w:lastColumn="0" w:oddVBand="0" w:evenVBand="0" w:oddHBand="0" w:evenHBand="0" w:firstRowFirstColumn="0" w:firstRowLastColumn="0" w:lastRowFirstColumn="0" w:lastRowLastColumn="0"/>
            <w:tcW w:w="2683" w:type="pct"/>
            <w:hideMark/>
          </w:tcPr>
          <w:p w14:paraId="29C0E0D6" w14:textId="238D187C"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15 - Incrementar la vigilancia en localidades para prevenir y controlar la enfermedad del paludismo</w:t>
            </w:r>
          </w:p>
        </w:tc>
        <w:tc>
          <w:tcPr>
            <w:tcW w:w="1230" w:type="pct"/>
            <w:vAlign w:val="center"/>
            <w:hideMark/>
          </w:tcPr>
          <w:p w14:paraId="677E358D" w14:textId="39A3BA01"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 </w:t>
            </w:r>
            <w:r w:rsidR="0027198B" w:rsidRPr="001B69FC">
              <w:rPr>
                <w:rFonts w:ascii="Times New Roman" w:hAnsi="Times New Roman" w:cs="Times New Roman"/>
                <w:sz w:val="18"/>
                <w:szCs w:val="18"/>
              </w:rPr>
              <w:t xml:space="preserve">Salud </w:t>
            </w:r>
            <w:r w:rsidRPr="001B69FC">
              <w:rPr>
                <w:rFonts w:ascii="Times New Roman" w:hAnsi="Times New Roman" w:cs="Times New Roman"/>
                <w:sz w:val="18"/>
                <w:szCs w:val="18"/>
              </w:rPr>
              <w:t>pública</w:t>
            </w:r>
          </w:p>
        </w:tc>
        <w:tc>
          <w:tcPr>
            <w:tcW w:w="1087" w:type="pct"/>
            <w:vAlign w:val="center"/>
            <w:hideMark/>
          </w:tcPr>
          <w:p w14:paraId="6FD94AD2"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Prevención</w:t>
            </w:r>
          </w:p>
        </w:tc>
      </w:tr>
      <w:tr w:rsidR="001B69FC" w:rsidRPr="001B69FC" w14:paraId="7CB8867A" w14:textId="77777777" w:rsidTr="00553E0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04DC01FA" w14:textId="16C4E552"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21 - Atender el 80% de los brotes epidemiológicos presentados y notificados en 48 horas</w:t>
            </w:r>
          </w:p>
        </w:tc>
        <w:tc>
          <w:tcPr>
            <w:tcW w:w="1230" w:type="pct"/>
            <w:tcBorders>
              <w:left w:val="none" w:sz="0" w:space="0" w:color="auto"/>
              <w:right w:val="none" w:sz="0" w:space="0" w:color="auto"/>
            </w:tcBorders>
            <w:vAlign w:val="center"/>
            <w:hideMark/>
          </w:tcPr>
          <w:p w14:paraId="07447FCF" w14:textId="43C990C8"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tcBorders>
              <w:left w:val="none" w:sz="0" w:space="0" w:color="auto"/>
              <w:right w:val="none" w:sz="0" w:space="0" w:color="auto"/>
            </w:tcBorders>
            <w:vAlign w:val="center"/>
            <w:hideMark/>
          </w:tcPr>
          <w:p w14:paraId="69E7CD36"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Detección oportuna</w:t>
            </w:r>
          </w:p>
        </w:tc>
      </w:tr>
      <w:tr w:rsidR="001B69FC" w:rsidRPr="001B69FC" w14:paraId="55D2EF39" w14:textId="77777777" w:rsidTr="00553E0D">
        <w:trPr>
          <w:trHeight w:val="540"/>
        </w:trPr>
        <w:tc>
          <w:tcPr>
            <w:cnfStyle w:val="001000000000" w:firstRow="0" w:lastRow="0" w:firstColumn="1" w:lastColumn="0" w:oddVBand="0" w:evenVBand="0" w:oddHBand="0" w:evenHBand="0" w:firstRowFirstColumn="0" w:firstRowLastColumn="0" w:lastRowFirstColumn="0" w:lastRowLastColumn="0"/>
            <w:tcW w:w="2683" w:type="pct"/>
            <w:hideMark/>
          </w:tcPr>
          <w:p w14:paraId="4E0BEBCF" w14:textId="421F6FD7"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22 - Lograr la clasificación final del 80% de los brotes epidemiológicos con resultados de laboratorio</w:t>
            </w:r>
          </w:p>
        </w:tc>
        <w:tc>
          <w:tcPr>
            <w:tcW w:w="1230" w:type="pct"/>
            <w:vAlign w:val="center"/>
            <w:hideMark/>
          </w:tcPr>
          <w:p w14:paraId="3A6236D9" w14:textId="4A66F699"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vAlign w:val="center"/>
            <w:hideMark/>
          </w:tcPr>
          <w:p w14:paraId="64DEE3B8"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Detección oportuna</w:t>
            </w:r>
          </w:p>
        </w:tc>
      </w:tr>
      <w:tr w:rsidR="001B69FC" w:rsidRPr="001B69FC" w14:paraId="3D3D2865" w14:textId="77777777" w:rsidTr="00553E0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18302E55" w14:textId="33AF94B8"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55 - Lograr el 85% del éxito de tratamiento de los cas</w:t>
            </w:r>
            <w:r w:rsidR="001A5797">
              <w:rPr>
                <w:rFonts w:ascii="Times New Roman" w:hAnsi="Times New Roman" w:cs="Times New Roman"/>
                <w:sz w:val="18"/>
                <w:szCs w:val="18"/>
              </w:rPr>
              <w:t>os de tuberculosis pulmonar bací</w:t>
            </w:r>
            <w:r w:rsidRPr="001B69FC">
              <w:rPr>
                <w:rFonts w:ascii="Times New Roman" w:hAnsi="Times New Roman" w:cs="Times New Roman"/>
                <w:sz w:val="18"/>
                <w:szCs w:val="18"/>
              </w:rPr>
              <w:t xml:space="preserve">lifera en el </w:t>
            </w:r>
            <w:r w:rsidR="00F25806" w:rsidRPr="001B69FC">
              <w:rPr>
                <w:rFonts w:ascii="Times New Roman" w:hAnsi="Times New Roman" w:cs="Times New Roman"/>
                <w:sz w:val="18"/>
                <w:szCs w:val="18"/>
              </w:rPr>
              <w:t>Estado</w:t>
            </w:r>
            <w:r w:rsidRPr="001B69FC">
              <w:rPr>
                <w:rFonts w:ascii="Times New Roman" w:hAnsi="Times New Roman" w:cs="Times New Roman"/>
                <w:sz w:val="18"/>
                <w:szCs w:val="18"/>
              </w:rPr>
              <w:t>.</w:t>
            </w:r>
          </w:p>
        </w:tc>
        <w:tc>
          <w:tcPr>
            <w:tcW w:w="1230" w:type="pct"/>
            <w:tcBorders>
              <w:left w:val="none" w:sz="0" w:space="0" w:color="auto"/>
              <w:right w:val="none" w:sz="0" w:space="0" w:color="auto"/>
            </w:tcBorders>
            <w:vAlign w:val="center"/>
            <w:hideMark/>
          </w:tcPr>
          <w:p w14:paraId="0B6E3771" w14:textId="3E71D989"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tcBorders>
              <w:left w:val="none" w:sz="0" w:space="0" w:color="auto"/>
              <w:right w:val="none" w:sz="0" w:space="0" w:color="auto"/>
            </w:tcBorders>
            <w:vAlign w:val="center"/>
            <w:hideMark/>
          </w:tcPr>
          <w:p w14:paraId="1E51A53F"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Atención</w:t>
            </w:r>
          </w:p>
        </w:tc>
      </w:tr>
      <w:tr w:rsidR="001B69FC" w:rsidRPr="001B69FC" w14:paraId="5883BA38" w14:textId="77777777" w:rsidTr="00553E0D">
        <w:trPr>
          <w:trHeight w:val="540"/>
        </w:trPr>
        <w:tc>
          <w:tcPr>
            <w:cnfStyle w:val="001000000000" w:firstRow="0" w:lastRow="0" w:firstColumn="1" w:lastColumn="0" w:oddVBand="0" w:evenVBand="0" w:oddHBand="0" w:evenHBand="0" w:firstRowFirstColumn="0" w:firstRowLastColumn="0" w:lastRowFirstColumn="0" w:lastRowLastColumn="0"/>
            <w:tcW w:w="2683" w:type="pct"/>
            <w:hideMark/>
          </w:tcPr>
          <w:p w14:paraId="6E43819B" w14:textId="4F798691"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 xml:space="preserve">56 - Realizar pruebas de tamizaje para </w:t>
            </w:r>
            <w:r w:rsidR="00F25806" w:rsidRPr="001B69FC">
              <w:rPr>
                <w:rFonts w:ascii="Times New Roman" w:hAnsi="Times New Roman" w:cs="Times New Roman"/>
                <w:sz w:val="18"/>
                <w:szCs w:val="18"/>
              </w:rPr>
              <w:t xml:space="preserve">VIH </w:t>
            </w:r>
            <w:r w:rsidRPr="001B69FC">
              <w:rPr>
                <w:rFonts w:ascii="Times New Roman" w:hAnsi="Times New Roman" w:cs="Times New Roman"/>
                <w:sz w:val="18"/>
                <w:szCs w:val="18"/>
              </w:rPr>
              <w:t xml:space="preserve">en el 100% de las embarazadas para prevenir la transmisión vertical del </w:t>
            </w:r>
            <w:r w:rsidR="00F25806" w:rsidRPr="001B69FC">
              <w:rPr>
                <w:rFonts w:ascii="Times New Roman" w:hAnsi="Times New Roman" w:cs="Times New Roman"/>
                <w:sz w:val="18"/>
                <w:szCs w:val="18"/>
              </w:rPr>
              <w:t xml:space="preserve">VIH </w:t>
            </w:r>
            <w:r w:rsidRPr="001B69FC">
              <w:rPr>
                <w:rFonts w:ascii="Times New Roman" w:hAnsi="Times New Roman" w:cs="Times New Roman"/>
                <w:sz w:val="18"/>
                <w:szCs w:val="18"/>
              </w:rPr>
              <w:t>de madre a hijo.</w:t>
            </w:r>
          </w:p>
        </w:tc>
        <w:tc>
          <w:tcPr>
            <w:tcW w:w="1230" w:type="pct"/>
            <w:vAlign w:val="center"/>
            <w:hideMark/>
          </w:tcPr>
          <w:p w14:paraId="2ED00C20" w14:textId="6825BA9D"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vAlign w:val="center"/>
            <w:hideMark/>
          </w:tcPr>
          <w:p w14:paraId="7E6DE1FE"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Detección oportuna</w:t>
            </w:r>
          </w:p>
        </w:tc>
      </w:tr>
      <w:tr w:rsidR="001B69FC" w:rsidRPr="001B69FC" w14:paraId="2062EF78" w14:textId="77777777" w:rsidTr="00553E0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508BD43A" w14:textId="2D0A2DDD"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26 - Proporcionar consulta dental a la población, en las unidades de primer nivel de atención del estado.</w:t>
            </w:r>
          </w:p>
        </w:tc>
        <w:tc>
          <w:tcPr>
            <w:tcW w:w="1230" w:type="pct"/>
            <w:tcBorders>
              <w:left w:val="none" w:sz="0" w:space="0" w:color="auto"/>
              <w:right w:val="none" w:sz="0" w:space="0" w:color="auto"/>
            </w:tcBorders>
            <w:vAlign w:val="center"/>
            <w:hideMark/>
          </w:tcPr>
          <w:p w14:paraId="1F59A5C4" w14:textId="48FFCEB6"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III </w:t>
            </w:r>
            <w:r w:rsidR="0027198B" w:rsidRPr="001B69FC">
              <w:rPr>
                <w:rFonts w:ascii="Times New Roman" w:hAnsi="Times New Roman" w:cs="Times New Roman"/>
                <w:sz w:val="18"/>
                <w:szCs w:val="18"/>
              </w:rPr>
              <w:t>Odontología</w:t>
            </w:r>
          </w:p>
        </w:tc>
        <w:tc>
          <w:tcPr>
            <w:tcW w:w="1087" w:type="pct"/>
            <w:tcBorders>
              <w:left w:val="none" w:sz="0" w:space="0" w:color="auto"/>
              <w:right w:val="none" w:sz="0" w:space="0" w:color="auto"/>
            </w:tcBorders>
            <w:vAlign w:val="center"/>
            <w:hideMark/>
          </w:tcPr>
          <w:p w14:paraId="4D390ADF"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Atención</w:t>
            </w:r>
          </w:p>
        </w:tc>
      </w:tr>
      <w:tr w:rsidR="001B69FC" w:rsidRPr="001B69FC" w14:paraId="0E753C1D" w14:textId="77777777" w:rsidTr="00553E0D">
        <w:trPr>
          <w:trHeight w:val="900"/>
        </w:trPr>
        <w:tc>
          <w:tcPr>
            <w:cnfStyle w:val="001000000000" w:firstRow="0" w:lastRow="0" w:firstColumn="1" w:lastColumn="0" w:oddVBand="0" w:evenVBand="0" w:oddHBand="0" w:evenHBand="0" w:firstRowFirstColumn="0" w:firstRowLastColumn="0" w:lastRowFirstColumn="0" w:lastRowLastColumn="0"/>
            <w:tcW w:w="2683" w:type="pct"/>
            <w:hideMark/>
          </w:tcPr>
          <w:p w14:paraId="0E899BFF" w14:textId="3E780511"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28 - Disminuir la incidencia de los embarazos de alto riesgo mediante la vigilancia del embarazo, parto y puerperio, así como la detección de enfermedades que generen complicaciones durante este periodo</w:t>
            </w:r>
          </w:p>
        </w:tc>
        <w:tc>
          <w:tcPr>
            <w:tcW w:w="1230" w:type="pct"/>
            <w:vAlign w:val="center"/>
            <w:hideMark/>
          </w:tcPr>
          <w:p w14:paraId="50325177" w14:textId="4C83FBB5"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vAlign w:val="center"/>
            <w:hideMark/>
          </w:tcPr>
          <w:p w14:paraId="356C152D"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Detección oportuna</w:t>
            </w:r>
          </w:p>
        </w:tc>
      </w:tr>
      <w:tr w:rsidR="001B69FC" w:rsidRPr="001B69FC" w14:paraId="588B1E46" w14:textId="77777777" w:rsidTr="00553E0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428FD311" w14:textId="1D03D720"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29 - Incrementar la cobertura de usuarios activos en planificación familiar, en un 10% en relación al cierre del 2015</w:t>
            </w:r>
          </w:p>
        </w:tc>
        <w:tc>
          <w:tcPr>
            <w:tcW w:w="1230" w:type="pct"/>
            <w:tcBorders>
              <w:left w:val="none" w:sz="0" w:space="0" w:color="auto"/>
              <w:right w:val="none" w:sz="0" w:space="0" w:color="auto"/>
            </w:tcBorders>
            <w:vAlign w:val="center"/>
            <w:hideMark/>
          </w:tcPr>
          <w:p w14:paraId="22A1054D" w14:textId="32C74749"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tcBorders>
              <w:left w:val="none" w:sz="0" w:space="0" w:color="auto"/>
              <w:right w:val="none" w:sz="0" w:space="0" w:color="auto"/>
            </w:tcBorders>
            <w:vAlign w:val="center"/>
            <w:hideMark/>
          </w:tcPr>
          <w:p w14:paraId="16551173"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Prevención</w:t>
            </w:r>
          </w:p>
        </w:tc>
      </w:tr>
      <w:tr w:rsidR="001B69FC" w:rsidRPr="001B69FC" w14:paraId="55DB3DBA" w14:textId="77777777" w:rsidTr="00553E0D">
        <w:trPr>
          <w:trHeight w:val="360"/>
        </w:trPr>
        <w:tc>
          <w:tcPr>
            <w:cnfStyle w:val="001000000000" w:firstRow="0" w:lastRow="0" w:firstColumn="1" w:lastColumn="0" w:oddVBand="0" w:evenVBand="0" w:oddHBand="0" w:evenHBand="0" w:firstRowFirstColumn="0" w:firstRowLastColumn="0" w:lastRowFirstColumn="0" w:lastRowLastColumn="0"/>
            <w:tcW w:w="2683" w:type="pct"/>
            <w:hideMark/>
          </w:tcPr>
          <w:p w14:paraId="6C1557CA" w14:textId="130CC634"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32 - Incrementar la cobertura de detección por mastografías en mujeres de 40 a 69 años de edad</w:t>
            </w:r>
          </w:p>
        </w:tc>
        <w:tc>
          <w:tcPr>
            <w:tcW w:w="1230" w:type="pct"/>
            <w:vAlign w:val="center"/>
            <w:hideMark/>
          </w:tcPr>
          <w:p w14:paraId="09D5E3F6" w14:textId="34E4E946"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Consulta Médica</w:t>
            </w:r>
          </w:p>
        </w:tc>
        <w:tc>
          <w:tcPr>
            <w:tcW w:w="1087" w:type="pct"/>
            <w:vAlign w:val="center"/>
            <w:hideMark/>
          </w:tcPr>
          <w:p w14:paraId="6D970658"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Detección oportuna</w:t>
            </w:r>
          </w:p>
        </w:tc>
      </w:tr>
      <w:tr w:rsidR="001B69FC" w:rsidRPr="001B69FC" w14:paraId="40C39DD8" w14:textId="77777777" w:rsidTr="00553E0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56DBE7A7" w14:textId="195F24DC"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lastRenderedPageBreak/>
              <w:t>33 - Incrementar la cobertura de detección por citología cervical en mujeres de 25 a 64 años de edad</w:t>
            </w:r>
          </w:p>
        </w:tc>
        <w:tc>
          <w:tcPr>
            <w:tcW w:w="1230" w:type="pct"/>
            <w:tcBorders>
              <w:left w:val="none" w:sz="0" w:space="0" w:color="auto"/>
              <w:right w:val="none" w:sz="0" w:space="0" w:color="auto"/>
            </w:tcBorders>
            <w:vAlign w:val="center"/>
            <w:hideMark/>
          </w:tcPr>
          <w:p w14:paraId="4D52DEC3" w14:textId="486C928A"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tcBorders>
              <w:left w:val="none" w:sz="0" w:space="0" w:color="auto"/>
              <w:right w:val="none" w:sz="0" w:space="0" w:color="auto"/>
            </w:tcBorders>
            <w:vAlign w:val="center"/>
            <w:hideMark/>
          </w:tcPr>
          <w:p w14:paraId="7F38CAA8"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Detección oportuna</w:t>
            </w:r>
          </w:p>
        </w:tc>
      </w:tr>
      <w:tr w:rsidR="001B69FC" w:rsidRPr="001B69FC" w14:paraId="60A16FA2" w14:textId="77777777" w:rsidTr="00553E0D">
        <w:trPr>
          <w:trHeight w:val="540"/>
        </w:trPr>
        <w:tc>
          <w:tcPr>
            <w:cnfStyle w:val="001000000000" w:firstRow="0" w:lastRow="0" w:firstColumn="1" w:lastColumn="0" w:oddVBand="0" w:evenVBand="0" w:oddHBand="0" w:evenHBand="0" w:firstRowFirstColumn="0" w:firstRowLastColumn="0" w:lastRowFirstColumn="0" w:lastRowLastColumn="0"/>
            <w:tcW w:w="2683" w:type="pct"/>
            <w:hideMark/>
          </w:tcPr>
          <w:p w14:paraId="2B8B4940" w14:textId="160C88A4"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 xml:space="preserve">93 - Cobertura de usuarias menores de 20 años activas de </w:t>
            </w:r>
            <w:r w:rsidR="00F25806" w:rsidRPr="001B69FC">
              <w:rPr>
                <w:rFonts w:ascii="Times New Roman" w:hAnsi="Times New Roman" w:cs="Times New Roman"/>
                <w:sz w:val="18"/>
                <w:szCs w:val="18"/>
              </w:rPr>
              <w:t>métodos</w:t>
            </w:r>
            <w:r w:rsidRPr="001B69FC">
              <w:rPr>
                <w:rFonts w:ascii="Times New Roman" w:hAnsi="Times New Roman" w:cs="Times New Roman"/>
                <w:sz w:val="18"/>
                <w:szCs w:val="18"/>
              </w:rPr>
              <w:t xml:space="preserve"> anticonceptivos, responsables de la secretaria de salud.</w:t>
            </w:r>
          </w:p>
        </w:tc>
        <w:tc>
          <w:tcPr>
            <w:tcW w:w="1230" w:type="pct"/>
            <w:vAlign w:val="center"/>
            <w:hideMark/>
          </w:tcPr>
          <w:p w14:paraId="1985F7AA" w14:textId="64616465"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vAlign w:val="center"/>
            <w:hideMark/>
          </w:tcPr>
          <w:p w14:paraId="437AFF50"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Prevención</w:t>
            </w:r>
          </w:p>
        </w:tc>
      </w:tr>
      <w:tr w:rsidR="001B69FC" w:rsidRPr="001B69FC" w14:paraId="488183BC" w14:textId="77777777" w:rsidTr="00553E0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2C44964F" w14:textId="69277F31"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41 - Alcanzar la cobertura igual o superior al 90% de vacunación en niños menores de 1 año de edad con esquema de vacunación completo</w:t>
            </w:r>
          </w:p>
        </w:tc>
        <w:tc>
          <w:tcPr>
            <w:tcW w:w="1230" w:type="pct"/>
            <w:tcBorders>
              <w:left w:val="none" w:sz="0" w:space="0" w:color="auto"/>
              <w:right w:val="none" w:sz="0" w:space="0" w:color="auto"/>
            </w:tcBorders>
            <w:vAlign w:val="center"/>
            <w:hideMark/>
          </w:tcPr>
          <w:p w14:paraId="5E472339" w14:textId="2D109E9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 </w:t>
            </w:r>
            <w:r w:rsidR="0027198B" w:rsidRPr="001B69FC">
              <w:rPr>
                <w:rFonts w:ascii="Times New Roman" w:hAnsi="Times New Roman" w:cs="Times New Roman"/>
                <w:sz w:val="18"/>
                <w:szCs w:val="18"/>
              </w:rPr>
              <w:t xml:space="preserve">Salud </w:t>
            </w:r>
            <w:r w:rsidRPr="001B69FC">
              <w:rPr>
                <w:rFonts w:ascii="Times New Roman" w:hAnsi="Times New Roman" w:cs="Times New Roman"/>
                <w:sz w:val="18"/>
                <w:szCs w:val="18"/>
              </w:rPr>
              <w:t>pública</w:t>
            </w:r>
          </w:p>
        </w:tc>
        <w:tc>
          <w:tcPr>
            <w:tcW w:w="1087" w:type="pct"/>
            <w:tcBorders>
              <w:left w:val="none" w:sz="0" w:space="0" w:color="auto"/>
              <w:right w:val="none" w:sz="0" w:space="0" w:color="auto"/>
            </w:tcBorders>
            <w:vAlign w:val="center"/>
            <w:hideMark/>
          </w:tcPr>
          <w:p w14:paraId="6A1F2955"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Prevención</w:t>
            </w:r>
          </w:p>
        </w:tc>
      </w:tr>
      <w:tr w:rsidR="001B69FC" w:rsidRPr="001B69FC" w14:paraId="430B5C66" w14:textId="77777777" w:rsidTr="00553E0D">
        <w:trPr>
          <w:trHeight w:val="540"/>
        </w:trPr>
        <w:tc>
          <w:tcPr>
            <w:cnfStyle w:val="001000000000" w:firstRow="0" w:lastRow="0" w:firstColumn="1" w:lastColumn="0" w:oddVBand="0" w:evenVBand="0" w:oddHBand="0" w:evenHBand="0" w:firstRowFirstColumn="0" w:firstRowLastColumn="0" w:lastRowFirstColumn="0" w:lastRowLastColumn="0"/>
            <w:tcW w:w="2683" w:type="pct"/>
            <w:hideMark/>
          </w:tcPr>
          <w:p w14:paraId="2BA7A5AE" w14:textId="57071F0F" w:rsidR="001B69FC" w:rsidRPr="001B69FC" w:rsidRDefault="0027198B" w:rsidP="00F25806">
            <w:pPr>
              <w:jc w:val="both"/>
              <w:rPr>
                <w:rFonts w:ascii="Times New Roman" w:hAnsi="Times New Roman" w:cs="Times New Roman"/>
                <w:sz w:val="18"/>
                <w:szCs w:val="18"/>
              </w:rPr>
            </w:pPr>
            <w:r w:rsidRPr="001B69FC">
              <w:rPr>
                <w:rFonts w:ascii="Times New Roman" w:hAnsi="Times New Roman" w:cs="Times New Roman"/>
                <w:sz w:val="18"/>
                <w:szCs w:val="18"/>
              </w:rPr>
              <w:t xml:space="preserve">42 - Porcentaje de niños con enfermedades diarreicas agudas de primera vez menores de 5 años que reciben tratamiento con </w:t>
            </w:r>
            <w:r w:rsidR="00F25806" w:rsidRPr="001B69FC">
              <w:rPr>
                <w:rFonts w:ascii="Times New Roman" w:hAnsi="Times New Roman" w:cs="Times New Roman"/>
                <w:sz w:val="18"/>
                <w:szCs w:val="18"/>
              </w:rPr>
              <w:t xml:space="preserve">Plan </w:t>
            </w:r>
            <w:r w:rsidR="00F25806">
              <w:rPr>
                <w:rFonts w:ascii="Times New Roman" w:hAnsi="Times New Roman" w:cs="Times New Roman"/>
                <w:sz w:val="18"/>
                <w:szCs w:val="18"/>
              </w:rPr>
              <w:t>A</w:t>
            </w:r>
            <w:r w:rsidRPr="001B69FC">
              <w:rPr>
                <w:rFonts w:ascii="Times New Roman" w:hAnsi="Times New Roman" w:cs="Times New Roman"/>
                <w:sz w:val="18"/>
                <w:szCs w:val="18"/>
              </w:rPr>
              <w:t>.</w:t>
            </w:r>
          </w:p>
        </w:tc>
        <w:tc>
          <w:tcPr>
            <w:tcW w:w="1230" w:type="pct"/>
            <w:vAlign w:val="center"/>
            <w:hideMark/>
          </w:tcPr>
          <w:p w14:paraId="598BCAA4" w14:textId="408044E0"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vAlign w:val="center"/>
            <w:hideMark/>
          </w:tcPr>
          <w:p w14:paraId="62E9EBE3"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Atención</w:t>
            </w:r>
          </w:p>
        </w:tc>
      </w:tr>
      <w:tr w:rsidR="001B69FC" w:rsidRPr="001B69FC" w14:paraId="41A8DF83" w14:textId="77777777" w:rsidTr="00553E0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25E49557" w14:textId="3F446822"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43 - Porcentaje de niños menores de 5 años de primera vez que reciben tratamiento sintomático con infecciones respiratorias agudas más del 70%</w:t>
            </w:r>
          </w:p>
        </w:tc>
        <w:tc>
          <w:tcPr>
            <w:tcW w:w="1230" w:type="pct"/>
            <w:tcBorders>
              <w:left w:val="none" w:sz="0" w:space="0" w:color="auto"/>
              <w:right w:val="none" w:sz="0" w:space="0" w:color="auto"/>
            </w:tcBorders>
            <w:vAlign w:val="center"/>
            <w:hideMark/>
          </w:tcPr>
          <w:p w14:paraId="4D41EDBE" w14:textId="71BD52A6"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tcBorders>
              <w:left w:val="none" w:sz="0" w:space="0" w:color="auto"/>
              <w:right w:val="none" w:sz="0" w:space="0" w:color="auto"/>
            </w:tcBorders>
            <w:vAlign w:val="center"/>
            <w:hideMark/>
          </w:tcPr>
          <w:p w14:paraId="754A6245"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Atención</w:t>
            </w:r>
          </w:p>
        </w:tc>
      </w:tr>
      <w:tr w:rsidR="001B69FC" w:rsidRPr="001B69FC" w14:paraId="548CA894" w14:textId="77777777" w:rsidTr="00553E0D">
        <w:trPr>
          <w:trHeight w:val="720"/>
        </w:trPr>
        <w:tc>
          <w:tcPr>
            <w:cnfStyle w:val="001000000000" w:firstRow="0" w:lastRow="0" w:firstColumn="1" w:lastColumn="0" w:oddVBand="0" w:evenVBand="0" w:oddHBand="0" w:evenHBand="0" w:firstRowFirstColumn="0" w:firstRowLastColumn="0" w:lastRowFirstColumn="0" w:lastRowLastColumn="0"/>
            <w:tcW w:w="2683" w:type="pct"/>
            <w:hideMark/>
          </w:tcPr>
          <w:p w14:paraId="06937464" w14:textId="06C6E159"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46 - Estimular al 60% de los niños y niñas menores de 5 años que obtuvieron un resultado normal y rezago del desarrollo infantil (EDI) por primera vez en el</w:t>
            </w:r>
            <w:r>
              <w:rPr>
                <w:rFonts w:ascii="Times New Roman" w:hAnsi="Times New Roman" w:cs="Times New Roman"/>
                <w:sz w:val="18"/>
                <w:szCs w:val="18"/>
              </w:rPr>
              <w:t xml:space="preserve"> </w:t>
            </w:r>
            <w:r w:rsidRPr="001B69FC">
              <w:rPr>
                <w:rFonts w:ascii="Times New Roman" w:hAnsi="Times New Roman" w:cs="Times New Roman"/>
                <w:sz w:val="18"/>
                <w:szCs w:val="18"/>
              </w:rPr>
              <w:t>año.</w:t>
            </w:r>
          </w:p>
        </w:tc>
        <w:tc>
          <w:tcPr>
            <w:tcW w:w="1230" w:type="pct"/>
            <w:vAlign w:val="center"/>
            <w:hideMark/>
          </w:tcPr>
          <w:p w14:paraId="61E4E4F6" w14:textId="5840CFC0"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vAlign w:val="center"/>
            <w:hideMark/>
          </w:tcPr>
          <w:p w14:paraId="253099E5"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Prevención</w:t>
            </w:r>
          </w:p>
        </w:tc>
      </w:tr>
      <w:tr w:rsidR="001B69FC" w:rsidRPr="001B69FC" w14:paraId="72D8FABB" w14:textId="77777777" w:rsidTr="00553E0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332C0D0F" w14:textId="16BFD785"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49 - Lograr la supervisión de 31 unidades médicas de primer nivel de atención y 6 unidades médicas acreditadas en atención de cáncer en la infancia y</w:t>
            </w:r>
            <w:r>
              <w:rPr>
                <w:rFonts w:ascii="Times New Roman" w:hAnsi="Times New Roman" w:cs="Times New Roman"/>
                <w:sz w:val="18"/>
                <w:szCs w:val="18"/>
              </w:rPr>
              <w:t xml:space="preserve"> </w:t>
            </w:r>
            <w:r w:rsidRPr="001B69FC">
              <w:rPr>
                <w:rFonts w:ascii="Times New Roman" w:hAnsi="Times New Roman" w:cs="Times New Roman"/>
                <w:sz w:val="18"/>
                <w:szCs w:val="18"/>
              </w:rPr>
              <w:t>adolescencia, anualmente.</w:t>
            </w:r>
          </w:p>
        </w:tc>
        <w:tc>
          <w:tcPr>
            <w:tcW w:w="1230" w:type="pct"/>
            <w:tcBorders>
              <w:left w:val="none" w:sz="0" w:space="0" w:color="auto"/>
              <w:right w:val="none" w:sz="0" w:space="0" w:color="auto"/>
            </w:tcBorders>
            <w:vAlign w:val="center"/>
            <w:hideMark/>
          </w:tcPr>
          <w:p w14:paraId="3BFDC361" w14:textId="3A80A8D0"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tcBorders>
              <w:left w:val="none" w:sz="0" w:space="0" w:color="auto"/>
              <w:right w:val="none" w:sz="0" w:space="0" w:color="auto"/>
            </w:tcBorders>
            <w:vAlign w:val="center"/>
            <w:hideMark/>
          </w:tcPr>
          <w:p w14:paraId="113D2C4B"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Atención</w:t>
            </w:r>
          </w:p>
        </w:tc>
      </w:tr>
      <w:tr w:rsidR="001B69FC" w:rsidRPr="001B69FC" w14:paraId="3C0FBCA0" w14:textId="77777777" w:rsidTr="00553E0D">
        <w:trPr>
          <w:trHeight w:val="360"/>
        </w:trPr>
        <w:tc>
          <w:tcPr>
            <w:cnfStyle w:val="001000000000" w:firstRow="0" w:lastRow="0" w:firstColumn="1" w:lastColumn="0" w:oddVBand="0" w:evenVBand="0" w:oddHBand="0" w:evenHBand="0" w:firstRowFirstColumn="0" w:firstRowLastColumn="0" w:lastRowFirstColumn="0" w:lastRowLastColumn="0"/>
            <w:tcW w:w="2683" w:type="pct"/>
            <w:hideMark/>
          </w:tcPr>
          <w:p w14:paraId="0917CEB3" w14:textId="2AB404E8"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34 - Lograr la eficiencia programática de las unidades médicas del ISESALUD</w:t>
            </w:r>
          </w:p>
        </w:tc>
        <w:tc>
          <w:tcPr>
            <w:tcW w:w="1230" w:type="pct"/>
            <w:vAlign w:val="center"/>
            <w:hideMark/>
          </w:tcPr>
          <w:p w14:paraId="716158C1" w14:textId="47008D49"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Otros </w:t>
            </w:r>
            <w:r w:rsidR="0027198B" w:rsidRPr="001B69FC">
              <w:rPr>
                <w:rFonts w:ascii="Times New Roman" w:hAnsi="Times New Roman" w:cs="Times New Roman"/>
                <w:sz w:val="18"/>
                <w:szCs w:val="18"/>
              </w:rPr>
              <w:t>Gastos</w:t>
            </w:r>
          </w:p>
        </w:tc>
        <w:tc>
          <w:tcPr>
            <w:tcW w:w="1087" w:type="pct"/>
            <w:vAlign w:val="center"/>
            <w:hideMark/>
          </w:tcPr>
          <w:p w14:paraId="3E96D900"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Otros gastos</w:t>
            </w:r>
          </w:p>
        </w:tc>
      </w:tr>
      <w:tr w:rsidR="001B69FC" w:rsidRPr="001B69FC" w14:paraId="2A75591F" w14:textId="77777777" w:rsidTr="00553E0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42C427FB" w14:textId="09A9EB15"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52 - Lograr el control del 40% de los pacientes diabéticos, Atendidos en el ISESALUD.</w:t>
            </w:r>
          </w:p>
        </w:tc>
        <w:tc>
          <w:tcPr>
            <w:tcW w:w="1230" w:type="pct"/>
            <w:tcBorders>
              <w:left w:val="none" w:sz="0" w:space="0" w:color="auto"/>
              <w:right w:val="none" w:sz="0" w:space="0" w:color="auto"/>
            </w:tcBorders>
            <w:vAlign w:val="center"/>
            <w:hideMark/>
          </w:tcPr>
          <w:p w14:paraId="7A3EAA90" w14:textId="574DDA8E"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 </w:t>
            </w:r>
            <w:r w:rsidR="0027198B" w:rsidRPr="001B69FC">
              <w:rPr>
                <w:rFonts w:ascii="Times New Roman" w:hAnsi="Times New Roman" w:cs="Times New Roman"/>
                <w:sz w:val="18"/>
                <w:szCs w:val="18"/>
              </w:rPr>
              <w:t xml:space="preserve">Salud </w:t>
            </w:r>
            <w:r w:rsidRPr="001B69FC">
              <w:rPr>
                <w:rFonts w:ascii="Times New Roman" w:hAnsi="Times New Roman" w:cs="Times New Roman"/>
                <w:sz w:val="18"/>
                <w:szCs w:val="18"/>
              </w:rPr>
              <w:t>pública</w:t>
            </w:r>
          </w:p>
        </w:tc>
        <w:tc>
          <w:tcPr>
            <w:tcW w:w="1087" w:type="pct"/>
            <w:tcBorders>
              <w:left w:val="none" w:sz="0" w:space="0" w:color="auto"/>
              <w:right w:val="none" w:sz="0" w:space="0" w:color="auto"/>
            </w:tcBorders>
            <w:vAlign w:val="center"/>
            <w:hideMark/>
          </w:tcPr>
          <w:p w14:paraId="5122431C"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Prevención</w:t>
            </w:r>
          </w:p>
        </w:tc>
      </w:tr>
      <w:tr w:rsidR="001B69FC" w:rsidRPr="001B69FC" w14:paraId="43F42C4F" w14:textId="77777777" w:rsidTr="00553E0D">
        <w:trPr>
          <w:trHeight w:val="540"/>
        </w:trPr>
        <w:tc>
          <w:tcPr>
            <w:cnfStyle w:val="001000000000" w:firstRow="0" w:lastRow="0" w:firstColumn="1" w:lastColumn="0" w:oddVBand="0" w:evenVBand="0" w:oddHBand="0" w:evenHBand="0" w:firstRowFirstColumn="0" w:firstRowLastColumn="0" w:lastRowFirstColumn="0" w:lastRowLastColumn="0"/>
            <w:tcW w:w="2683" w:type="pct"/>
            <w:hideMark/>
          </w:tcPr>
          <w:p w14:paraId="72E8CCD4" w14:textId="15B9FE9C"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53 - Lograr el control en el 48% de los pacientes con hipertensión arterial en tratamiento en el ISESALUD.</w:t>
            </w:r>
          </w:p>
        </w:tc>
        <w:tc>
          <w:tcPr>
            <w:tcW w:w="1230" w:type="pct"/>
            <w:vAlign w:val="center"/>
            <w:hideMark/>
          </w:tcPr>
          <w:p w14:paraId="6806E7A9" w14:textId="35FF314D"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 </w:t>
            </w:r>
            <w:r w:rsidR="0027198B" w:rsidRPr="001B69FC">
              <w:rPr>
                <w:rFonts w:ascii="Times New Roman" w:hAnsi="Times New Roman" w:cs="Times New Roman"/>
                <w:sz w:val="18"/>
                <w:szCs w:val="18"/>
              </w:rPr>
              <w:t xml:space="preserve">Salud </w:t>
            </w:r>
            <w:r w:rsidRPr="001B69FC">
              <w:rPr>
                <w:rFonts w:ascii="Times New Roman" w:hAnsi="Times New Roman" w:cs="Times New Roman"/>
                <w:sz w:val="18"/>
                <w:szCs w:val="18"/>
              </w:rPr>
              <w:t>pública</w:t>
            </w:r>
          </w:p>
        </w:tc>
        <w:tc>
          <w:tcPr>
            <w:tcW w:w="1087" w:type="pct"/>
            <w:vAlign w:val="center"/>
            <w:hideMark/>
          </w:tcPr>
          <w:p w14:paraId="6BF227F7"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Prevención</w:t>
            </w:r>
          </w:p>
        </w:tc>
      </w:tr>
      <w:tr w:rsidR="001B69FC" w:rsidRPr="001B69FC" w14:paraId="2EF356E8" w14:textId="77777777" w:rsidTr="00553E0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0954BD07" w14:textId="599E4D19"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91 - Detectar el síndrome geriátrico en el 16% de la población mayor de 60 años, responsabilidad del ISESALUD</w:t>
            </w:r>
          </w:p>
        </w:tc>
        <w:tc>
          <w:tcPr>
            <w:tcW w:w="1230" w:type="pct"/>
            <w:tcBorders>
              <w:left w:val="none" w:sz="0" w:space="0" w:color="auto"/>
              <w:right w:val="none" w:sz="0" w:space="0" w:color="auto"/>
            </w:tcBorders>
            <w:vAlign w:val="center"/>
            <w:hideMark/>
          </w:tcPr>
          <w:p w14:paraId="12E45F5B" w14:textId="6CD73225"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tcBorders>
              <w:left w:val="none" w:sz="0" w:space="0" w:color="auto"/>
              <w:right w:val="none" w:sz="0" w:space="0" w:color="auto"/>
            </w:tcBorders>
            <w:vAlign w:val="center"/>
            <w:hideMark/>
          </w:tcPr>
          <w:p w14:paraId="5E2AE72B"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Detección oportuna</w:t>
            </w:r>
          </w:p>
        </w:tc>
      </w:tr>
      <w:tr w:rsidR="001B69FC" w:rsidRPr="001B69FC" w14:paraId="1F9985D0" w14:textId="77777777" w:rsidTr="00553E0D">
        <w:trPr>
          <w:trHeight w:val="540"/>
        </w:trPr>
        <w:tc>
          <w:tcPr>
            <w:cnfStyle w:val="001000000000" w:firstRow="0" w:lastRow="0" w:firstColumn="1" w:lastColumn="0" w:oddVBand="0" w:evenVBand="0" w:oddHBand="0" w:evenHBand="0" w:firstRowFirstColumn="0" w:firstRowLastColumn="0" w:lastRowFirstColumn="0" w:lastRowLastColumn="0"/>
            <w:tcW w:w="2683" w:type="pct"/>
            <w:hideMark/>
          </w:tcPr>
          <w:p w14:paraId="4859C68A" w14:textId="29F97E13"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39 - Promover estilos de vida saludables mediante la realización de eventos para la prevención del sobrepeso y obesidad</w:t>
            </w:r>
          </w:p>
        </w:tc>
        <w:tc>
          <w:tcPr>
            <w:tcW w:w="1230" w:type="pct"/>
            <w:vAlign w:val="center"/>
            <w:hideMark/>
          </w:tcPr>
          <w:p w14:paraId="3722882E" w14:textId="54CBC808"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 </w:t>
            </w:r>
            <w:r w:rsidR="0027198B" w:rsidRPr="001B69FC">
              <w:rPr>
                <w:rFonts w:ascii="Times New Roman" w:hAnsi="Times New Roman" w:cs="Times New Roman"/>
                <w:sz w:val="18"/>
                <w:szCs w:val="18"/>
              </w:rPr>
              <w:t xml:space="preserve">Salud </w:t>
            </w:r>
            <w:r w:rsidRPr="001B69FC">
              <w:rPr>
                <w:rFonts w:ascii="Times New Roman" w:hAnsi="Times New Roman" w:cs="Times New Roman"/>
                <w:sz w:val="18"/>
                <w:szCs w:val="18"/>
              </w:rPr>
              <w:t>pública</w:t>
            </w:r>
          </w:p>
        </w:tc>
        <w:tc>
          <w:tcPr>
            <w:tcW w:w="1087" w:type="pct"/>
            <w:vAlign w:val="center"/>
            <w:hideMark/>
          </w:tcPr>
          <w:p w14:paraId="42CF23B4"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Prevención</w:t>
            </w:r>
          </w:p>
        </w:tc>
      </w:tr>
      <w:tr w:rsidR="001B69FC" w:rsidRPr="001B69FC" w14:paraId="191A4319" w14:textId="77777777" w:rsidTr="00553E0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5FAF32BC" w14:textId="2E08B8B4"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36 - Desarrollar e implementar los procesos de calidad y seguridad a los pacientes en el sistema de atención a la salud en las unidades médicas en el</w:t>
            </w:r>
            <w:r>
              <w:rPr>
                <w:rFonts w:ascii="Times New Roman" w:hAnsi="Times New Roman" w:cs="Times New Roman"/>
                <w:sz w:val="18"/>
                <w:szCs w:val="18"/>
              </w:rPr>
              <w:t xml:space="preserve"> </w:t>
            </w:r>
            <w:r w:rsidRPr="001B69FC">
              <w:rPr>
                <w:rFonts w:ascii="Times New Roman" w:hAnsi="Times New Roman" w:cs="Times New Roman"/>
                <w:sz w:val="18"/>
                <w:szCs w:val="18"/>
              </w:rPr>
              <w:t>estado.</w:t>
            </w:r>
          </w:p>
        </w:tc>
        <w:tc>
          <w:tcPr>
            <w:tcW w:w="1230" w:type="pct"/>
            <w:tcBorders>
              <w:left w:val="none" w:sz="0" w:space="0" w:color="auto"/>
              <w:right w:val="none" w:sz="0" w:space="0" w:color="auto"/>
            </w:tcBorders>
            <w:vAlign w:val="center"/>
            <w:hideMark/>
          </w:tcPr>
          <w:p w14:paraId="5F3A3CA6"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Otros gastos</w:t>
            </w:r>
          </w:p>
        </w:tc>
        <w:tc>
          <w:tcPr>
            <w:tcW w:w="1087" w:type="pct"/>
            <w:tcBorders>
              <w:left w:val="none" w:sz="0" w:space="0" w:color="auto"/>
              <w:right w:val="none" w:sz="0" w:space="0" w:color="auto"/>
            </w:tcBorders>
            <w:vAlign w:val="center"/>
            <w:hideMark/>
          </w:tcPr>
          <w:p w14:paraId="58358ACA"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Otros gastos</w:t>
            </w:r>
          </w:p>
        </w:tc>
      </w:tr>
      <w:tr w:rsidR="001B69FC" w:rsidRPr="001B69FC" w14:paraId="70568588" w14:textId="77777777" w:rsidTr="00553E0D">
        <w:trPr>
          <w:trHeight w:val="300"/>
        </w:trPr>
        <w:tc>
          <w:tcPr>
            <w:cnfStyle w:val="001000000000" w:firstRow="0" w:lastRow="0" w:firstColumn="1" w:lastColumn="0" w:oddVBand="0" w:evenVBand="0" w:oddHBand="0" w:evenHBand="0" w:firstRowFirstColumn="0" w:firstRowLastColumn="0" w:lastRowFirstColumn="0" w:lastRowLastColumn="0"/>
            <w:tcW w:w="2683" w:type="pct"/>
            <w:hideMark/>
          </w:tcPr>
          <w:p w14:paraId="1F8CD626" w14:textId="1BDAFA84" w:rsidR="001B69FC" w:rsidRPr="001B69FC" w:rsidRDefault="0027198B" w:rsidP="001B69FC">
            <w:pPr>
              <w:jc w:val="both"/>
              <w:rPr>
                <w:rFonts w:ascii="Times New Roman" w:hAnsi="Times New Roman" w:cs="Times New Roman"/>
                <w:b w:val="0"/>
                <w:bCs w:val="0"/>
                <w:sz w:val="18"/>
                <w:szCs w:val="18"/>
              </w:rPr>
            </w:pPr>
            <w:r w:rsidRPr="001B69FC">
              <w:rPr>
                <w:rFonts w:ascii="Times New Roman" w:hAnsi="Times New Roman" w:cs="Times New Roman"/>
                <w:b w:val="0"/>
                <w:bCs w:val="0"/>
                <w:sz w:val="18"/>
                <w:szCs w:val="18"/>
              </w:rPr>
              <w:t>116 Infraestructura para la salud</w:t>
            </w:r>
          </w:p>
        </w:tc>
        <w:tc>
          <w:tcPr>
            <w:tcW w:w="1230" w:type="pct"/>
            <w:vAlign w:val="center"/>
            <w:hideMark/>
          </w:tcPr>
          <w:p w14:paraId="79002EE4" w14:textId="716282D1"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c>
          <w:tcPr>
            <w:tcW w:w="1087" w:type="pct"/>
            <w:vAlign w:val="center"/>
            <w:hideMark/>
          </w:tcPr>
          <w:p w14:paraId="1713DEC9" w14:textId="6B4179C5"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r>
      <w:tr w:rsidR="001B69FC" w:rsidRPr="001B69FC" w14:paraId="5A1A2996" w14:textId="77777777" w:rsidTr="00553E0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424D9B4E" w14:textId="41A70811"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44 - Cumplir con el 100% de los informes de infraestructura física en salud que se presenta en junta de gobierno.</w:t>
            </w:r>
          </w:p>
        </w:tc>
        <w:tc>
          <w:tcPr>
            <w:tcW w:w="1230" w:type="pct"/>
            <w:tcBorders>
              <w:left w:val="none" w:sz="0" w:space="0" w:color="auto"/>
              <w:right w:val="none" w:sz="0" w:space="0" w:color="auto"/>
            </w:tcBorders>
            <w:vAlign w:val="center"/>
            <w:hideMark/>
          </w:tcPr>
          <w:p w14:paraId="364BE491"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Infraestructura Anexo VI</w:t>
            </w:r>
          </w:p>
        </w:tc>
        <w:tc>
          <w:tcPr>
            <w:tcW w:w="1087" w:type="pct"/>
            <w:tcBorders>
              <w:left w:val="none" w:sz="0" w:space="0" w:color="auto"/>
              <w:right w:val="none" w:sz="0" w:space="0" w:color="auto"/>
            </w:tcBorders>
            <w:vAlign w:val="center"/>
            <w:hideMark/>
          </w:tcPr>
          <w:p w14:paraId="188C515D"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Infraestructura Anexo VI</w:t>
            </w:r>
          </w:p>
        </w:tc>
      </w:tr>
      <w:tr w:rsidR="001B69FC" w:rsidRPr="001B69FC" w14:paraId="5E62E51E" w14:textId="77777777" w:rsidTr="00553E0D">
        <w:trPr>
          <w:trHeight w:val="300"/>
        </w:trPr>
        <w:tc>
          <w:tcPr>
            <w:cnfStyle w:val="001000000000" w:firstRow="0" w:lastRow="0" w:firstColumn="1" w:lastColumn="0" w:oddVBand="0" w:evenVBand="0" w:oddHBand="0" w:evenHBand="0" w:firstRowFirstColumn="0" w:firstRowLastColumn="0" w:lastRowFirstColumn="0" w:lastRowLastColumn="0"/>
            <w:tcW w:w="2683" w:type="pct"/>
            <w:hideMark/>
          </w:tcPr>
          <w:p w14:paraId="38BA404D" w14:textId="3AC96269" w:rsidR="001B69FC" w:rsidRPr="001B69FC" w:rsidRDefault="0027198B" w:rsidP="001B69FC">
            <w:pPr>
              <w:jc w:val="both"/>
              <w:rPr>
                <w:rFonts w:ascii="Times New Roman" w:hAnsi="Times New Roman" w:cs="Times New Roman"/>
                <w:b w:val="0"/>
                <w:bCs w:val="0"/>
                <w:sz w:val="18"/>
                <w:szCs w:val="18"/>
              </w:rPr>
            </w:pPr>
            <w:r w:rsidRPr="001B69FC">
              <w:rPr>
                <w:rFonts w:ascii="Times New Roman" w:hAnsi="Times New Roman" w:cs="Times New Roman"/>
                <w:b w:val="0"/>
                <w:bCs w:val="0"/>
                <w:sz w:val="18"/>
                <w:szCs w:val="18"/>
              </w:rPr>
              <w:t>117 Reducción de riesgos que afectan la salud de la pob</w:t>
            </w:r>
            <w:r>
              <w:rPr>
                <w:rFonts w:ascii="Times New Roman" w:hAnsi="Times New Roman" w:cs="Times New Roman"/>
                <w:b w:val="0"/>
                <w:bCs w:val="0"/>
                <w:sz w:val="18"/>
                <w:szCs w:val="18"/>
              </w:rPr>
              <w:t>l</w:t>
            </w:r>
            <w:r w:rsidRPr="001B69FC">
              <w:rPr>
                <w:rFonts w:ascii="Times New Roman" w:hAnsi="Times New Roman" w:cs="Times New Roman"/>
                <w:b w:val="0"/>
                <w:bCs w:val="0"/>
                <w:sz w:val="18"/>
                <w:szCs w:val="18"/>
              </w:rPr>
              <w:t>ación</w:t>
            </w:r>
          </w:p>
        </w:tc>
        <w:tc>
          <w:tcPr>
            <w:tcW w:w="1230" w:type="pct"/>
            <w:vAlign w:val="center"/>
            <w:hideMark/>
          </w:tcPr>
          <w:p w14:paraId="5C419786" w14:textId="49E95F7F"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c>
          <w:tcPr>
            <w:tcW w:w="1087" w:type="pct"/>
            <w:vAlign w:val="center"/>
            <w:hideMark/>
          </w:tcPr>
          <w:p w14:paraId="5B5EC971" w14:textId="19015864"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r>
      <w:tr w:rsidR="001B69FC" w:rsidRPr="001B69FC" w14:paraId="0519EE3B" w14:textId="77777777" w:rsidTr="00553E0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12FC8D69" w14:textId="3D7EB464"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45 - Dirigir las acciones de regulación sanitaria en el estado.</w:t>
            </w:r>
          </w:p>
        </w:tc>
        <w:tc>
          <w:tcPr>
            <w:tcW w:w="1230" w:type="pct"/>
            <w:tcBorders>
              <w:left w:val="none" w:sz="0" w:space="0" w:color="auto"/>
              <w:right w:val="none" w:sz="0" w:space="0" w:color="auto"/>
            </w:tcBorders>
            <w:vAlign w:val="center"/>
            <w:hideMark/>
          </w:tcPr>
          <w:p w14:paraId="7DC9C2FE" w14:textId="45716103"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 </w:t>
            </w:r>
            <w:r w:rsidR="0027198B" w:rsidRPr="001B69FC">
              <w:rPr>
                <w:rFonts w:ascii="Times New Roman" w:hAnsi="Times New Roman" w:cs="Times New Roman"/>
                <w:sz w:val="18"/>
                <w:szCs w:val="18"/>
              </w:rPr>
              <w:t xml:space="preserve">Salud </w:t>
            </w:r>
            <w:r w:rsidRPr="001B69FC">
              <w:rPr>
                <w:rFonts w:ascii="Times New Roman" w:hAnsi="Times New Roman" w:cs="Times New Roman"/>
                <w:sz w:val="18"/>
                <w:szCs w:val="18"/>
              </w:rPr>
              <w:t>pública</w:t>
            </w:r>
          </w:p>
        </w:tc>
        <w:tc>
          <w:tcPr>
            <w:tcW w:w="1087" w:type="pct"/>
            <w:tcBorders>
              <w:left w:val="none" w:sz="0" w:space="0" w:color="auto"/>
              <w:right w:val="none" w:sz="0" w:space="0" w:color="auto"/>
            </w:tcBorders>
            <w:vAlign w:val="center"/>
            <w:hideMark/>
          </w:tcPr>
          <w:p w14:paraId="404A7FE9"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Prevención</w:t>
            </w:r>
          </w:p>
        </w:tc>
      </w:tr>
      <w:tr w:rsidR="001B69FC" w:rsidRPr="001B69FC" w14:paraId="58A8E624" w14:textId="77777777" w:rsidTr="00553E0D">
        <w:trPr>
          <w:trHeight w:val="300"/>
        </w:trPr>
        <w:tc>
          <w:tcPr>
            <w:cnfStyle w:val="001000000000" w:firstRow="0" w:lastRow="0" w:firstColumn="1" w:lastColumn="0" w:oddVBand="0" w:evenVBand="0" w:oddHBand="0" w:evenHBand="0" w:firstRowFirstColumn="0" w:firstRowLastColumn="0" w:lastRowFirstColumn="0" w:lastRowLastColumn="0"/>
            <w:tcW w:w="2683" w:type="pct"/>
            <w:hideMark/>
          </w:tcPr>
          <w:p w14:paraId="4ED50614" w14:textId="174E3F16" w:rsidR="001B69FC" w:rsidRPr="001B69FC" w:rsidRDefault="0027198B" w:rsidP="001B69FC">
            <w:pPr>
              <w:jc w:val="both"/>
              <w:rPr>
                <w:rFonts w:ascii="Times New Roman" w:hAnsi="Times New Roman" w:cs="Times New Roman"/>
                <w:b w:val="0"/>
                <w:bCs w:val="0"/>
                <w:sz w:val="18"/>
                <w:szCs w:val="18"/>
              </w:rPr>
            </w:pPr>
            <w:r w:rsidRPr="001B69FC">
              <w:rPr>
                <w:rFonts w:ascii="Times New Roman" w:hAnsi="Times New Roman" w:cs="Times New Roman"/>
                <w:b w:val="0"/>
                <w:bCs w:val="0"/>
                <w:sz w:val="18"/>
                <w:szCs w:val="18"/>
              </w:rPr>
              <w:t>168 Programa para la atención de la región san quintín</w:t>
            </w:r>
          </w:p>
        </w:tc>
        <w:tc>
          <w:tcPr>
            <w:tcW w:w="1230" w:type="pct"/>
            <w:vAlign w:val="center"/>
            <w:hideMark/>
          </w:tcPr>
          <w:p w14:paraId="5D571364" w14:textId="63A8B238"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c>
          <w:tcPr>
            <w:tcW w:w="1087" w:type="pct"/>
            <w:vAlign w:val="center"/>
            <w:hideMark/>
          </w:tcPr>
          <w:p w14:paraId="708FD345" w14:textId="59C9E988"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r>
      <w:tr w:rsidR="001B69FC" w:rsidRPr="001B69FC" w14:paraId="10B7136B" w14:textId="77777777" w:rsidTr="00553E0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6291D874" w14:textId="397D9BE6" w:rsidR="001B69FC" w:rsidRPr="001B69FC" w:rsidRDefault="0027198B" w:rsidP="0027198B">
            <w:pPr>
              <w:jc w:val="both"/>
              <w:rPr>
                <w:rFonts w:ascii="Times New Roman" w:hAnsi="Times New Roman" w:cs="Times New Roman"/>
                <w:sz w:val="18"/>
                <w:szCs w:val="18"/>
              </w:rPr>
            </w:pPr>
            <w:r w:rsidRPr="001B69FC">
              <w:rPr>
                <w:rFonts w:ascii="Times New Roman" w:hAnsi="Times New Roman" w:cs="Times New Roman"/>
                <w:sz w:val="18"/>
                <w:szCs w:val="18"/>
              </w:rPr>
              <w:t>58 - Otorgar consulta de primer nivel a la población de responsa</w:t>
            </w:r>
            <w:r>
              <w:rPr>
                <w:rFonts w:ascii="Times New Roman" w:hAnsi="Times New Roman" w:cs="Times New Roman"/>
                <w:sz w:val="18"/>
                <w:szCs w:val="18"/>
              </w:rPr>
              <w:t>b</w:t>
            </w:r>
            <w:r w:rsidRPr="001B69FC">
              <w:rPr>
                <w:rFonts w:ascii="Times New Roman" w:hAnsi="Times New Roman" w:cs="Times New Roman"/>
                <w:sz w:val="18"/>
                <w:szCs w:val="18"/>
              </w:rPr>
              <w:t>i</w:t>
            </w:r>
            <w:r>
              <w:rPr>
                <w:rFonts w:ascii="Times New Roman" w:hAnsi="Times New Roman" w:cs="Times New Roman"/>
                <w:sz w:val="18"/>
                <w:szCs w:val="18"/>
              </w:rPr>
              <w:t>li</w:t>
            </w:r>
            <w:r w:rsidRPr="001B69FC">
              <w:rPr>
                <w:rFonts w:ascii="Times New Roman" w:hAnsi="Times New Roman" w:cs="Times New Roman"/>
                <w:sz w:val="18"/>
                <w:szCs w:val="18"/>
              </w:rPr>
              <w:t>dad</w:t>
            </w:r>
          </w:p>
        </w:tc>
        <w:tc>
          <w:tcPr>
            <w:tcW w:w="1230" w:type="pct"/>
            <w:tcBorders>
              <w:left w:val="none" w:sz="0" w:space="0" w:color="auto"/>
              <w:right w:val="none" w:sz="0" w:space="0" w:color="auto"/>
            </w:tcBorders>
            <w:vAlign w:val="center"/>
            <w:hideMark/>
          </w:tcPr>
          <w:p w14:paraId="1029D121" w14:textId="7BDD1053"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tcBorders>
              <w:left w:val="none" w:sz="0" w:space="0" w:color="auto"/>
              <w:right w:val="none" w:sz="0" w:space="0" w:color="auto"/>
            </w:tcBorders>
            <w:vAlign w:val="center"/>
            <w:hideMark/>
          </w:tcPr>
          <w:p w14:paraId="2F48A38D"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Atención</w:t>
            </w:r>
          </w:p>
        </w:tc>
      </w:tr>
      <w:tr w:rsidR="001B69FC" w:rsidRPr="001B69FC" w14:paraId="2E1087D8" w14:textId="77777777" w:rsidTr="00553E0D">
        <w:trPr>
          <w:trHeight w:val="720"/>
        </w:trPr>
        <w:tc>
          <w:tcPr>
            <w:cnfStyle w:val="001000000000" w:firstRow="0" w:lastRow="0" w:firstColumn="1" w:lastColumn="0" w:oddVBand="0" w:evenVBand="0" w:oddHBand="0" w:evenHBand="0" w:firstRowFirstColumn="0" w:firstRowLastColumn="0" w:lastRowFirstColumn="0" w:lastRowLastColumn="0"/>
            <w:tcW w:w="2683" w:type="pct"/>
            <w:hideMark/>
          </w:tcPr>
          <w:p w14:paraId="5A70B661" w14:textId="05041881"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59 - Incrementar la vigilancia de las localidades en la región de san quintín, para prevenir y controlar las enfermedades transmitidas por vector (dengue, chikungunya y zika)</w:t>
            </w:r>
          </w:p>
        </w:tc>
        <w:tc>
          <w:tcPr>
            <w:tcW w:w="1230" w:type="pct"/>
            <w:vAlign w:val="center"/>
            <w:hideMark/>
          </w:tcPr>
          <w:p w14:paraId="31117E28" w14:textId="03E08AC3"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 </w:t>
            </w:r>
            <w:r w:rsidR="0027198B" w:rsidRPr="001B69FC">
              <w:rPr>
                <w:rFonts w:ascii="Times New Roman" w:hAnsi="Times New Roman" w:cs="Times New Roman"/>
                <w:sz w:val="18"/>
                <w:szCs w:val="18"/>
              </w:rPr>
              <w:t xml:space="preserve">Salud </w:t>
            </w:r>
            <w:r w:rsidRPr="001B69FC">
              <w:rPr>
                <w:rFonts w:ascii="Times New Roman" w:hAnsi="Times New Roman" w:cs="Times New Roman"/>
                <w:sz w:val="18"/>
                <w:szCs w:val="18"/>
              </w:rPr>
              <w:t>pública</w:t>
            </w:r>
          </w:p>
        </w:tc>
        <w:tc>
          <w:tcPr>
            <w:tcW w:w="1087" w:type="pct"/>
            <w:vAlign w:val="center"/>
            <w:hideMark/>
          </w:tcPr>
          <w:p w14:paraId="072192FC"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Prevención</w:t>
            </w:r>
          </w:p>
        </w:tc>
      </w:tr>
      <w:tr w:rsidR="001B69FC" w:rsidRPr="001B69FC" w14:paraId="6EA39D2C" w14:textId="77777777" w:rsidTr="00553E0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4B382915" w14:textId="58AD7630"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 xml:space="preserve">60 - Incrementar la vigilancia de las localidades en la región de San </w:t>
            </w:r>
            <w:r w:rsidR="00F25806" w:rsidRPr="001B69FC">
              <w:rPr>
                <w:rFonts w:ascii="Times New Roman" w:hAnsi="Times New Roman" w:cs="Times New Roman"/>
                <w:sz w:val="18"/>
                <w:szCs w:val="18"/>
              </w:rPr>
              <w:t>Quintín</w:t>
            </w:r>
            <w:r w:rsidRPr="001B69FC">
              <w:rPr>
                <w:rFonts w:ascii="Times New Roman" w:hAnsi="Times New Roman" w:cs="Times New Roman"/>
                <w:sz w:val="18"/>
                <w:szCs w:val="18"/>
              </w:rPr>
              <w:t xml:space="preserve"> para prevenir y controlar la enfermedad del paludismo</w:t>
            </w:r>
          </w:p>
        </w:tc>
        <w:tc>
          <w:tcPr>
            <w:tcW w:w="1230" w:type="pct"/>
            <w:tcBorders>
              <w:left w:val="none" w:sz="0" w:space="0" w:color="auto"/>
              <w:right w:val="none" w:sz="0" w:space="0" w:color="auto"/>
            </w:tcBorders>
            <w:vAlign w:val="center"/>
            <w:hideMark/>
          </w:tcPr>
          <w:p w14:paraId="448CECA3" w14:textId="1DECA528"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 </w:t>
            </w:r>
            <w:r w:rsidR="0027198B" w:rsidRPr="001B69FC">
              <w:rPr>
                <w:rFonts w:ascii="Times New Roman" w:hAnsi="Times New Roman" w:cs="Times New Roman"/>
                <w:sz w:val="18"/>
                <w:szCs w:val="18"/>
              </w:rPr>
              <w:t xml:space="preserve">Salud </w:t>
            </w:r>
            <w:r w:rsidRPr="001B69FC">
              <w:rPr>
                <w:rFonts w:ascii="Times New Roman" w:hAnsi="Times New Roman" w:cs="Times New Roman"/>
                <w:sz w:val="18"/>
                <w:szCs w:val="18"/>
              </w:rPr>
              <w:t>pública</w:t>
            </w:r>
          </w:p>
        </w:tc>
        <w:tc>
          <w:tcPr>
            <w:tcW w:w="1087" w:type="pct"/>
            <w:tcBorders>
              <w:left w:val="none" w:sz="0" w:space="0" w:color="auto"/>
              <w:right w:val="none" w:sz="0" w:space="0" w:color="auto"/>
            </w:tcBorders>
            <w:vAlign w:val="center"/>
            <w:hideMark/>
          </w:tcPr>
          <w:p w14:paraId="6D5EF32B"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Prevención</w:t>
            </w:r>
          </w:p>
        </w:tc>
      </w:tr>
      <w:tr w:rsidR="001B69FC" w:rsidRPr="001B69FC" w14:paraId="7FAB12B0" w14:textId="77777777" w:rsidTr="00553E0D">
        <w:trPr>
          <w:trHeight w:val="360"/>
        </w:trPr>
        <w:tc>
          <w:tcPr>
            <w:cnfStyle w:val="001000000000" w:firstRow="0" w:lastRow="0" w:firstColumn="1" w:lastColumn="0" w:oddVBand="0" w:evenVBand="0" w:oddHBand="0" w:evenHBand="0" w:firstRowFirstColumn="0" w:firstRowLastColumn="0" w:lastRowFirstColumn="0" w:lastRowLastColumn="0"/>
            <w:tcW w:w="2683" w:type="pct"/>
            <w:hideMark/>
          </w:tcPr>
          <w:p w14:paraId="15D1980C" w14:textId="73342DE1"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lastRenderedPageBreak/>
              <w:t>64 - Atender el 80% de los brotes epidemiológicos presentados y notificados en 48 horas</w:t>
            </w:r>
          </w:p>
        </w:tc>
        <w:tc>
          <w:tcPr>
            <w:tcW w:w="1230" w:type="pct"/>
            <w:vAlign w:val="center"/>
            <w:hideMark/>
          </w:tcPr>
          <w:p w14:paraId="24C2CFF7" w14:textId="0A85AB80"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vAlign w:val="center"/>
            <w:hideMark/>
          </w:tcPr>
          <w:p w14:paraId="60B0F4C5"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Detección oportuna</w:t>
            </w:r>
          </w:p>
        </w:tc>
      </w:tr>
      <w:tr w:rsidR="001B69FC" w:rsidRPr="001B69FC" w14:paraId="527C8DE1" w14:textId="77777777" w:rsidTr="00553E0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60F8E412" w14:textId="7AC778C9" w:rsidR="001B69FC" w:rsidRPr="001B69FC" w:rsidRDefault="0027198B" w:rsidP="00F25806">
            <w:pPr>
              <w:jc w:val="both"/>
              <w:rPr>
                <w:rFonts w:ascii="Times New Roman" w:hAnsi="Times New Roman" w:cs="Times New Roman"/>
                <w:sz w:val="18"/>
                <w:szCs w:val="18"/>
              </w:rPr>
            </w:pPr>
            <w:r w:rsidRPr="001B69FC">
              <w:rPr>
                <w:rFonts w:ascii="Times New Roman" w:hAnsi="Times New Roman" w:cs="Times New Roman"/>
                <w:sz w:val="18"/>
                <w:szCs w:val="18"/>
              </w:rPr>
              <w:t>66 - Lograr el 85%</w:t>
            </w:r>
            <w:r>
              <w:rPr>
                <w:rFonts w:ascii="Times New Roman" w:hAnsi="Times New Roman" w:cs="Times New Roman"/>
                <w:sz w:val="18"/>
                <w:szCs w:val="18"/>
              </w:rPr>
              <w:t xml:space="preserve"> </w:t>
            </w:r>
            <w:r w:rsidRPr="001B69FC">
              <w:rPr>
                <w:rFonts w:ascii="Times New Roman" w:hAnsi="Times New Roman" w:cs="Times New Roman"/>
                <w:sz w:val="18"/>
                <w:szCs w:val="18"/>
              </w:rPr>
              <w:t>del éxito de tratamiento de los casos de tuberculosis pulmonar Bac</w:t>
            </w:r>
            <w:r w:rsidR="00F25806">
              <w:rPr>
                <w:rFonts w:ascii="Times New Roman" w:hAnsi="Times New Roman" w:cs="Times New Roman"/>
                <w:sz w:val="18"/>
                <w:szCs w:val="18"/>
              </w:rPr>
              <w:t>í</w:t>
            </w:r>
            <w:r w:rsidRPr="001B69FC">
              <w:rPr>
                <w:rFonts w:ascii="Times New Roman" w:hAnsi="Times New Roman" w:cs="Times New Roman"/>
                <w:sz w:val="18"/>
                <w:szCs w:val="18"/>
              </w:rPr>
              <w:t>lifera en el estado</w:t>
            </w:r>
          </w:p>
        </w:tc>
        <w:tc>
          <w:tcPr>
            <w:tcW w:w="1230" w:type="pct"/>
            <w:tcBorders>
              <w:left w:val="none" w:sz="0" w:space="0" w:color="auto"/>
              <w:right w:val="none" w:sz="0" w:space="0" w:color="auto"/>
            </w:tcBorders>
            <w:vAlign w:val="center"/>
            <w:hideMark/>
          </w:tcPr>
          <w:p w14:paraId="4752633A" w14:textId="396D7C56"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tcBorders>
              <w:left w:val="none" w:sz="0" w:space="0" w:color="auto"/>
              <w:right w:val="none" w:sz="0" w:space="0" w:color="auto"/>
            </w:tcBorders>
            <w:vAlign w:val="center"/>
            <w:hideMark/>
          </w:tcPr>
          <w:p w14:paraId="3EB575FF"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Atención</w:t>
            </w:r>
          </w:p>
        </w:tc>
      </w:tr>
      <w:tr w:rsidR="001B69FC" w:rsidRPr="001B69FC" w14:paraId="34A6C797" w14:textId="77777777" w:rsidTr="00553E0D">
        <w:trPr>
          <w:trHeight w:val="540"/>
        </w:trPr>
        <w:tc>
          <w:tcPr>
            <w:cnfStyle w:val="001000000000" w:firstRow="0" w:lastRow="0" w:firstColumn="1" w:lastColumn="0" w:oddVBand="0" w:evenVBand="0" w:oddHBand="0" w:evenHBand="0" w:firstRowFirstColumn="0" w:firstRowLastColumn="0" w:lastRowFirstColumn="0" w:lastRowLastColumn="0"/>
            <w:tcW w:w="2683" w:type="pct"/>
            <w:hideMark/>
          </w:tcPr>
          <w:p w14:paraId="0F5BCD34" w14:textId="6990E0A3"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 xml:space="preserve">67 - Realizar pruebas de tamizaje para </w:t>
            </w:r>
            <w:r w:rsidR="00F25806" w:rsidRPr="001B69FC">
              <w:rPr>
                <w:rFonts w:ascii="Times New Roman" w:hAnsi="Times New Roman" w:cs="Times New Roman"/>
                <w:sz w:val="18"/>
                <w:szCs w:val="18"/>
              </w:rPr>
              <w:t xml:space="preserve">VIH </w:t>
            </w:r>
            <w:r w:rsidRPr="001B69FC">
              <w:rPr>
                <w:rFonts w:ascii="Times New Roman" w:hAnsi="Times New Roman" w:cs="Times New Roman"/>
                <w:sz w:val="18"/>
                <w:szCs w:val="18"/>
              </w:rPr>
              <w:t xml:space="preserve">en el 100% de las embarazadas para prevenir la transmisión vertical del </w:t>
            </w:r>
            <w:r w:rsidR="00F25806" w:rsidRPr="001B69FC">
              <w:rPr>
                <w:rFonts w:ascii="Times New Roman" w:hAnsi="Times New Roman" w:cs="Times New Roman"/>
                <w:sz w:val="18"/>
                <w:szCs w:val="18"/>
              </w:rPr>
              <w:t xml:space="preserve">VIH </w:t>
            </w:r>
            <w:r w:rsidRPr="001B69FC">
              <w:rPr>
                <w:rFonts w:ascii="Times New Roman" w:hAnsi="Times New Roman" w:cs="Times New Roman"/>
                <w:sz w:val="18"/>
                <w:szCs w:val="18"/>
              </w:rPr>
              <w:t>de madre e hijo</w:t>
            </w:r>
          </w:p>
        </w:tc>
        <w:tc>
          <w:tcPr>
            <w:tcW w:w="1230" w:type="pct"/>
            <w:vAlign w:val="center"/>
            <w:hideMark/>
          </w:tcPr>
          <w:p w14:paraId="4FDBFCE9" w14:textId="3459038B"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vAlign w:val="center"/>
            <w:hideMark/>
          </w:tcPr>
          <w:p w14:paraId="45825940"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Detección oportuna</w:t>
            </w:r>
          </w:p>
        </w:tc>
      </w:tr>
      <w:tr w:rsidR="001B69FC" w:rsidRPr="001B69FC" w14:paraId="3122FBBA" w14:textId="77777777" w:rsidTr="00553E0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7D43AF70" w14:textId="647F57A8"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 xml:space="preserve">69 - Proporcionar consulta dental a la población en las unidades de primer nivel de atención en la región de san </w:t>
            </w:r>
            <w:r w:rsidR="00F25806" w:rsidRPr="001B69FC">
              <w:rPr>
                <w:rFonts w:ascii="Times New Roman" w:hAnsi="Times New Roman" w:cs="Times New Roman"/>
                <w:sz w:val="18"/>
                <w:szCs w:val="18"/>
              </w:rPr>
              <w:t>Quintín</w:t>
            </w:r>
          </w:p>
        </w:tc>
        <w:tc>
          <w:tcPr>
            <w:tcW w:w="1230" w:type="pct"/>
            <w:tcBorders>
              <w:left w:val="none" w:sz="0" w:space="0" w:color="auto"/>
              <w:right w:val="none" w:sz="0" w:space="0" w:color="auto"/>
            </w:tcBorders>
            <w:vAlign w:val="center"/>
            <w:hideMark/>
          </w:tcPr>
          <w:p w14:paraId="28AE55BF" w14:textId="044A05A9"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III </w:t>
            </w:r>
            <w:r w:rsidR="0027198B" w:rsidRPr="001B69FC">
              <w:rPr>
                <w:rFonts w:ascii="Times New Roman" w:hAnsi="Times New Roman" w:cs="Times New Roman"/>
                <w:sz w:val="18"/>
                <w:szCs w:val="18"/>
              </w:rPr>
              <w:t>Odontología</w:t>
            </w:r>
          </w:p>
        </w:tc>
        <w:tc>
          <w:tcPr>
            <w:tcW w:w="1087" w:type="pct"/>
            <w:tcBorders>
              <w:left w:val="none" w:sz="0" w:space="0" w:color="auto"/>
              <w:right w:val="none" w:sz="0" w:space="0" w:color="auto"/>
            </w:tcBorders>
            <w:vAlign w:val="center"/>
            <w:hideMark/>
          </w:tcPr>
          <w:p w14:paraId="431C562E"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Atención</w:t>
            </w:r>
          </w:p>
        </w:tc>
      </w:tr>
      <w:tr w:rsidR="001B69FC" w:rsidRPr="001B69FC" w14:paraId="18B7F7C1" w14:textId="77777777" w:rsidTr="00553E0D">
        <w:trPr>
          <w:trHeight w:val="900"/>
        </w:trPr>
        <w:tc>
          <w:tcPr>
            <w:cnfStyle w:val="001000000000" w:firstRow="0" w:lastRow="0" w:firstColumn="1" w:lastColumn="0" w:oddVBand="0" w:evenVBand="0" w:oddHBand="0" w:evenHBand="0" w:firstRowFirstColumn="0" w:firstRowLastColumn="0" w:lastRowFirstColumn="0" w:lastRowLastColumn="0"/>
            <w:tcW w:w="2683" w:type="pct"/>
            <w:hideMark/>
          </w:tcPr>
          <w:p w14:paraId="261FE052" w14:textId="40C9F8BB"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70 - Disminuir la incidencia de los embarazos de alto riesgo mediante la vigilancia del embarazo, parto y puerperio, así como la detección de enfermedades que generen complicaciones durante este periodo.</w:t>
            </w:r>
          </w:p>
        </w:tc>
        <w:tc>
          <w:tcPr>
            <w:tcW w:w="1230" w:type="pct"/>
            <w:vAlign w:val="center"/>
            <w:hideMark/>
          </w:tcPr>
          <w:p w14:paraId="2FED63C9" w14:textId="5A63E6AF"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vAlign w:val="center"/>
            <w:hideMark/>
          </w:tcPr>
          <w:p w14:paraId="4119E020"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Detección oportuna</w:t>
            </w:r>
          </w:p>
        </w:tc>
      </w:tr>
      <w:tr w:rsidR="001B69FC" w:rsidRPr="001B69FC" w14:paraId="2E29B153" w14:textId="77777777" w:rsidTr="00553E0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64A86F91" w14:textId="3A7B3B30"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71 - Incrementar la cobertura de usuarios activos en Planificación familiar, en un 10% en relación al cierre del 2015</w:t>
            </w:r>
          </w:p>
        </w:tc>
        <w:tc>
          <w:tcPr>
            <w:tcW w:w="1230" w:type="pct"/>
            <w:tcBorders>
              <w:left w:val="none" w:sz="0" w:space="0" w:color="auto"/>
              <w:right w:val="none" w:sz="0" w:space="0" w:color="auto"/>
            </w:tcBorders>
            <w:vAlign w:val="center"/>
            <w:hideMark/>
          </w:tcPr>
          <w:p w14:paraId="2CCD0051" w14:textId="1AF35370"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tcBorders>
              <w:left w:val="none" w:sz="0" w:space="0" w:color="auto"/>
              <w:right w:val="none" w:sz="0" w:space="0" w:color="auto"/>
            </w:tcBorders>
            <w:vAlign w:val="center"/>
            <w:hideMark/>
          </w:tcPr>
          <w:p w14:paraId="4F91F9D1"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Prevención</w:t>
            </w:r>
          </w:p>
        </w:tc>
      </w:tr>
      <w:tr w:rsidR="001B69FC" w:rsidRPr="001B69FC" w14:paraId="23595743" w14:textId="77777777" w:rsidTr="00553E0D">
        <w:trPr>
          <w:trHeight w:val="360"/>
        </w:trPr>
        <w:tc>
          <w:tcPr>
            <w:cnfStyle w:val="001000000000" w:firstRow="0" w:lastRow="0" w:firstColumn="1" w:lastColumn="0" w:oddVBand="0" w:evenVBand="0" w:oddHBand="0" w:evenHBand="0" w:firstRowFirstColumn="0" w:firstRowLastColumn="0" w:lastRowFirstColumn="0" w:lastRowLastColumn="0"/>
            <w:tcW w:w="2683" w:type="pct"/>
            <w:hideMark/>
          </w:tcPr>
          <w:p w14:paraId="1084944C" w14:textId="12219C5F"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 xml:space="preserve">73 - Incrementar la cobertura de detección por </w:t>
            </w:r>
            <w:r w:rsidR="00F25806" w:rsidRPr="001B69FC">
              <w:rPr>
                <w:rFonts w:ascii="Times New Roman" w:hAnsi="Times New Roman" w:cs="Times New Roman"/>
                <w:sz w:val="18"/>
                <w:szCs w:val="18"/>
              </w:rPr>
              <w:t>mastografías</w:t>
            </w:r>
            <w:r w:rsidRPr="001B69FC">
              <w:rPr>
                <w:rFonts w:ascii="Times New Roman" w:hAnsi="Times New Roman" w:cs="Times New Roman"/>
                <w:sz w:val="18"/>
                <w:szCs w:val="18"/>
              </w:rPr>
              <w:t xml:space="preserve"> en mujeres de 40 a 69 años de edad</w:t>
            </w:r>
          </w:p>
        </w:tc>
        <w:tc>
          <w:tcPr>
            <w:tcW w:w="1230" w:type="pct"/>
            <w:vAlign w:val="center"/>
            <w:hideMark/>
          </w:tcPr>
          <w:p w14:paraId="4939E49A" w14:textId="1122414F"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vAlign w:val="center"/>
            <w:hideMark/>
          </w:tcPr>
          <w:p w14:paraId="4D03BC3D"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Detección oportuna</w:t>
            </w:r>
          </w:p>
        </w:tc>
      </w:tr>
      <w:tr w:rsidR="001B69FC" w:rsidRPr="001B69FC" w14:paraId="3E34A116" w14:textId="77777777" w:rsidTr="00553E0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35757CC8" w14:textId="6577D9E6"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 xml:space="preserve">74 - Incrementar la cobertura de detección por </w:t>
            </w:r>
            <w:r w:rsidR="00F25806" w:rsidRPr="001B69FC">
              <w:rPr>
                <w:rFonts w:ascii="Times New Roman" w:hAnsi="Times New Roman" w:cs="Times New Roman"/>
                <w:sz w:val="18"/>
                <w:szCs w:val="18"/>
              </w:rPr>
              <w:t>citología</w:t>
            </w:r>
            <w:r w:rsidRPr="001B69FC">
              <w:rPr>
                <w:rFonts w:ascii="Times New Roman" w:hAnsi="Times New Roman" w:cs="Times New Roman"/>
                <w:sz w:val="18"/>
                <w:szCs w:val="18"/>
              </w:rPr>
              <w:t xml:space="preserve"> cervical en mujeres de 25 a 64 años de edad</w:t>
            </w:r>
          </w:p>
        </w:tc>
        <w:tc>
          <w:tcPr>
            <w:tcW w:w="1230" w:type="pct"/>
            <w:tcBorders>
              <w:left w:val="none" w:sz="0" w:space="0" w:color="auto"/>
              <w:right w:val="none" w:sz="0" w:space="0" w:color="auto"/>
            </w:tcBorders>
            <w:vAlign w:val="center"/>
            <w:hideMark/>
          </w:tcPr>
          <w:p w14:paraId="7740DD85" w14:textId="5758589E"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tcBorders>
              <w:left w:val="none" w:sz="0" w:space="0" w:color="auto"/>
              <w:right w:val="none" w:sz="0" w:space="0" w:color="auto"/>
            </w:tcBorders>
            <w:vAlign w:val="center"/>
            <w:hideMark/>
          </w:tcPr>
          <w:p w14:paraId="0E7F217E"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Detección oportuna</w:t>
            </w:r>
          </w:p>
        </w:tc>
      </w:tr>
      <w:tr w:rsidR="001B69FC" w:rsidRPr="001B69FC" w14:paraId="187E0803" w14:textId="77777777" w:rsidTr="00553E0D">
        <w:trPr>
          <w:trHeight w:val="540"/>
        </w:trPr>
        <w:tc>
          <w:tcPr>
            <w:cnfStyle w:val="001000000000" w:firstRow="0" w:lastRow="0" w:firstColumn="1" w:lastColumn="0" w:oddVBand="0" w:evenVBand="0" w:oddHBand="0" w:evenHBand="0" w:firstRowFirstColumn="0" w:firstRowLastColumn="0" w:lastRowFirstColumn="0" w:lastRowLastColumn="0"/>
            <w:tcW w:w="2683" w:type="pct"/>
            <w:hideMark/>
          </w:tcPr>
          <w:p w14:paraId="04149952" w14:textId="17EED93A"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94 - Cobertura de usuarias menores de 20 años activas de métodos anticonceptivos, responsabilidad de la secretaria de salud.</w:t>
            </w:r>
          </w:p>
        </w:tc>
        <w:tc>
          <w:tcPr>
            <w:tcW w:w="1230" w:type="pct"/>
            <w:vAlign w:val="center"/>
            <w:hideMark/>
          </w:tcPr>
          <w:p w14:paraId="254A877A" w14:textId="5B1B7D6A"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vAlign w:val="center"/>
            <w:hideMark/>
          </w:tcPr>
          <w:p w14:paraId="373C1F00"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Prevención</w:t>
            </w:r>
          </w:p>
        </w:tc>
      </w:tr>
      <w:tr w:rsidR="001B69FC" w:rsidRPr="001B69FC" w14:paraId="589A7AA5" w14:textId="77777777" w:rsidTr="00553E0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360619BB" w14:textId="36AF3540"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75 - Alcanzar la cobertura igual o superior al 90% de vacunación en niños menores de 1 año de edad con esquema de vacunación completo.</w:t>
            </w:r>
          </w:p>
        </w:tc>
        <w:tc>
          <w:tcPr>
            <w:tcW w:w="1230" w:type="pct"/>
            <w:tcBorders>
              <w:left w:val="none" w:sz="0" w:space="0" w:color="auto"/>
              <w:right w:val="none" w:sz="0" w:space="0" w:color="auto"/>
            </w:tcBorders>
            <w:vAlign w:val="center"/>
            <w:hideMark/>
          </w:tcPr>
          <w:p w14:paraId="2315EF15" w14:textId="508CCAC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 </w:t>
            </w:r>
            <w:r w:rsidR="0027198B" w:rsidRPr="001B69FC">
              <w:rPr>
                <w:rFonts w:ascii="Times New Roman" w:hAnsi="Times New Roman" w:cs="Times New Roman"/>
                <w:sz w:val="18"/>
                <w:szCs w:val="18"/>
              </w:rPr>
              <w:t xml:space="preserve">Salud </w:t>
            </w:r>
            <w:r w:rsidRPr="001B69FC">
              <w:rPr>
                <w:rFonts w:ascii="Times New Roman" w:hAnsi="Times New Roman" w:cs="Times New Roman"/>
                <w:sz w:val="18"/>
                <w:szCs w:val="18"/>
              </w:rPr>
              <w:t>pública</w:t>
            </w:r>
          </w:p>
        </w:tc>
        <w:tc>
          <w:tcPr>
            <w:tcW w:w="1087" w:type="pct"/>
            <w:tcBorders>
              <w:left w:val="none" w:sz="0" w:space="0" w:color="auto"/>
              <w:right w:val="none" w:sz="0" w:space="0" w:color="auto"/>
            </w:tcBorders>
            <w:vAlign w:val="center"/>
            <w:hideMark/>
          </w:tcPr>
          <w:p w14:paraId="1B81AB6F"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Prevención</w:t>
            </w:r>
          </w:p>
        </w:tc>
      </w:tr>
      <w:tr w:rsidR="001B69FC" w:rsidRPr="001B69FC" w14:paraId="588DC3D7" w14:textId="77777777" w:rsidTr="00553E0D">
        <w:trPr>
          <w:trHeight w:val="540"/>
        </w:trPr>
        <w:tc>
          <w:tcPr>
            <w:cnfStyle w:val="001000000000" w:firstRow="0" w:lastRow="0" w:firstColumn="1" w:lastColumn="0" w:oddVBand="0" w:evenVBand="0" w:oddHBand="0" w:evenHBand="0" w:firstRowFirstColumn="0" w:firstRowLastColumn="0" w:lastRowFirstColumn="0" w:lastRowLastColumn="0"/>
            <w:tcW w:w="2683" w:type="pct"/>
            <w:hideMark/>
          </w:tcPr>
          <w:p w14:paraId="395FE40F" w14:textId="25B90A54" w:rsidR="001B69FC" w:rsidRPr="001B69FC" w:rsidRDefault="0027198B" w:rsidP="0027198B">
            <w:pPr>
              <w:jc w:val="both"/>
              <w:rPr>
                <w:rFonts w:ascii="Times New Roman" w:hAnsi="Times New Roman" w:cs="Times New Roman"/>
                <w:sz w:val="18"/>
                <w:szCs w:val="18"/>
              </w:rPr>
            </w:pPr>
            <w:r w:rsidRPr="001B69FC">
              <w:rPr>
                <w:rFonts w:ascii="Times New Roman" w:hAnsi="Times New Roman" w:cs="Times New Roman"/>
                <w:sz w:val="18"/>
                <w:szCs w:val="18"/>
              </w:rPr>
              <w:t xml:space="preserve">76 - Porcentaje de niños con enfermedades diarreicas agudas de primera vez menores de 5 años que reciben tratamientos con plan </w:t>
            </w:r>
            <w:r>
              <w:rPr>
                <w:rFonts w:ascii="Times New Roman" w:hAnsi="Times New Roman" w:cs="Times New Roman"/>
                <w:sz w:val="18"/>
                <w:szCs w:val="18"/>
              </w:rPr>
              <w:t>A</w:t>
            </w:r>
            <w:r w:rsidRPr="001B69FC">
              <w:rPr>
                <w:rFonts w:ascii="Times New Roman" w:hAnsi="Times New Roman" w:cs="Times New Roman"/>
                <w:sz w:val="18"/>
                <w:szCs w:val="18"/>
              </w:rPr>
              <w:t>.</w:t>
            </w:r>
          </w:p>
        </w:tc>
        <w:tc>
          <w:tcPr>
            <w:tcW w:w="1230" w:type="pct"/>
            <w:vAlign w:val="center"/>
            <w:hideMark/>
          </w:tcPr>
          <w:p w14:paraId="2EBCDE4E" w14:textId="35C3F4A5"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vAlign w:val="center"/>
            <w:hideMark/>
          </w:tcPr>
          <w:p w14:paraId="1EA91B6C"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Atención</w:t>
            </w:r>
          </w:p>
        </w:tc>
      </w:tr>
      <w:tr w:rsidR="001B69FC" w:rsidRPr="001B69FC" w14:paraId="544E3594" w14:textId="77777777" w:rsidTr="00553E0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519F057E" w14:textId="71A245F9"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77 - Porcentaje de niños menores de 5 años de primera vez que reciben tratamiento sintomático con infecciones respiratorias agudas más del 70%.</w:t>
            </w:r>
          </w:p>
        </w:tc>
        <w:tc>
          <w:tcPr>
            <w:tcW w:w="1230" w:type="pct"/>
            <w:tcBorders>
              <w:left w:val="none" w:sz="0" w:space="0" w:color="auto"/>
              <w:right w:val="none" w:sz="0" w:space="0" w:color="auto"/>
            </w:tcBorders>
            <w:vAlign w:val="center"/>
            <w:hideMark/>
          </w:tcPr>
          <w:p w14:paraId="5CA28C50" w14:textId="76F5A41B"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tcBorders>
              <w:left w:val="none" w:sz="0" w:space="0" w:color="auto"/>
              <w:right w:val="none" w:sz="0" w:space="0" w:color="auto"/>
            </w:tcBorders>
            <w:vAlign w:val="center"/>
            <w:hideMark/>
          </w:tcPr>
          <w:p w14:paraId="62EDB539"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Atención</w:t>
            </w:r>
          </w:p>
        </w:tc>
      </w:tr>
      <w:tr w:rsidR="001B69FC" w:rsidRPr="001B69FC" w14:paraId="073052F7" w14:textId="77777777" w:rsidTr="00553E0D">
        <w:trPr>
          <w:trHeight w:val="720"/>
        </w:trPr>
        <w:tc>
          <w:tcPr>
            <w:cnfStyle w:val="001000000000" w:firstRow="0" w:lastRow="0" w:firstColumn="1" w:lastColumn="0" w:oddVBand="0" w:evenVBand="0" w:oddHBand="0" w:evenHBand="0" w:firstRowFirstColumn="0" w:firstRowLastColumn="0" w:lastRowFirstColumn="0" w:lastRowLastColumn="0"/>
            <w:tcW w:w="2683" w:type="pct"/>
            <w:hideMark/>
          </w:tcPr>
          <w:p w14:paraId="576A61DB" w14:textId="3030C079"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78 - Estimular al 60% de los niños y niñas menores de 5 años que obtuvieron un resultado normal y rezago del desarrollo infantil (EDI) por primera vez en el año.</w:t>
            </w:r>
          </w:p>
        </w:tc>
        <w:tc>
          <w:tcPr>
            <w:tcW w:w="1230" w:type="pct"/>
            <w:vAlign w:val="center"/>
            <w:hideMark/>
          </w:tcPr>
          <w:p w14:paraId="2738E866" w14:textId="12690253"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II </w:t>
            </w:r>
            <w:r w:rsidR="0027198B" w:rsidRPr="001B69FC">
              <w:rPr>
                <w:rFonts w:ascii="Times New Roman" w:hAnsi="Times New Roman" w:cs="Times New Roman"/>
                <w:sz w:val="18"/>
                <w:szCs w:val="18"/>
              </w:rPr>
              <w:t xml:space="preserve">Consulta </w:t>
            </w:r>
            <w:r w:rsidRPr="001B69FC">
              <w:rPr>
                <w:rFonts w:ascii="Times New Roman" w:hAnsi="Times New Roman" w:cs="Times New Roman"/>
                <w:sz w:val="18"/>
                <w:szCs w:val="18"/>
              </w:rPr>
              <w:t>médica</w:t>
            </w:r>
          </w:p>
        </w:tc>
        <w:tc>
          <w:tcPr>
            <w:tcW w:w="1087" w:type="pct"/>
            <w:vAlign w:val="center"/>
            <w:hideMark/>
          </w:tcPr>
          <w:p w14:paraId="4D3862BA"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Prevención</w:t>
            </w:r>
          </w:p>
        </w:tc>
      </w:tr>
      <w:tr w:rsidR="001B69FC" w:rsidRPr="001B69FC" w14:paraId="42329A35" w14:textId="77777777" w:rsidTr="00553E0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63EB7597" w14:textId="180BC5CB"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81 - Lograr la eficiencia programática de las unidades medicas de salud</w:t>
            </w:r>
          </w:p>
        </w:tc>
        <w:tc>
          <w:tcPr>
            <w:tcW w:w="1230" w:type="pct"/>
            <w:tcBorders>
              <w:left w:val="none" w:sz="0" w:space="0" w:color="auto"/>
              <w:right w:val="none" w:sz="0" w:space="0" w:color="auto"/>
            </w:tcBorders>
            <w:vAlign w:val="center"/>
            <w:hideMark/>
          </w:tcPr>
          <w:p w14:paraId="5B0B13F8"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Otros gastos</w:t>
            </w:r>
          </w:p>
        </w:tc>
        <w:tc>
          <w:tcPr>
            <w:tcW w:w="1087" w:type="pct"/>
            <w:tcBorders>
              <w:left w:val="none" w:sz="0" w:space="0" w:color="auto"/>
              <w:right w:val="none" w:sz="0" w:space="0" w:color="auto"/>
            </w:tcBorders>
            <w:vAlign w:val="center"/>
            <w:hideMark/>
          </w:tcPr>
          <w:p w14:paraId="530A036F"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Otros gastos</w:t>
            </w:r>
          </w:p>
        </w:tc>
      </w:tr>
      <w:tr w:rsidR="001B69FC" w:rsidRPr="001B69FC" w14:paraId="5E236EAC" w14:textId="77777777" w:rsidTr="00553E0D">
        <w:trPr>
          <w:trHeight w:val="360"/>
        </w:trPr>
        <w:tc>
          <w:tcPr>
            <w:cnfStyle w:val="001000000000" w:firstRow="0" w:lastRow="0" w:firstColumn="1" w:lastColumn="0" w:oddVBand="0" w:evenVBand="0" w:oddHBand="0" w:evenHBand="0" w:firstRowFirstColumn="0" w:firstRowLastColumn="0" w:lastRowFirstColumn="0" w:lastRowLastColumn="0"/>
            <w:tcW w:w="2683" w:type="pct"/>
            <w:hideMark/>
          </w:tcPr>
          <w:p w14:paraId="2A52B7C6" w14:textId="4583AF38"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82 - Lograr el control del 40% de los pacientes diabéticos, atendidos en el ISESALUD.</w:t>
            </w:r>
          </w:p>
        </w:tc>
        <w:tc>
          <w:tcPr>
            <w:tcW w:w="1230" w:type="pct"/>
            <w:vAlign w:val="center"/>
            <w:hideMark/>
          </w:tcPr>
          <w:p w14:paraId="4260FC93" w14:textId="2B33AF52"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 </w:t>
            </w:r>
            <w:r w:rsidR="0027198B" w:rsidRPr="001B69FC">
              <w:rPr>
                <w:rFonts w:ascii="Times New Roman" w:hAnsi="Times New Roman" w:cs="Times New Roman"/>
                <w:sz w:val="18"/>
                <w:szCs w:val="18"/>
              </w:rPr>
              <w:t xml:space="preserve">Salud </w:t>
            </w:r>
            <w:r w:rsidRPr="001B69FC">
              <w:rPr>
                <w:rFonts w:ascii="Times New Roman" w:hAnsi="Times New Roman" w:cs="Times New Roman"/>
                <w:sz w:val="18"/>
                <w:szCs w:val="18"/>
              </w:rPr>
              <w:t>pública</w:t>
            </w:r>
          </w:p>
        </w:tc>
        <w:tc>
          <w:tcPr>
            <w:tcW w:w="1087" w:type="pct"/>
            <w:vAlign w:val="center"/>
            <w:hideMark/>
          </w:tcPr>
          <w:p w14:paraId="1DC65E7C"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Prevención</w:t>
            </w:r>
          </w:p>
        </w:tc>
      </w:tr>
      <w:tr w:rsidR="001B69FC" w:rsidRPr="001B69FC" w14:paraId="6DBB22D5" w14:textId="77777777" w:rsidTr="00553E0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83" w:type="pct"/>
            <w:tcBorders>
              <w:left w:val="none" w:sz="0" w:space="0" w:color="auto"/>
              <w:right w:val="none" w:sz="0" w:space="0" w:color="auto"/>
            </w:tcBorders>
            <w:hideMark/>
          </w:tcPr>
          <w:p w14:paraId="10599C19" w14:textId="5AAD452F"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83 - Lograr el control en el 48% de los pacientes con hipertensión arterial en tratamiento en el ISESALUD</w:t>
            </w:r>
          </w:p>
        </w:tc>
        <w:tc>
          <w:tcPr>
            <w:tcW w:w="1230" w:type="pct"/>
            <w:tcBorders>
              <w:left w:val="none" w:sz="0" w:space="0" w:color="auto"/>
              <w:right w:val="none" w:sz="0" w:space="0" w:color="auto"/>
            </w:tcBorders>
            <w:vAlign w:val="center"/>
            <w:hideMark/>
          </w:tcPr>
          <w:p w14:paraId="58C615DD" w14:textId="50CA8C7B"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 </w:t>
            </w:r>
            <w:r w:rsidR="0027198B" w:rsidRPr="001B69FC">
              <w:rPr>
                <w:rFonts w:ascii="Times New Roman" w:hAnsi="Times New Roman" w:cs="Times New Roman"/>
                <w:sz w:val="18"/>
                <w:szCs w:val="18"/>
              </w:rPr>
              <w:t xml:space="preserve">Salud </w:t>
            </w:r>
            <w:r w:rsidRPr="001B69FC">
              <w:rPr>
                <w:rFonts w:ascii="Times New Roman" w:hAnsi="Times New Roman" w:cs="Times New Roman"/>
                <w:sz w:val="18"/>
                <w:szCs w:val="18"/>
              </w:rPr>
              <w:t>pública</w:t>
            </w:r>
          </w:p>
        </w:tc>
        <w:tc>
          <w:tcPr>
            <w:tcW w:w="1087" w:type="pct"/>
            <w:tcBorders>
              <w:left w:val="none" w:sz="0" w:space="0" w:color="auto"/>
              <w:right w:val="none" w:sz="0" w:space="0" w:color="auto"/>
            </w:tcBorders>
            <w:vAlign w:val="center"/>
            <w:hideMark/>
          </w:tcPr>
          <w:p w14:paraId="4241B49F" w14:textId="77777777" w:rsidR="001B69FC" w:rsidRPr="001B69FC" w:rsidRDefault="001B69FC" w:rsidP="00553E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Prevención</w:t>
            </w:r>
          </w:p>
        </w:tc>
      </w:tr>
      <w:tr w:rsidR="001B69FC" w:rsidRPr="001B69FC" w14:paraId="5EE4224B" w14:textId="77777777" w:rsidTr="00553E0D">
        <w:trPr>
          <w:trHeight w:val="540"/>
        </w:trPr>
        <w:tc>
          <w:tcPr>
            <w:cnfStyle w:val="001000000000" w:firstRow="0" w:lastRow="0" w:firstColumn="1" w:lastColumn="0" w:oddVBand="0" w:evenVBand="0" w:oddHBand="0" w:evenHBand="0" w:firstRowFirstColumn="0" w:firstRowLastColumn="0" w:lastRowFirstColumn="0" w:lastRowLastColumn="0"/>
            <w:tcW w:w="2683" w:type="pct"/>
            <w:hideMark/>
          </w:tcPr>
          <w:p w14:paraId="3F3434DF" w14:textId="01CA3AD1" w:rsidR="001B69FC" w:rsidRPr="001B69FC" w:rsidRDefault="0027198B" w:rsidP="001B69FC">
            <w:pPr>
              <w:jc w:val="both"/>
              <w:rPr>
                <w:rFonts w:ascii="Times New Roman" w:hAnsi="Times New Roman" w:cs="Times New Roman"/>
                <w:sz w:val="18"/>
                <w:szCs w:val="18"/>
              </w:rPr>
            </w:pPr>
            <w:r w:rsidRPr="001B69FC">
              <w:rPr>
                <w:rFonts w:ascii="Times New Roman" w:hAnsi="Times New Roman" w:cs="Times New Roman"/>
                <w:sz w:val="18"/>
                <w:szCs w:val="18"/>
              </w:rPr>
              <w:t>87 - Promover estilos de vida saludables mediante la realización de eventos para la prevención del sobrepeso y obesidad.</w:t>
            </w:r>
          </w:p>
        </w:tc>
        <w:tc>
          <w:tcPr>
            <w:tcW w:w="1230" w:type="pct"/>
            <w:vAlign w:val="center"/>
            <w:hideMark/>
          </w:tcPr>
          <w:p w14:paraId="50DD33A4" w14:textId="374757C0"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 xml:space="preserve">I </w:t>
            </w:r>
            <w:r w:rsidR="0027198B" w:rsidRPr="001B69FC">
              <w:rPr>
                <w:rFonts w:ascii="Times New Roman" w:hAnsi="Times New Roman" w:cs="Times New Roman"/>
                <w:sz w:val="18"/>
                <w:szCs w:val="18"/>
              </w:rPr>
              <w:t>Salud Pública</w:t>
            </w:r>
          </w:p>
        </w:tc>
        <w:tc>
          <w:tcPr>
            <w:tcW w:w="1087" w:type="pct"/>
            <w:vAlign w:val="center"/>
            <w:hideMark/>
          </w:tcPr>
          <w:p w14:paraId="5112F23E" w14:textId="77777777" w:rsidR="001B69FC" w:rsidRPr="001B69FC" w:rsidRDefault="001B69FC" w:rsidP="00553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69FC">
              <w:rPr>
                <w:rFonts w:ascii="Times New Roman" w:hAnsi="Times New Roman" w:cs="Times New Roman"/>
                <w:sz w:val="18"/>
                <w:szCs w:val="18"/>
              </w:rPr>
              <w:t>Prevención</w:t>
            </w:r>
          </w:p>
        </w:tc>
      </w:tr>
    </w:tbl>
    <w:p w14:paraId="2DDD1EF7" w14:textId="119BFDBC" w:rsidR="00C044E5" w:rsidRDefault="0027198B" w:rsidP="00F25806">
      <w:pPr>
        <w:jc w:val="both"/>
        <w:rPr>
          <w:rFonts w:ascii="Times New Roman" w:hAnsi="Times New Roman" w:cs="Times New Roman"/>
        </w:rPr>
      </w:pPr>
      <w:r>
        <w:rPr>
          <w:rFonts w:ascii="Times New Roman" w:hAnsi="Times New Roman" w:cs="Times New Roman"/>
        </w:rPr>
        <w:t xml:space="preserve">Fuente: Elaboración propia. </w:t>
      </w:r>
      <w:r w:rsidR="00C044E5">
        <w:rPr>
          <w:rFonts w:ascii="Times New Roman" w:hAnsi="Times New Roman" w:cs="Times New Roman"/>
        </w:rPr>
        <w:br w:type="page"/>
      </w:r>
    </w:p>
    <w:tbl>
      <w:tblPr>
        <w:tblStyle w:val="Sombreadoclaro-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6"/>
        <w:gridCol w:w="1365"/>
        <w:gridCol w:w="1600"/>
        <w:gridCol w:w="1365"/>
        <w:gridCol w:w="1428"/>
      </w:tblGrid>
      <w:tr w:rsidR="00F25806" w:rsidRPr="00BE7388" w14:paraId="6465573A" w14:textId="77777777" w:rsidTr="00F2580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54" w:type="dxa"/>
            <w:gridSpan w:val="5"/>
            <w:tcBorders>
              <w:top w:val="nil"/>
              <w:bottom w:val="single" w:sz="4" w:space="0" w:color="auto"/>
            </w:tcBorders>
            <w:noWrap/>
          </w:tcPr>
          <w:p w14:paraId="24EE48A3" w14:textId="73E6510E" w:rsidR="00F25806" w:rsidRPr="00BE7388" w:rsidRDefault="00F25806" w:rsidP="00F803ED">
            <w:pPr>
              <w:jc w:val="center"/>
              <w:rPr>
                <w:rFonts w:ascii="Times New Roman" w:hAnsi="Times New Roman" w:cs="Times New Roman"/>
                <w:b w:val="0"/>
                <w:bCs w:val="0"/>
                <w:sz w:val="18"/>
              </w:rPr>
            </w:pPr>
            <w:r>
              <w:rPr>
                <w:rFonts w:ascii="Times New Roman" w:hAnsi="Times New Roman" w:cs="Times New Roman"/>
              </w:rPr>
              <w:lastRenderedPageBreak/>
              <w:t xml:space="preserve">ANEXO 2. Cuadro </w:t>
            </w:r>
            <w:r w:rsidR="00F803ED">
              <w:rPr>
                <w:rFonts w:ascii="Times New Roman" w:hAnsi="Times New Roman" w:cs="Times New Roman"/>
              </w:rPr>
              <w:t>4</w:t>
            </w:r>
            <w:r>
              <w:rPr>
                <w:rFonts w:ascii="Times New Roman" w:hAnsi="Times New Roman" w:cs="Times New Roman"/>
              </w:rPr>
              <w:t>. Resultados al 4to Trimestre 2017 de las Metas financiadas con los recursos del Programa U005-Seguro Popular, en Baja California. ISESALUD</w:t>
            </w:r>
          </w:p>
        </w:tc>
      </w:tr>
      <w:tr w:rsidR="00BE7388" w:rsidRPr="00BE7388" w14:paraId="1B6559D3" w14:textId="77777777" w:rsidTr="001A4FD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96" w:type="dxa"/>
            <w:tcBorders>
              <w:top w:val="single" w:sz="4" w:space="0" w:color="auto"/>
              <w:left w:val="none" w:sz="0" w:space="0" w:color="auto"/>
              <w:bottom w:val="none" w:sz="0" w:space="0" w:color="auto"/>
              <w:right w:val="none" w:sz="0" w:space="0" w:color="auto"/>
            </w:tcBorders>
            <w:noWrap/>
            <w:vAlign w:val="center"/>
            <w:hideMark/>
          </w:tcPr>
          <w:p w14:paraId="0BF0F32F" w14:textId="77777777" w:rsidR="00BE7388" w:rsidRPr="00BE7388" w:rsidRDefault="00BE7388" w:rsidP="001A4FD1">
            <w:pPr>
              <w:jc w:val="center"/>
              <w:rPr>
                <w:rFonts w:ascii="Times New Roman" w:hAnsi="Times New Roman" w:cs="Times New Roman"/>
                <w:b w:val="0"/>
                <w:bCs w:val="0"/>
                <w:sz w:val="18"/>
              </w:rPr>
            </w:pPr>
            <w:r w:rsidRPr="00BE7388">
              <w:rPr>
                <w:rFonts w:ascii="Times New Roman" w:hAnsi="Times New Roman" w:cs="Times New Roman"/>
                <w:b w:val="0"/>
                <w:bCs w:val="0"/>
                <w:sz w:val="18"/>
              </w:rPr>
              <w:t>ISESALUD</w:t>
            </w:r>
          </w:p>
        </w:tc>
        <w:tc>
          <w:tcPr>
            <w:tcW w:w="1365" w:type="dxa"/>
            <w:tcBorders>
              <w:top w:val="single" w:sz="4" w:space="0" w:color="auto"/>
              <w:left w:val="none" w:sz="0" w:space="0" w:color="auto"/>
              <w:bottom w:val="none" w:sz="0" w:space="0" w:color="auto"/>
              <w:right w:val="none" w:sz="0" w:space="0" w:color="auto"/>
            </w:tcBorders>
            <w:noWrap/>
            <w:vAlign w:val="center"/>
            <w:hideMark/>
          </w:tcPr>
          <w:p w14:paraId="35AE0E18" w14:textId="77777777" w:rsidR="00BE7388" w:rsidRPr="00BE7388" w:rsidRDefault="00BE7388" w:rsidP="001A4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rPr>
            </w:pPr>
            <w:r w:rsidRPr="00BE7388">
              <w:rPr>
                <w:rFonts w:ascii="Times New Roman" w:hAnsi="Times New Roman" w:cs="Times New Roman"/>
                <w:b w:val="0"/>
                <w:bCs w:val="0"/>
                <w:sz w:val="18"/>
              </w:rPr>
              <w:t>Programado</w:t>
            </w:r>
          </w:p>
        </w:tc>
        <w:tc>
          <w:tcPr>
            <w:tcW w:w="1600" w:type="dxa"/>
            <w:tcBorders>
              <w:top w:val="single" w:sz="4" w:space="0" w:color="auto"/>
              <w:left w:val="none" w:sz="0" w:space="0" w:color="auto"/>
              <w:bottom w:val="none" w:sz="0" w:space="0" w:color="auto"/>
              <w:right w:val="none" w:sz="0" w:space="0" w:color="auto"/>
            </w:tcBorders>
            <w:noWrap/>
            <w:vAlign w:val="center"/>
            <w:hideMark/>
          </w:tcPr>
          <w:p w14:paraId="715F7526" w14:textId="77777777" w:rsidR="00BE7388" w:rsidRPr="00BE7388" w:rsidRDefault="00BE7388" w:rsidP="001A4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rPr>
            </w:pPr>
            <w:r w:rsidRPr="00BE7388">
              <w:rPr>
                <w:rFonts w:ascii="Times New Roman" w:hAnsi="Times New Roman" w:cs="Times New Roman"/>
                <w:b w:val="0"/>
                <w:bCs w:val="0"/>
                <w:sz w:val="18"/>
              </w:rPr>
              <w:t>Realizado</w:t>
            </w:r>
          </w:p>
        </w:tc>
        <w:tc>
          <w:tcPr>
            <w:tcW w:w="1365" w:type="dxa"/>
            <w:tcBorders>
              <w:top w:val="single" w:sz="4" w:space="0" w:color="auto"/>
              <w:left w:val="none" w:sz="0" w:space="0" w:color="auto"/>
              <w:bottom w:val="none" w:sz="0" w:space="0" w:color="auto"/>
              <w:right w:val="none" w:sz="0" w:space="0" w:color="auto"/>
            </w:tcBorders>
            <w:noWrap/>
            <w:vAlign w:val="center"/>
            <w:hideMark/>
          </w:tcPr>
          <w:p w14:paraId="761E291D" w14:textId="77777777" w:rsidR="00BE7388" w:rsidRPr="00BE7388" w:rsidRDefault="00BE7388" w:rsidP="001A4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rPr>
            </w:pPr>
            <w:r w:rsidRPr="00BE7388">
              <w:rPr>
                <w:rFonts w:ascii="Times New Roman" w:hAnsi="Times New Roman" w:cs="Times New Roman"/>
                <w:b w:val="0"/>
                <w:bCs w:val="0"/>
                <w:sz w:val="18"/>
              </w:rPr>
              <w:t>Unidad de Medida</w:t>
            </w:r>
          </w:p>
        </w:tc>
        <w:tc>
          <w:tcPr>
            <w:tcW w:w="1428" w:type="dxa"/>
            <w:tcBorders>
              <w:top w:val="single" w:sz="4" w:space="0" w:color="auto"/>
              <w:left w:val="none" w:sz="0" w:space="0" w:color="auto"/>
              <w:bottom w:val="none" w:sz="0" w:space="0" w:color="auto"/>
              <w:right w:val="none" w:sz="0" w:space="0" w:color="auto"/>
            </w:tcBorders>
            <w:noWrap/>
            <w:vAlign w:val="center"/>
            <w:hideMark/>
          </w:tcPr>
          <w:p w14:paraId="7E1C368A" w14:textId="77777777" w:rsidR="00BE7388" w:rsidRPr="00BE7388" w:rsidRDefault="00BE7388" w:rsidP="001A4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rPr>
            </w:pPr>
            <w:r w:rsidRPr="00BE7388">
              <w:rPr>
                <w:rFonts w:ascii="Times New Roman" w:hAnsi="Times New Roman" w:cs="Times New Roman"/>
                <w:b w:val="0"/>
                <w:bCs w:val="0"/>
                <w:sz w:val="18"/>
              </w:rPr>
              <w:t>% Cumplimiento</w:t>
            </w:r>
          </w:p>
        </w:tc>
      </w:tr>
      <w:tr w:rsidR="00BE7388" w:rsidRPr="00BE7388" w14:paraId="2A68BB5B" w14:textId="77777777" w:rsidTr="001A4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noWrap/>
            <w:hideMark/>
          </w:tcPr>
          <w:p w14:paraId="1A33B9B7" w14:textId="77777777" w:rsidR="00BE7388" w:rsidRPr="00BE7388" w:rsidRDefault="00BE7388" w:rsidP="00BE7388">
            <w:pPr>
              <w:jc w:val="both"/>
              <w:rPr>
                <w:rFonts w:ascii="Times New Roman" w:hAnsi="Times New Roman" w:cs="Times New Roman"/>
                <w:b w:val="0"/>
                <w:bCs w:val="0"/>
                <w:sz w:val="18"/>
              </w:rPr>
            </w:pPr>
            <w:r w:rsidRPr="00BE7388">
              <w:rPr>
                <w:rFonts w:ascii="Times New Roman" w:hAnsi="Times New Roman" w:cs="Times New Roman"/>
                <w:b w:val="0"/>
                <w:bCs w:val="0"/>
                <w:sz w:val="18"/>
              </w:rPr>
              <w:t>Programa 113 Atención integral a la salud</w:t>
            </w:r>
          </w:p>
        </w:tc>
        <w:tc>
          <w:tcPr>
            <w:tcW w:w="1365" w:type="dxa"/>
            <w:tcBorders>
              <w:left w:val="none" w:sz="0" w:space="0" w:color="auto"/>
              <w:right w:val="none" w:sz="0" w:space="0" w:color="auto"/>
            </w:tcBorders>
            <w:noWrap/>
            <w:vAlign w:val="center"/>
            <w:hideMark/>
          </w:tcPr>
          <w:p w14:paraId="4D684E96" w14:textId="5CBF7044"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rPr>
            </w:pPr>
          </w:p>
        </w:tc>
        <w:tc>
          <w:tcPr>
            <w:tcW w:w="1600" w:type="dxa"/>
            <w:tcBorders>
              <w:left w:val="none" w:sz="0" w:space="0" w:color="auto"/>
              <w:right w:val="none" w:sz="0" w:space="0" w:color="auto"/>
            </w:tcBorders>
            <w:noWrap/>
            <w:vAlign w:val="center"/>
            <w:hideMark/>
          </w:tcPr>
          <w:p w14:paraId="359BB7AB" w14:textId="3742C555"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rPr>
            </w:pPr>
          </w:p>
        </w:tc>
        <w:tc>
          <w:tcPr>
            <w:tcW w:w="1365" w:type="dxa"/>
            <w:tcBorders>
              <w:left w:val="none" w:sz="0" w:space="0" w:color="auto"/>
              <w:right w:val="none" w:sz="0" w:space="0" w:color="auto"/>
            </w:tcBorders>
            <w:noWrap/>
            <w:vAlign w:val="center"/>
            <w:hideMark/>
          </w:tcPr>
          <w:p w14:paraId="31E1F988" w14:textId="1799258C"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rPr>
            </w:pPr>
          </w:p>
        </w:tc>
        <w:tc>
          <w:tcPr>
            <w:tcW w:w="1428" w:type="dxa"/>
            <w:tcBorders>
              <w:left w:val="none" w:sz="0" w:space="0" w:color="auto"/>
              <w:right w:val="none" w:sz="0" w:space="0" w:color="auto"/>
            </w:tcBorders>
            <w:noWrap/>
            <w:vAlign w:val="center"/>
            <w:hideMark/>
          </w:tcPr>
          <w:p w14:paraId="452EAB26" w14:textId="69423344"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rPr>
            </w:pPr>
          </w:p>
        </w:tc>
      </w:tr>
      <w:tr w:rsidR="00BE7388" w:rsidRPr="00BE7388" w14:paraId="373760FD" w14:textId="77777777" w:rsidTr="001A4FD1">
        <w:trPr>
          <w:trHeight w:val="900"/>
        </w:trPr>
        <w:tc>
          <w:tcPr>
            <w:cnfStyle w:val="001000000000" w:firstRow="0" w:lastRow="0" w:firstColumn="1" w:lastColumn="0" w:oddVBand="0" w:evenVBand="0" w:oddHBand="0" w:evenHBand="0" w:firstRowFirstColumn="0" w:firstRowLastColumn="0" w:lastRowFirstColumn="0" w:lastRowLastColumn="0"/>
            <w:tcW w:w="3296" w:type="dxa"/>
            <w:hideMark/>
          </w:tcPr>
          <w:p w14:paraId="0EE850C7" w14:textId="7053EF5D"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t>5 - Ampliar la cobertura de atención médica y odontológica a la población que habita en localidades geográficamente dispersas y de difícil acceso, mediante equipos de salud itinerantes</w:t>
            </w:r>
          </w:p>
        </w:tc>
        <w:tc>
          <w:tcPr>
            <w:tcW w:w="1365" w:type="dxa"/>
            <w:vAlign w:val="center"/>
            <w:hideMark/>
          </w:tcPr>
          <w:p w14:paraId="016F970C"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161500</w:t>
            </w:r>
          </w:p>
        </w:tc>
        <w:tc>
          <w:tcPr>
            <w:tcW w:w="1600" w:type="dxa"/>
            <w:vAlign w:val="center"/>
            <w:hideMark/>
          </w:tcPr>
          <w:p w14:paraId="3102560A"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99271</w:t>
            </w:r>
          </w:p>
        </w:tc>
        <w:tc>
          <w:tcPr>
            <w:tcW w:w="1365" w:type="dxa"/>
            <w:vAlign w:val="center"/>
            <w:hideMark/>
          </w:tcPr>
          <w:p w14:paraId="41AB9DB1"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Consulta</w:t>
            </w:r>
          </w:p>
        </w:tc>
        <w:tc>
          <w:tcPr>
            <w:tcW w:w="1428" w:type="dxa"/>
            <w:vAlign w:val="center"/>
            <w:hideMark/>
          </w:tcPr>
          <w:p w14:paraId="6FCD6F65"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61.47%</w:t>
            </w:r>
          </w:p>
        </w:tc>
      </w:tr>
      <w:tr w:rsidR="00BE7388" w:rsidRPr="00BE7388" w14:paraId="38633097" w14:textId="77777777" w:rsidTr="001A4FD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6290A7F2" w14:textId="46D0431B" w:rsidR="00BE7388" w:rsidRPr="00BE7388" w:rsidRDefault="00F25806">
            <w:pPr>
              <w:jc w:val="both"/>
              <w:rPr>
                <w:rFonts w:ascii="Times New Roman" w:hAnsi="Times New Roman" w:cs="Times New Roman"/>
                <w:sz w:val="18"/>
              </w:rPr>
            </w:pPr>
            <w:r w:rsidRPr="00BE7388">
              <w:rPr>
                <w:rFonts w:ascii="Times New Roman" w:hAnsi="Times New Roman" w:cs="Times New Roman"/>
                <w:sz w:val="18"/>
              </w:rPr>
              <w:t>11 - Otorgar tratamiento a pacientes con enfermedades oncológicas</w:t>
            </w:r>
          </w:p>
        </w:tc>
        <w:tc>
          <w:tcPr>
            <w:tcW w:w="1365" w:type="dxa"/>
            <w:tcBorders>
              <w:left w:val="none" w:sz="0" w:space="0" w:color="auto"/>
              <w:right w:val="none" w:sz="0" w:space="0" w:color="auto"/>
            </w:tcBorders>
            <w:vAlign w:val="center"/>
            <w:hideMark/>
          </w:tcPr>
          <w:p w14:paraId="6287C72E"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3099</w:t>
            </w:r>
          </w:p>
        </w:tc>
        <w:tc>
          <w:tcPr>
            <w:tcW w:w="1600" w:type="dxa"/>
            <w:tcBorders>
              <w:left w:val="none" w:sz="0" w:space="0" w:color="auto"/>
              <w:right w:val="none" w:sz="0" w:space="0" w:color="auto"/>
            </w:tcBorders>
            <w:vAlign w:val="center"/>
            <w:hideMark/>
          </w:tcPr>
          <w:p w14:paraId="0DF10881"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3286</w:t>
            </w:r>
          </w:p>
        </w:tc>
        <w:tc>
          <w:tcPr>
            <w:tcW w:w="1365" w:type="dxa"/>
            <w:tcBorders>
              <w:left w:val="none" w:sz="0" w:space="0" w:color="auto"/>
              <w:right w:val="none" w:sz="0" w:space="0" w:color="auto"/>
            </w:tcBorders>
            <w:vAlign w:val="center"/>
            <w:hideMark/>
          </w:tcPr>
          <w:p w14:paraId="72DFF9B4"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Paciente</w:t>
            </w:r>
          </w:p>
        </w:tc>
        <w:tc>
          <w:tcPr>
            <w:tcW w:w="1428" w:type="dxa"/>
            <w:tcBorders>
              <w:left w:val="none" w:sz="0" w:space="0" w:color="auto"/>
              <w:right w:val="none" w:sz="0" w:space="0" w:color="auto"/>
            </w:tcBorders>
            <w:vAlign w:val="center"/>
            <w:hideMark/>
          </w:tcPr>
          <w:p w14:paraId="157B5B1D"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100.00%</w:t>
            </w:r>
          </w:p>
        </w:tc>
      </w:tr>
      <w:tr w:rsidR="00BE7388" w:rsidRPr="00BE7388" w14:paraId="175D27E5" w14:textId="77777777" w:rsidTr="001A4FD1">
        <w:trPr>
          <w:trHeight w:val="360"/>
        </w:trPr>
        <w:tc>
          <w:tcPr>
            <w:cnfStyle w:val="001000000000" w:firstRow="0" w:lastRow="0" w:firstColumn="1" w:lastColumn="0" w:oddVBand="0" w:evenVBand="0" w:oddHBand="0" w:evenHBand="0" w:firstRowFirstColumn="0" w:firstRowLastColumn="0" w:lastRowFirstColumn="0" w:lastRowLastColumn="0"/>
            <w:tcW w:w="3296" w:type="dxa"/>
            <w:hideMark/>
          </w:tcPr>
          <w:p w14:paraId="504BEE84" w14:textId="4BE90AF7" w:rsidR="00BE7388" w:rsidRPr="00BE7388" w:rsidRDefault="00F25806">
            <w:pPr>
              <w:jc w:val="both"/>
              <w:rPr>
                <w:rFonts w:ascii="Times New Roman" w:hAnsi="Times New Roman" w:cs="Times New Roman"/>
                <w:sz w:val="18"/>
              </w:rPr>
            </w:pPr>
            <w:r w:rsidRPr="00BE7388">
              <w:rPr>
                <w:rFonts w:ascii="Times New Roman" w:hAnsi="Times New Roman" w:cs="Times New Roman"/>
                <w:sz w:val="18"/>
              </w:rPr>
              <w:t>13 - Realizar el tamizaje auditivo a los nacidos vivos atendidos en los hospitales.</w:t>
            </w:r>
          </w:p>
        </w:tc>
        <w:tc>
          <w:tcPr>
            <w:tcW w:w="1365" w:type="dxa"/>
            <w:vAlign w:val="center"/>
            <w:hideMark/>
          </w:tcPr>
          <w:p w14:paraId="0C0A19BE"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17827</w:t>
            </w:r>
          </w:p>
        </w:tc>
        <w:tc>
          <w:tcPr>
            <w:tcW w:w="1600" w:type="dxa"/>
            <w:vAlign w:val="center"/>
            <w:hideMark/>
          </w:tcPr>
          <w:p w14:paraId="7A8A550D"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16422</w:t>
            </w:r>
          </w:p>
        </w:tc>
        <w:tc>
          <w:tcPr>
            <w:tcW w:w="1365" w:type="dxa"/>
            <w:vAlign w:val="center"/>
            <w:hideMark/>
          </w:tcPr>
          <w:p w14:paraId="27EDDB6B"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Tamizaje</w:t>
            </w:r>
          </w:p>
        </w:tc>
        <w:tc>
          <w:tcPr>
            <w:tcW w:w="1428" w:type="dxa"/>
            <w:vAlign w:val="center"/>
            <w:hideMark/>
          </w:tcPr>
          <w:p w14:paraId="6B076FE9"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92.12%</w:t>
            </w:r>
          </w:p>
        </w:tc>
      </w:tr>
      <w:tr w:rsidR="00BE7388" w:rsidRPr="00BE7388" w14:paraId="652B8C2F" w14:textId="77777777" w:rsidTr="001A4FD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6BD04565" w14:textId="008B28A7" w:rsidR="00BE7388" w:rsidRPr="00BE7388" w:rsidRDefault="00F25806">
            <w:pPr>
              <w:jc w:val="both"/>
              <w:rPr>
                <w:rFonts w:ascii="Times New Roman" w:hAnsi="Times New Roman" w:cs="Times New Roman"/>
                <w:sz w:val="18"/>
              </w:rPr>
            </w:pPr>
            <w:r w:rsidRPr="00BE7388">
              <w:rPr>
                <w:rFonts w:ascii="Times New Roman" w:hAnsi="Times New Roman" w:cs="Times New Roman"/>
                <w:sz w:val="18"/>
              </w:rPr>
              <w:t>14 - Brindar atención del parto a las mujeres embarazadas que acuden a los hospitales generales en el estado</w:t>
            </w:r>
          </w:p>
        </w:tc>
        <w:tc>
          <w:tcPr>
            <w:tcW w:w="1365" w:type="dxa"/>
            <w:tcBorders>
              <w:left w:val="none" w:sz="0" w:space="0" w:color="auto"/>
              <w:right w:val="none" w:sz="0" w:space="0" w:color="auto"/>
            </w:tcBorders>
            <w:vAlign w:val="center"/>
            <w:hideMark/>
          </w:tcPr>
          <w:p w14:paraId="30031F4A"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23126</w:t>
            </w:r>
          </w:p>
        </w:tc>
        <w:tc>
          <w:tcPr>
            <w:tcW w:w="1600" w:type="dxa"/>
            <w:tcBorders>
              <w:left w:val="none" w:sz="0" w:space="0" w:color="auto"/>
              <w:right w:val="none" w:sz="0" w:space="0" w:color="auto"/>
            </w:tcBorders>
            <w:vAlign w:val="center"/>
            <w:hideMark/>
          </w:tcPr>
          <w:p w14:paraId="02D42D6F"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18607</w:t>
            </w:r>
          </w:p>
        </w:tc>
        <w:tc>
          <w:tcPr>
            <w:tcW w:w="1365" w:type="dxa"/>
            <w:tcBorders>
              <w:left w:val="none" w:sz="0" w:space="0" w:color="auto"/>
              <w:right w:val="none" w:sz="0" w:space="0" w:color="auto"/>
            </w:tcBorders>
            <w:vAlign w:val="center"/>
            <w:hideMark/>
          </w:tcPr>
          <w:p w14:paraId="20DF9CBF"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Nacimiento</w:t>
            </w:r>
          </w:p>
        </w:tc>
        <w:tc>
          <w:tcPr>
            <w:tcW w:w="1428" w:type="dxa"/>
            <w:tcBorders>
              <w:left w:val="none" w:sz="0" w:space="0" w:color="auto"/>
              <w:right w:val="none" w:sz="0" w:space="0" w:color="auto"/>
            </w:tcBorders>
            <w:vAlign w:val="center"/>
            <w:hideMark/>
          </w:tcPr>
          <w:p w14:paraId="3D8CFF51"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80.46%</w:t>
            </w:r>
          </w:p>
        </w:tc>
      </w:tr>
      <w:tr w:rsidR="00BE7388" w:rsidRPr="00BE7388" w14:paraId="18E7C57F" w14:textId="77777777" w:rsidTr="001A4FD1">
        <w:trPr>
          <w:trHeight w:val="553"/>
        </w:trPr>
        <w:tc>
          <w:tcPr>
            <w:cnfStyle w:val="001000000000" w:firstRow="0" w:lastRow="0" w:firstColumn="1" w:lastColumn="0" w:oddVBand="0" w:evenVBand="0" w:oddHBand="0" w:evenHBand="0" w:firstRowFirstColumn="0" w:firstRowLastColumn="0" w:lastRowFirstColumn="0" w:lastRowLastColumn="0"/>
            <w:tcW w:w="3296" w:type="dxa"/>
            <w:hideMark/>
          </w:tcPr>
          <w:p w14:paraId="52ADC509" w14:textId="748E28F8" w:rsidR="00BE7388" w:rsidRPr="00BE7388" w:rsidRDefault="00F25806">
            <w:pPr>
              <w:jc w:val="both"/>
              <w:rPr>
                <w:rFonts w:ascii="Times New Roman" w:hAnsi="Times New Roman" w:cs="Times New Roman"/>
                <w:sz w:val="18"/>
              </w:rPr>
            </w:pPr>
            <w:r w:rsidRPr="00BE7388">
              <w:rPr>
                <w:rFonts w:ascii="Times New Roman" w:hAnsi="Times New Roman" w:cs="Times New Roman"/>
                <w:sz w:val="18"/>
              </w:rPr>
              <w:t>18 - Realizar estudios de rayos x a pacientes hospitalizados</w:t>
            </w:r>
          </w:p>
        </w:tc>
        <w:tc>
          <w:tcPr>
            <w:tcW w:w="1365" w:type="dxa"/>
            <w:vAlign w:val="center"/>
            <w:hideMark/>
          </w:tcPr>
          <w:p w14:paraId="6F6CBB90"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38709</w:t>
            </w:r>
          </w:p>
        </w:tc>
        <w:tc>
          <w:tcPr>
            <w:tcW w:w="1600" w:type="dxa"/>
            <w:vAlign w:val="center"/>
            <w:hideMark/>
          </w:tcPr>
          <w:p w14:paraId="39648696"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61046</w:t>
            </w:r>
          </w:p>
        </w:tc>
        <w:tc>
          <w:tcPr>
            <w:tcW w:w="1365" w:type="dxa"/>
            <w:vAlign w:val="center"/>
            <w:hideMark/>
          </w:tcPr>
          <w:p w14:paraId="608C0B52"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Estudio</w:t>
            </w:r>
          </w:p>
        </w:tc>
        <w:tc>
          <w:tcPr>
            <w:tcW w:w="1428" w:type="dxa"/>
            <w:vAlign w:val="center"/>
            <w:hideMark/>
          </w:tcPr>
          <w:p w14:paraId="779B3907"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100.00%</w:t>
            </w:r>
          </w:p>
        </w:tc>
      </w:tr>
      <w:tr w:rsidR="00BE7388" w:rsidRPr="00BE7388" w14:paraId="168EEE88" w14:textId="77777777" w:rsidTr="001A4F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0E9047AC" w14:textId="3C207176" w:rsidR="00BE7388" w:rsidRPr="00BE7388" w:rsidRDefault="00F25806">
            <w:pPr>
              <w:jc w:val="both"/>
              <w:rPr>
                <w:rFonts w:ascii="Times New Roman" w:hAnsi="Times New Roman" w:cs="Times New Roman"/>
                <w:sz w:val="18"/>
              </w:rPr>
            </w:pPr>
            <w:r w:rsidRPr="00BE7388">
              <w:rPr>
                <w:rFonts w:ascii="Times New Roman" w:hAnsi="Times New Roman" w:cs="Times New Roman"/>
                <w:sz w:val="18"/>
              </w:rPr>
              <w:t>19 - Lograr que el 100% de los nacimientos atendidos, solo el 25% sea por cesárea.</w:t>
            </w:r>
          </w:p>
        </w:tc>
        <w:tc>
          <w:tcPr>
            <w:tcW w:w="1365" w:type="dxa"/>
            <w:tcBorders>
              <w:left w:val="none" w:sz="0" w:space="0" w:color="auto"/>
              <w:right w:val="none" w:sz="0" w:space="0" w:color="auto"/>
            </w:tcBorders>
            <w:vAlign w:val="center"/>
            <w:hideMark/>
          </w:tcPr>
          <w:p w14:paraId="501A3D3E"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25</w:t>
            </w:r>
          </w:p>
        </w:tc>
        <w:tc>
          <w:tcPr>
            <w:tcW w:w="1600" w:type="dxa"/>
            <w:tcBorders>
              <w:left w:val="none" w:sz="0" w:space="0" w:color="auto"/>
              <w:right w:val="none" w:sz="0" w:space="0" w:color="auto"/>
            </w:tcBorders>
            <w:vAlign w:val="center"/>
            <w:hideMark/>
          </w:tcPr>
          <w:p w14:paraId="19AC505D"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21.7</w:t>
            </w:r>
          </w:p>
        </w:tc>
        <w:tc>
          <w:tcPr>
            <w:tcW w:w="1365" w:type="dxa"/>
            <w:tcBorders>
              <w:left w:val="none" w:sz="0" w:space="0" w:color="auto"/>
              <w:right w:val="none" w:sz="0" w:space="0" w:color="auto"/>
            </w:tcBorders>
            <w:vAlign w:val="center"/>
            <w:hideMark/>
          </w:tcPr>
          <w:p w14:paraId="0293B54A"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w:t>
            </w:r>
          </w:p>
        </w:tc>
        <w:tc>
          <w:tcPr>
            <w:tcW w:w="1428" w:type="dxa"/>
            <w:tcBorders>
              <w:left w:val="none" w:sz="0" w:space="0" w:color="auto"/>
              <w:right w:val="none" w:sz="0" w:space="0" w:color="auto"/>
            </w:tcBorders>
            <w:vAlign w:val="center"/>
            <w:hideMark/>
          </w:tcPr>
          <w:p w14:paraId="779E7F84"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87%</w:t>
            </w:r>
          </w:p>
        </w:tc>
      </w:tr>
      <w:tr w:rsidR="00BE7388" w:rsidRPr="00BE7388" w14:paraId="37823F79" w14:textId="77777777" w:rsidTr="001A4FD1">
        <w:trPr>
          <w:trHeight w:val="540"/>
        </w:trPr>
        <w:tc>
          <w:tcPr>
            <w:cnfStyle w:val="001000000000" w:firstRow="0" w:lastRow="0" w:firstColumn="1" w:lastColumn="0" w:oddVBand="0" w:evenVBand="0" w:oddHBand="0" w:evenHBand="0" w:firstRowFirstColumn="0" w:firstRowLastColumn="0" w:lastRowFirstColumn="0" w:lastRowLastColumn="0"/>
            <w:tcW w:w="3296" w:type="dxa"/>
            <w:hideMark/>
          </w:tcPr>
          <w:p w14:paraId="0461A051" w14:textId="7688A496" w:rsidR="00BE7388" w:rsidRPr="00BE7388" w:rsidRDefault="00F25806">
            <w:pPr>
              <w:jc w:val="both"/>
              <w:rPr>
                <w:rFonts w:ascii="Times New Roman" w:hAnsi="Times New Roman" w:cs="Times New Roman"/>
                <w:sz w:val="18"/>
              </w:rPr>
            </w:pPr>
            <w:r w:rsidRPr="00BE7388">
              <w:rPr>
                <w:rFonts w:ascii="Times New Roman" w:hAnsi="Times New Roman" w:cs="Times New Roman"/>
                <w:sz w:val="18"/>
              </w:rPr>
              <w:t>24 - Brindar atención medica hospitalaria a la población que presenta problemas de salud</w:t>
            </w:r>
          </w:p>
        </w:tc>
        <w:tc>
          <w:tcPr>
            <w:tcW w:w="1365" w:type="dxa"/>
            <w:vAlign w:val="center"/>
            <w:hideMark/>
          </w:tcPr>
          <w:p w14:paraId="304FECCA"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42156</w:t>
            </w:r>
          </w:p>
        </w:tc>
        <w:tc>
          <w:tcPr>
            <w:tcW w:w="1600" w:type="dxa"/>
            <w:vAlign w:val="center"/>
            <w:hideMark/>
          </w:tcPr>
          <w:p w14:paraId="053BBF0D"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39776</w:t>
            </w:r>
          </w:p>
        </w:tc>
        <w:tc>
          <w:tcPr>
            <w:tcW w:w="1365" w:type="dxa"/>
            <w:vAlign w:val="center"/>
            <w:hideMark/>
          </w:tcPr>
          <w:p w14:paraId="601D1C01"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Egreso</w:t>
            </w:r>
          </w:p>
        </w:tc>
        <w:tc>
          <w:tcPr>
            <w:tcW w:w="1428" w:type="dxa"/>
            <w:vAlign w:val="center"/>
            <w:hideMark/>
          </w:tcPr>
          <w:p w14:paraId="57C83ABD"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94%</w:t>
            </w:r>
          </w:p>
        </w:tc>
      </w:tr>
      <w:tr w:rsidR="00BE7388" w:rsidRPr="00BE7388" w14:paraId="22E0E4C1" w14:textId="77777777" w:rsidTr="001A4FD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1AC9E47E" w14:textId="069B15D6" w:rsidR="00BE7388" w:rsidRPr="00BE7388" w:rsidRDefault="00F25806">
            <w:pPr>
              <w:jc w:val="both"/>
              <w:rPr>
                <w:rFonts w:ascii="Times New Roman" w:hAnsi="Times New Roman" w:cs="Times New Roman"/>
                <w:sz w:val="18"/>
              </w:rPr>
            </w:pPr>
            <w:r w:rsidRPr="00BE7388">
              <w:rPr>
                <w:rFonts w:ascii="Times New Roman" w:hAnsi="Times New Roman" w:cs="Times New Roman"/>
                <w:sz w:val="18"/>
              </w:rPr>
              <w:t>25 - Realizar pruebas a posibles donadores de sangre para garantizar la transfusión de sangres segura</w:t>
            </w:r>
          </w:p>
        </w:tc>
        <w:tc>
          <w:tcPr>
            <w:tcW w:w="1365" w:type="dxa"/>
            <w:tcBorders>
              <w:left w:val="none" w:sz="0" w:space="0" w:color="auto"/>
              <w:right w:val="none" w:sz="0" w:space="0" w:color="auto"/>
            </w:tcBorders>
            <w:vAlign w:val="center"/>
            <w:hideMark/>
          </w:tcPr>
          <w:p w14:paraId="4E4F7FF4"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164520</w:t>
            </w:r>
          </w:p>
        </w:tc>
        <w:tc>
          <w:tcPr>
            <w:tcW w:w="1600" w:type="dxa"/>
            <w:tcBorders>
              <w:left w:val="none" w:sz="0" w:space="0" w:color="auto"/>
              <w:right w:val="none" w:sz="0" w:space="0" w:color="auto"/>
            </w:tcBorders>
            <w:vAlign w:val="center"/>
            <w:hideMark/>
          </w:tcPr>
          <w:p w14:paraId="5AEC86BC"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175740</w:t>
            </w:r>
          </w:p>
        </w:tc>
        <w:tc>
          <w:tcPr>
            <w:tcW w:w="1365" w:type="dxa"/>
            <w:tcBorders>
              <w:left w:val="none" w:sz="0" w:space="0" w:color="auto"/>
              <w:right w:val="none" w:sz="0" w:space="0" w:color="auto"/>
            </w:tcBorders>
            <w:vAlign w:val="center"/>
            <w:hideMark/>
          </w:tcPr>
          <w:p w14:paraId="3EF9C4FF"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Estudio</w:t>
            </w:r>
          </w:p>
        </w:tc>
        <w:tc>
          <w:tcPr>
            <w:tcW w:w="1428" w:type="dxa"/>
            <w:tcBorders>
              <w:left w:val="none" w:sz="0" w:space="0" w:color="auto"/>
              <w:right w:val="none" w:sz="0" w:space="0" w:color="auto"/>
            </w:tcBorders>
            <w:vAlign w:val="center"/>
            <w:hideMark/>
          </w:tcPr>
          <w:p w14:paraId="0F07374B"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100.00%</w:t>
            </w:r>
          </w:p>
        </w:tc>
      </w:tr>
      <w:tr w:rsidR="00BE7388" w:rsidRPr="00BE7388" w14:paraId="7FE38EF2" w14:textId="77777777" w:rsidTr="001A4FD1">
        <w:trPr>
          <w:trHeight w:val="360"/>
        </w:trPr>
        <w:tc>
          <w:tcPr>
            <w:cnfStyle w:val="001000000000" w:firstRow="0" w:lastRow="0" w:firstColumn="1" w:lastColumn="0" w:oddVBand="0" w:evenVBand="0" w:oddHBand="0" w:evenHBand="0" w:firstRowFirstColumn="0" w:firstRowLastColumn="0" w:lastRowFirstColumn="0" w:lastRowLastColumn="0"/>
            <w:tcW w:w="3296" w:type="dxa"/>
            <w:hideMark/>
          </w:tcPr>
          <w:p w14:paraId="28B495E8" w14:textId="77C7506E" w:rsidR="00BE7388" w:rsidRPr="00BE7388" w:rsidRDefault="00F25806">
            <w:pPr>
              <w:jc w:val="both"/>
              <w:rPr>
                <w:rFonts w:ascii="Times New Roman" w:hAnsi="Times New Roman" w:cs="Times New Roman"/>
                <w:sz w:val="18"/>
              </w:rPr>
            </w:pPr>
            <w:r w:rsidRPr="00BE7388">
              <w:rPr>
                <w:rFonts w:ascii="Times New Roman" w:hAnsi="Times New Roman" w:cs="Times New Roman"/>
                <w:sz w:val="18"/>
              </w:rPr>
              <w:t>27 - Realizar estudios de laboratorio a pacientes hospitalizados</w:t>
            </w:r>
          </w:p>
        </w:tc>
        <w:tc>
          <w:tcPr>
            <w:tcW w:w="1365" w:type="dxa"/>
            <w:vAlign w:val="center"/>
            <w:hideMark/>
          </w:tcPr>
          <w:p w14:paraId="32E7BE4C"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1332975</w:t>
            </w:r>
          </w:p>
        </w:tc>
        <w:tc>
          <w:tcPr>
            <w:tcW w:w="1600" w:type="dxa"/>
            <w:vAlign w:val="center"/>
            <w:hideMark/>
          </w:tcPr>
          <w:p w14:paraId="7F7C3B5A"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1466410</w:t>
            </w:r>
          </w:p>
        </w:tc>
        <w:tc>
          <w:tcPr>
            <w:tcW w:w="1365" w:type="dxa"/>
            <w:vAlign w:val="center"/>
            <w:hideMark/>
          </w:tcPr>
          <w:p w14:paraId="5BFDF26A"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Estudio</w:t>
            </w:r>
          </w:p>
        </w:tc>
        <w:tc>
          <w:tcPr>
            <w:tcW w:w="1428" w:type="dxa"/>
            <w:vAlign w:val="center"/>
            <w:hideMark/>
          </w:tcPr>
          <w:p w14:paraId="3849BCFA"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100.00%</w:t>
            </w:r>
          </w:p>
        </w:tc>
      </w:tr>
      <w:tr w:rsidR="00BE7388" w:rsidRPr="00BE7388" w14:paraId="32EF1FDB" w14:textId="77777777" w:rsidTr="001A4F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57EFC8BB" w14:textId="32B9E74E" w:rsidR="00BE7388" w:rsidRPr="00BE7388" w:rsidRDefault="00F25806">
            <w:pPr>
              <w:jc w:val="both"/>
              <w:rPr>
                <w:rFonts w:ascii="Times New Roman" w:hAnsi="Times New Roman" w:cs="Times New Roman"/>
                <w:sz w:val="18"/>
              </w:rPr>
            </w:pPr>
            <w:r w:rsidRPr="00BE7388">
              <w:rPr>
                <w:rFonts w:ascii="Times New Roman" w:hAnsi="Times New Roman" w:cs="Times New Roman"/>
                <w:sz w:val="18"/>
              </w:rPr>
              <w:t>31 - Otorgar consulta de primer nivel a la población de responsabilidad</w:t>
            </w:r>
          </w:p>
        </w:tc>
        <w:tc>
          <w:tcPr>
            <w:tcW w:w="1365" w:type="dxa"/>
            <w:tcBorders>
              <w:left w:val="none" w:sz="0" w:space="0" w:color="auto"/>
              <w:right w:val="none" w:sz="0" w:space="0" w:color="auto"/>
            </w:tcBorders>
            <w:vAlign w:val="center"/>
            <w:hideMark/>
          </w:tcPr>
          <w:p w14:paraId="24F4A0A7"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1491355</w:t>
            </w:r>
          </w:p>
        </w:tc>
        <w:tc>
          <w:tcPr>
            <w:tcW w:w="1600" w:type="dxa"/>
            <w:tcBorders>
              <w:left w:val="none" w:sz="0" w:space="0" w:color="auto"/>
              <w:right w:val="none" w:sz="0" w:space="0" w:color="auto"/>
            </w:tcBorders>
            <w:vAlign w:val="center"/>
            <w:hideMark/>
          </w:tcPr>
          <w:p w14:paraId="57C3DDAA"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1031964</w:t>
            </w:r>
          </w:p>
        </w:tc>
        <w:tc>
          <w:tcPr>
            <w:tcW w:w="1365" w:type="dxa"/>
            <w:tcBorders>
              <w:left w:val="none" w:sz="0" w:space="0" w:color="auto"/>
              <w:right w:val="none" w:sz="0" w:space="0" w:color="auto"/>
            </w:tcBorders>
            <w:vAlign w:val="center"/>
            <w:hideMark/>
          </w:tcPr>
          <w:p w14:paraId="101BA90A"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Consulta</w:t>
            </w:r>
          </w:p>
        </w:tc>
        <w:tc>
          <w:tcPr>
            <w:tcW w:w="1428" w:type="dxa"/>
            <w:tcBorders>
              <w:left w:val="none" w:sz="0" w:space="0" w:color="auto"/>
              <w:right w:val="none" w:sz="0" w:space="0" w:color="auto"/>
            </w:tcBorders>
            <w:vAlign w:val="center"/>
            <w:hideMark/>
          </w:tcPr>
          <w:p w14:paraId="103095CA"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69%</w:t>
            </w:r>
          </w:p>
        </w:tc>
      </w:tr>
      <w:tr w:rsidR="00BE7388" w:rsidRPr="00BE7388" w14:paraId="1FF75B17" w14:textId="77777777" w:rsidTr="001A4FD1">
        <w:trPr>
          <w:trHeight w:val="360"/>
        </w:trPr>
        <w:tc>
          <w:tcPr>
            <w:cnfStyle w:val="001000000000" w:firstRow="0" w:lastRow="0" w:firstColumn="1" w:lastColumn="0" w:oddVBand="0" w:evenVBand="0" w:oddHBand="0" w:evenHBand="0" w:firstRowFirstColumn="0" w:firstRowLastColumn="0" w:lastRowFirstColumn="0" w:lastRowLastColumn="0"/>
            <w:tcW w:w="3296" w:type="dxa"/>
            <w:hideMark/>
          </w:tcPr>
          <w:p w14:paraId="1AA5D440" w14:textId="01D609BA" w:rsidR="00BE7388" w:rsidRPr="00BE7388" w:rsidRDefault="00F25806">
            <w:pPr>
              <w:jc w:val="both"/>
              <w:rPr>
                <w:rFonts w:ascii="Times New Roman" w:hAnsi="Times New Roman" w:cs="Times New Roman"/>
                <w:sz w:val="18"/>
              </w:rPr>
            </w:pPr>
            <w:r w:rsidRPr="00BE7388">
              <w:rPr>
                <w:rFonts w:ascii="Times New Roman" w:hAnsi="Times New Roman" w:cs="Times New Roman"/>
                <w:sz w:val="18"/>
              </w:rPr>
              <w:t>8 - Lograr la eficiencia programática de los programas de salud del instituto</w:t>
            </w:r>
          </w:p>
        </w:tc>
        <w:tc>
          <w:tcPr>
            <w:tcW w:w="1365" w:type="dxa"/>
            <w:vAlign w:val="center"/>
            <w:hideMark/>
          </w:tcPr>
          <w:p w14:paraId="66CC5DDC"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90</w:t>
            </w:r>
          </w:p>
        </w:tc>
        <w:tc>
          <w:tcPr>
            <w:tcW w:w="1600" w:type="dxa"/>
            <w:vAlign w:val="center"/>
            <w:hideMark/>
          </w:tcPr>
          <w:p w14:paraId="4939AD1E"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93.11</w:t>
            </w:r>
          </w:p>
        </w:tc>
        <w:tc>
          <w:tcPr>
            <w:tcW w:w="1365" w:type="dxa"/>
            <w:vAlign w:val="center"/>
            <w:hideMark/>
          </w:tcPr>
          <w:p w14:paraId="44B33CD4"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w:t>
            </w:r>
          </w:p>
        </w:tc>
        <w:tc>
          <w:tcPr>
            <w:tcW w:w="1428" w:type="dxa"/>
            <w:vAlign w:val="center"/>
            <w:hideMark/>
          </w:tcPr>
          <w:p w14:paraId="2B315E32"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100.00%</w:t>
            </w:r>
          </w:p>
        </w:tc>
      </w:tr>
      <w:tr w:rsidR="00BE7388" w:rsidRPr="00BE7388" w14:paraId="09B11877" w14:textId="77777777" w:rsidTr="001A4FD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6F6E3A4C" w14:textId="2878D6C1" w:rsidR="00BE7388" w:rsidRPr="00BE7388" w:rsidRDefault="00F25806">
            <w:pPr>
              <w:jc w:val="both"/>
              <w:rPr>
                <w:rFonts w:ascii="Times New Roman" w:hAnsi="Times New Roman" w:cs="Times New Roman"/>
                <w:sz w:val="18"/>
              </w:rPr>
            </w:pPr>
            <w:r w:rsidRPr="00BE7388">
              <w:rPr>
                <w:rFonts w:ascii="Times New Roman" w:hAnsi="Times New Roman" w:cs="Times New Roman"/>
                <w:sz w:val="18"/>
              </w:rPr>
              <w:t>12 - Incrementar la vigilancia de localidades para prevenir y controlar las enfermedades transmitidas por vector (dengue, chikungunya y zika)</w:t>
            </w:r>
          </w:p>
        </w:tc>
        <w:tc>
          <w:tcPr>
            <w:tcW w:w="1365" w:type="dxa"/>
            <w:tcBorders>
              <w:left w:val="none" w:sz="0" w:space="0" w:color="auto"/>
              <w:right w:val="none" w:sz="0" w:space="0" w:color="auto"/>
            </w:tcBorders>
            <w:vAlign w:val="center"/>
            <w:hideMark/>
          </w:tcPr>
          <w:p w14:paraId="72BF779B"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34</w:t>
            </w:r>
          </w:p>
        </w:tc>
        <w:tc>
          <w:tcPr>
            <w:tcW w:w="1600" w:type="dxa"/>
            <w:tcBorders>
              <w:left w:val="none" w:sz="0" w:space="0" w:color="auto"/>
              <w:right w:val="none" w:sz="0" w:space="0" w:color="auto"/>
            </w:tcBorders>
            <w:vAlign w:val="center"/>
            <w:hideMark/>
          </w:tcPr>
          <w:p w14:paraId="365C7B35"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34</w:t>
            </w:r>
          </w:p>
        </w:tc>
        <w:tc>
          <w:tcPr>
            <w:tcW w:w="1365" w:type="dxa"/>
            <w:tcBorders>
              <w:left w:val="none" w:sz="0" w:space="0" w:color="auto"/>
              <w:right w:val="none" w:sz="0" w:space="0" w:color="auto"/>
            </w:tcBorders>
            <w:vAlign w:val="center"/>
            <w:hideMark/>
          </w:tcPr>
          <w:p w14:paraId="14EF6A83"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Localidad</w:t>
            </w:r>
          </w:p>
        </w:tc>
        <w:tc>
          <w:tcPr>
            <w:tcW w:w="1428" w:type="dxa"/>
            <w:tcBorders>
              <w:left w:val="none" w:sz="0" w:space="0" w:color="auto"/>
              <w:right w:val="none" w:sz="0" w:space="0" w:color="auto"/>
            </w:tcBorders>
            <w:vAlign w:val="center"/>
            <w:hideMark/>
          </w:tcPr>
          <w:p w14:paraId="3FD5D74A"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w:t>
            </w:r>
          </w:p>
        </w:tc>
      </w:tr>
      <w:tr w:rsidR="00BE7388" w:rsidRPr="00BE7388" w14:paraId="36881792" w14:textId="77777777" w:rsidTr="001A4FD1">
        <w:trPr>
          <w:trHeight w:val="540"/>
        </w:trPr>
        <w:tc>
          <w:tcPr>
            <w:cnfStyle w:val="001000000000" w:firstRow="0" w:lastRow="0" w:firstColumn="1" w:lastColumn="0" w:oddVBand="0" w:evenVBand="0" w:oddHBand="0" w:evenHBand="0" w:firstRowFirstColumn="0" w:firstRowLastColumn="0" w:lastRowFirstColumn="0" w:lastRowLastColumn="0"/>
            <w:tcW w:w="3296" w:type="dxa"/>
            <w:hideMark/>
          </w:tcPr>
          <w:p w14:paraId="6A0433E4" w14:textId="5220ACDB" w:rsidR="00BE7388" w:rsidRPr="00BE7388" w:rsidRDefault="00F25806">
            <w:pPr>
              <w:jc w:val="both"/>
              <w:rPr>
                <w:rFonts w:ascii="Times New Roman" w:hAnsi="Times New Roman" w:cs="Times New Roman"/>
                <w:sz w:val="18"/>
              </w:rPr>
            </w:pPr>
            <w:r w:rsidRPr="00BE7388">
              <w:rPr>
                <w:rFonts w:ascii="Times New Roman" w:hAnsi="Times New Roman" w:cs="Times New Roman"/>
                <w:sz w:val="18"/>
              </w:rPr>
              <w:t>15 - Incrementar la vigilancia en localidades para prevenir y controlar la enfermedad del paludismo</w:t>
            </w:r>
          </w:p>
        </w:tc>
        <w:tc>
          <w:tcPr>
            <w:tcW w:w="1365" w:type="dxa"/>
            <w:vAlign w:val="center"/>
            <w:hideMark/>
          </w:tcPr>
          <w:p w14:paraId="3E47A78A"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11</w:t>
            </w:r>
          </w:p>
        </w:tc>
        <w:tc>
          <w:tcPr>
            <w:tcW w:w="1600" w:type="dxa"/>
            <w:vAlign w:val="center"/>
            <w:hideMark/>
          </w:tcPr>
          <w:p w14:paraId="5DF340AF"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11</w:t>
            </w:r>
          </w:p>
        </w:tc>
        <w:tc>
          <w:tcPr>
            <w:tcW w:w="1365" w:type="dxa"/>
            <w:vAlign w:val="center"/>
            <w:hideMark/>
          </w:tcPr>
          <w:p w14:paraId="58055476"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Localidad</w:t>
            </w:r>
          </w:p>
        </w:tc>
        <w:tc>
          <w:tcPr>
            <w:tcW w:w="1428" w:type="dxa"/>
            <w:vAlign w:val="center"/>
            <w:hideMark/>
          </w:tcPr>
          <w:p w14:paraId="5F86195E"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w:t>
            </w:r>
          </w:p>
        </w:tc>
      </w:tr>
      <w:tr w:rsidR="00BE7388" w:rsidRPr="00BE7388" w14:paraId="72B43B41" w14:textId="77777777" w:rsidTr="001A4F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1DFD0F83" w14:textId="096A6BC9" w:rsidR="00BE7388" w:rsidRPr="00BE7388" w:rsidRDefault="00F25806">
            <w:pPr>
              <w:jc w:val="both"/>
              <w:rPr>
                <w:rFonts w:ascii="Times New Roman" w:hAnsi="Times New Roman" w:cs="Times New Roman"/>
                <w:sz w:val="18"/>
              </w:rPr>
            </w:pPr>
            <w:r w:rsidRPr="00BE7388">
              <w:rPr>
                <w:rFonts w:ascii="Times New Roman" w:hAnsi="Times New Roman" w:cs="Times New Roman"/>
                <w:sz w:val="18"/>
              </w:rPr>
              <w:t>21 - Atender el 80% de los brotes epidemiológicos presentados y notificados en 48 horas</w:t>
            </w:r>
          </w:p>
        </w:tc>
        <w:tc>
          <w:tcPr>
            <w:tcW w:w="1365" w:type="dxa"/>
            <w:tcBorders>
              <w:left w:val="none" w:sz="0" w:space="0" w:color="auto"/>
              <w:right w:val="none" w:sz="0" w:space="0" w:color="auto"/>
            </w:tcBorders>
            <w:vAlign w:val="center"/>
            <w:hideMark/>
          </w:tcPr>
          <w:p w14:paraId="1048D568"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80</w:t>
            </w:r>
          </w:p>
        </w:tc>
        <w:tc>
          <w:tcPr>
            <w:tcW w:w="1600" w:type="dxa"/>
            <w:tcBorders>
              <w:left w:val="none" w:sz="0" w:space="0" w:color="auto"/>
              <w:right w:val="none" w:sz="0" w:space="0" w:color="auto"/>
            </w:tcBorders>
            <w:vAlign w:val="center"/>
            <w:hideMark/>
          </w:tcPr>
          <w:p w14:paraId="552FAED4"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w:t>
            </w:r>
          </w:p>
        </w:tc>
        <w:tc>
          <w:tcPr>
            <w:tcW w:w="1365" w:type="dxa"/>
            <w:tcBorders>
              <w:left w:val="none" w:sz="0" w:space="0" w:color="auto"/>
              <w:right w:val="none" w:sz="0" w:space="0" w:color="auto"/>
            </w:tcBorders>
            <w:vAlign w:val="center"/>
            <w:hideMark/>
          </w:tcPr>
          <w:p w14:paraId="2152CFC3"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w:t>
            </w:r>
          </w:p>
        </w:tc>
        <w:tc>
          <w:tcPr>
            <w:tcW w:w="1428" w:type="dxa"/>
            <w:tcBorders>
              <w:left w:val="none" w:sz="0" w:space="0" w:color="auto"/>
              <w:right w:val="none" w:sz="0" w:space="0" w:color="auto"/>
            </w:tcBorders>
            <w:vAlign w:val="center"/>
            <w:hideMark/>
          </w:tcPr>
          <w:p w14:paraId="00F93007"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w:t>
            </w:r>
          </w:p>
        </w:tc>
      </w:tr>
      <w:tr w:rsidR="00BE7388" w:rsidRPr="00BE7388" w14:paraId="4FF2EEBA" w14:textId="77777777" w:rsidTr="001A4FD1">
        <w:trPr>
          <w:trHeight w:val="540"/>
        </w:trPr>
        <w:tc>
          <w:tcPr>
            <w:cnfStyle w:val="001000000000" w:firstRow="0" w:lastRow="0" w:firstColumn="1" w:lastColumn="0" w:oddVBand="0" w:evenVBand="0" w:oddHBand="0" w:evenHBand="0" w:firstRowFirstColumn="0" w:firstRowLastColumn="0" w:lastRowFirstColumn="0" w:lastRowLastColumn="0"/>
            <w:tcW w:w="3296" w:type="dxa"/>
            <w:hideMark/>
          </w:tcPr>
          <w:p w14:paraId="07522E18" w14:textId="1FDD0182" w:rsidR="00BE7388" w:rsidRPr="00BE7388" w:rsidRDefault="00F25806">
            <w:pPr>
              <w:jc w:val="both"/>
              <w:rPr>
                <w:rFonts w:ascii="Times New Roman" w:hAnsi="Times New Roman" w:cs="Times New Roman"/>
                <w:sz w:val="18"/>
              </w:rPr>
            </w:pPr>
            <w:r w:rsidRPr="00BE7388">
              <w:rPr>
                <w:rFonts w:ascii="Times New Roman" w:hAnsi="Times New Roman" w:cs="Times New Roman"/>
                <w:sz w:val="18"/>
              </w:rPr>
              <w:t>22 - Lograr la clasificación final del 80% de los brotes epidemiológicos con resultados de laboratorio</w:t>
            </w:r>
          </w:p>
        </w:tc>
        <w:tc>
          <w:tcPr>
            <w:tcW w:w="1365" w:type="dxa"/>
            <w:vAlign w:val="center"/>
            <w:hideMark/>
          </w:tcPr>
          <w:p w14:paraId="76BF08EF"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80</w:t>
            </w:r>
          </w:p>
        </w:tc>
        <w:tc>
          <w:tcPr>
            <w:tcW w:w="1600" w:type="dxa"/>
            <w:vAlign w:val="center"/>
            <w:hideMark/>
          </w:tcPr>
          <w:p w14:paraId="19C6BE33"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w:t>
            </w:r>
          </w:p>
        </w:tc>
        <w:tc>
          <w:tcPr>
            <w:tcW w:w="1365" w:type="dxa"/>
            <w:vAlign w:val="center"/>
            <w:hideMark/>
          </w:tcPr>
          <w:p w14:paraId="787B6A4A"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w:t>
            </w:r>
          </w:p>
        </w:tc>
        <w:tc>
          <w:tcPr>
            <w:tcW w:w="1428" w:type="dxa"/>
            <w:vAlign w:val="center"/>
            <w:hideMark/>
          </w:tcPr>
          <w:p w14:paraId="31A988D4"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w:t>
            </w:r>
          </w:p>
        </w:tc>
      </w:tr>
      <w:tr w:rsidR="00BE7388" w:rsidRPr="00BE7388" w14:paraId="33CDF1E6" w14:textId="77777777" w:rsidTr="001A4FD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35BD3AE0" w14:textId="59A0229D" w:rsidR="00BE7388" w:rsidRPr="00BE7388" w:rsidRDefault="00F25806">
            <w:pPr>
              <w:jc w:val="both"/>
              <w:rPr>
                <w:rFonts w:ascii="Times New Roman" w:hAnsi="Times New Roman" w:cs="Times New Roman"/>
                <w:sz w:val="18"/>
              </w:rPr>
            </w:pPr>
            <w:r w:rsidRPr="00BE7388">
              <w:rPr>
                <w:rFonts w:ascii="Times New Roman" w:hAnsi="Times New Roman" w:cs="Times New Roman"/>
                <w:sz w:val="18"/>
              </w:rPr>
              <w:t>55 - Lograr el 85% del éxito de tratamiento de los casos de tuberculosis pulmonar bacílifera en el estado.</w:t>
            </w:r>
          </w:p>
        </w:tc>
        <w:tc>
          <w:tcPr>
            <w:tcW w:w="1365" w:type="dxa"/>
            <w:tcBorders>
              <w:left w:val="none" w:sz="0" w:space="0" w:color="auto"/>
              <w:right w:val="none" w:sz="0" w:space="0" w:color="auto"/>
            </w:tcBorders>
            <w:vAlign w:val="center"/>
            <w:hideMark/>
          </w:tcPr>
          <w:p w14:paraId="37886D08"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85</w:t>
            </w:r>
          </w:p>
        </w:tc>
        <w:tc>
          <w:tcPr>
            <w:tcW w:w="1600" w:type="dxa"/>
            <w:tcBorders>
              <w:left w:val="none" w:sz="0" w:space="0" w:color="auto"/>
              <w:right w:val="none" w:sz="0" w:space="0" w:color="auto"/>
            </w:tcBorders>
            <w:vAlign w:val="center"/>
            <w:hideMark/>
          </w:tcPr>
          <w:p w14:paraId="07CB9497"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79</w:t>
            </w:r>
          </w:p>
        </w:tc>
        <w:tc>
          <w:tcPr>
            <w:tcW w:w="1365" w:type="dxa"/>
            <w:tcBorders>
              <w:left w:val="none" w:sz="0" w:space="0" w:color="auto"/>
              <w:right w:val="none" w:sz="0" w:space="0" w:color="auto"/>
            </w:tcBorders>
            <w:vAlign w:val="center"/>
            <w:hideMark/>
          </w:tcPr>
          <w:p w14:paraId="28101FAD"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 de Atención</w:t>
            </w:r>
          </w:p>
        </w:tc>
        <w:tc>
          <w:tcPr>
            <w:tcW w:w="1428" w:type="dxa"/>
            <w:tcBorders>
              <w:left w:val="none" w:sz="0" w:space="0" w:color="auto"/>
              <w:right w:val="none" w:sz="0" w:space="0" w:color="auto"/>
            </w:tcBorders>
            <w:vAlign w:val="center"/>
            <w:hideMark/>
          </w:tcPr>
          <w:p w14:paraId="0D9BF9E1"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93%</w:t>
            </w:r>
          </w:p>
        </w:tc>
      </w:tr>
      <w:tr w:rsidR="00BE7388" w:rsidRPr="00BE7388" w14:paraId="4C1B1245" w14:textId="77777777" w:rsidTr="001A4FD1">
        <w:trPr>
          <w:trHeight w:val="540"/>
        </w:trPr>
        <w:tc>
          <w:tcPr>
            <w:cnfStyle w:val="001000000000" w:firstRow="0" w:lastRow="0" w:firstColumn="1" w:lastColumn="0" w:oddVBand="0" w:evenVBand="0" w:oddHBand="0" w:evenHBand="0" w:firstRowFirstColumn="0" w:firstRowLastColumn="0" w:lastRowFirstColumn="0" w:lastRowLastColumn="0"/>
            <w:tcW w:w="3296" w:type="dxa"/>
            <w:hideMark/>
          </w:tcPr>
          <w:p w14:paraId="7EC5D121" w14:textId="4DF35E70" w:rsidR="00BE7388" w:rsidRPr="00BE7388" w:rsidRDefault="00F25806">
            <w:pPr>
              <w:jc w:val="both"/>
              <w:rPr>
                <w:rFonts w:ascii="Times New Roman" w:hAnsi="Times New Roman" w:cs="Times New Roman"/>
                <w:sz w:val="18"/>
              </w:rPr>
            </w:pPr>
            <w:r w:rsidRPr="00BE7388">
              <w:rPr>
                <w:rFonts w:ascii="Times New Roman" w:hAnsi="Times New Roman" w:cs="Times New Roman"/>
                <w:sz w:val="18"/>
              </w:rPr>
              <w:t>56 - Realizar pruebas de tamizaje para VIH en el 100% de las embarazadas para prevenir la transmisión vertical del VIH de madre a hijo.</w:t>
            </w:r>
          </w:p>
        </w:tc>
        <w:tc>
          <w:tcPr>
            <w:tcW w:w="1365" w:type="dxa"/>
            <w:vAlign w:val="center"/>
            <w:hideMark/>
          </w:tcPr>
          <w:p w14:paraId="05F4D142"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w:t>
            </w:r>
          </w:p>
        </w:tc>
        <w:tc>
          <w:tcPr>
            <w:tcW w:w="1600" w:type="dxa"/>
            <w:vAlign w:val="center"/>
            <w:hideMark/>
          </w:tcPr>
          <w:p w14:paraId="1C0C849B"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107</w:t>
            </w:r>
          </w:p>
        </w:tc>
        <w:tc>
          <w:tcPr>
            <w:tcW w:w="1365" w:type="dxa"/>
            <w:vAlign w:val="center"/>
            <w:hideMark/>
          </w:tcPr>
          <w:p w14:paraId="2747E78E"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w:t>
            </w:r>
          </w:p>
        </w:tc>
        <w:tc>
          <w:tcPr>
            <w:tcW w:w="1428" w:type="dxa"/>
            <w:vAlign w:val="center"/>
            <w:hideMark/>
          </w:tcPr>
          <w:p w14:paraId="0C8B03BD"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w:t>
            </w:r>
          </w:p>
        </w:tc>
      </w:tr>
      <w:tr w:rsidR="00BE7388" w:rsidRPr="00BE7388" w14:paraId="72937A44" w14:textId="77777777" w:rsidTr="001A4FD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4598CC24" w14:textId="5B85EA92" w:rsidR="00BE7388" w:rsidRPr="00BE7388" w:rsidRDefault="00F25806">
            <w:pPr>
              <w:jc w:val="both"/>
              <w:rPr>
                <w:rFonts w:ascii="Times New Roman" w:hAnsi="Times New Roman" w:cs="Times New Roman"/>
                <w:sz w:val="18"/>
              </w:rPr>
            </w:pPr>
            <w:r w:rsidRPr="00BE7388">
              <w:rPr>
                <w:rFonts w:ascii="Times New Roman" w:hAnsi="Times New Roman" w:cs="Times New Roman"/>
                <w:sz w:val="18"/>
              </w:rPr>
              <w:t xml:space="preserve">26 - Proporcionar consulta dental a la población, en las unidades de primer </w:t>
            </w:r>
            <w:r w:rsidRPr="00BE7388">
              <w:rPr>
                <w:rFonts w:ascii="Times New Roman" w:hAnsi="Times New Roman" w:cs="Times New Roman"/>
                <w:sz w:val="18"/>
              </w:rPr>
              <w:lastRenderedPageBreak/>
              <w:t>nivel de atención del estado.</w:t>
            </w:r>
          </w:p>
        </w:tc>
        <w:tc>
          <w:tcPr>
            <w:tcW w:w="1365" w:type="dxa"/>
            <w:tcBorders>
              <w:left w:val="none" w:sz="0" w:space="0" w:color="auto"/>
              <w:right w:val="none" w:sz="0" w:space="0" w:color="auto"/>
            </w:tcBorders>
            <w:vAlign w:val="center"/>
            <w:hideMark/>
          </w:tcPr>
          <w:p w14:paraId="11DC4A36"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lastRenderedPageBreak/>
              <w:t>82221</w:t>
            </w:r>
          </w:p>
        </w:tc>
        <w:tc>
          <w:tcPr>
            <w:tcW w:w="1600" w:type="dxa"/>
            <w:tcBorders>
              <w:left w:val="none" w:sz="0" w:space="0" w:color="auto"/>
              <w:right w:val="none" w:sz="0" w:space="0" w:color="auto"/>
            </w:tcBorders>
            <w:vAlign w:val="center"/>
            <w:hideMark/>
          </w:tcPr>
          <w:p w14:paraId="4B17B7E2"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134310</w:t>
            </w:r>
          </w:p>
        </w:tc>
        <w:tc>
          <w:tcPr>
            <w:tcW w:w="1365" w:type="dxa"/>
            <w:tcBorders>
              <w:left w:val="none" w:sz="0" w:space="0" w:color="auto"/>
              <w:right w:val="none" w:sz="0" w:space="0" w:color="auto"/>
            </w:tcBorders>
            <w:vAlign w:val="center"/>
            <w:hideMark/>
          </w:tcPr>
          <w:p w14:paraId="67F630C4"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Consulta</w:t>
            </w:r>
          </w:p>
        </w:tc>
        <w:tc>
          <w:tcPr>
            <w:tcW w:w="1428" w:type="dxa"/>
            <w:tcBorders>
              <w:left w:val="none" w:sz="0" w:space="0" w:color="auto"/>
              <w:right w:val="none" w:sz="0" w:space="0" w:color="auto"/>
            </w:tcBorders>
            <w:vAlign w:val="center"/>
            <w:hideMark/>
          </w:tcPr>
          <w:p w14:paraId="6AB9BCF9"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100.00%</w:t>
            </w:r>
          </w:p>
        </w:tc>
      </w:tr>
      <w:tr w:rsidR="00BE7388" w:rsidRPr="00BE7388" w14:paraId="33BFF539" w14:textId="77777777" w:rsidTr="001A4FD1">
        <w:trPr>
          <w:trHeight w:val="900"/>
        </w:trPr>
        <w:tc>
          <w:tcPr>
            <w:cnfStyle w:val="001000000000" w:firstRow="0" w:lastRow="0" w:firstColumn="1" w:lastColumn="0" w:oddVBand="0" w:evenVBand="0" w:oddHBand="0" w:evenHBand="0" w:firstRowFirstColumn="0" w:firstRowLastColumn="0" w:lastRowFirstColumn="0" w:lastRowLastColumn="0"/>
            <w:tcW w:w="3296" w:type="dxa"/>
            <w:hideMark/>
          </w:tcPr>
          <w:p w14:paraId="1EC66C6E" w14:textId="6F20ABF7"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t>28 - Disminuir la incidencia de los embarazos de alto riesgo mediante la vigilancia del embarazo, parto y puerperio, así como la detección de enfermedades que generen complicaciones durante este periodo</w:t>
            </w:r>
          </w:p>
        </w:tc>
        <w:tc>
          <w:tcPr>
            <w:tcW w:w="1365" w:type="dxa"/>
            <w:vAlign w:val="center"/>
            <w:hideMark/>
          </w:tcPr>
          <w:p w14:paraId="3D3A76D4"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45</w:t>
            </w:r>
          </w:p>
        </w:tc>
        <w:tc>
          <w:tcPr>
            <w:tcW w:w="1600" w:type="dxa"/>
            <w:vAlign w:val="center"/>
            <w:hideMark/>
          </w:tcPr>
          <w:p w14:paraId="06ED65B5"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26.6</w:t>
            </w:r>
          </w:p>
        </w:tc>
        <w:tc>
          <w:tcPr>
            <w:tcW w:w="1365" w:type="dxa"/>
            <w:vAlign w:val="center"/>
            <w:hideMark/>
          </w:tcPr>
          <w:p w14:paraId="5C637731"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 de Atención</w:t>
            </w:r>
          </w:p>
        </w:tc>
        <w:tc>
          <w:tcPr>
            <w:tcW w:w="1428" w:type="dxa"/>
            <w:vAlign w:val="center"/>
            <w:hideMark/>
          </w:tcPr>
          <w:p w14:paraId="6EE0739B"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59%</w:t>
            </w:r>
          </w:p>
        </w:tc>
      </w:tr>
      <w:tr w:rsidR="00BE7388" w:rsidRPr="00BE7388" w14:paraId="56F7C79D" w14:textId="77777777" w:rsidTr="001A4FD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662F658B" w14:textId="5D8A92CC" w:rsidR="00BE7388" w:rsidRPr="00BE7388" w:rsidRDefault="00F25806">
            <w:pPr>
              <w:jc w:val="both"/>
              <w:rPr>
                <w:rFonts w:ascii="Times New Roman" w:hAnsi="Times New Roman" w:cs="Times New Roman"/>
                <w:sz w:val="18"/>
              </w:rPr>
            </w:pPr>
            <w:r w:rsidRPr="00BE7388">
              <w:rPr>
                <w:rFonts w:ascii="Times New Roman" w:hAnsi="Times New Roman" w:cs="Times New Roman"/>
                <w:sz w:val="18"/>
              </w:rPr>
              <w:t>29 - Incrementar la cobertura de usuarios activos en planificación familiar, en un 10% en relación al cierre del 2015</w:t>
            </w:r>
          </w:p>
        </w:tc>
        <w:tc>
          <w:tcPr>
            <w:tcW w:w="1365" w:type="dxa"/>
            <w:tcBorders>
              <w:left w:val="none" w:sz="0" w:space="0" w:color="auto"/>
              <w:right w:val="none" w:sz="0" w:space="0" w:color="auto"/>
            </w:tcBorders>
            <w:vAlign w:val="center"/>
            <w:hideMark/>
          </w:tcPr>
          <w:p w14:paraId="43577D88"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94604</w:t>
            </w:r>
          </w:p>
        </w:tc>
        <w:tc>
          <w:tcPr>
            <w:tcW w:w="1600" w:type="dxa"/>
            <w:tcBorders>
              <w:left w:val="none" w:sz="0" w:space="0" w:color="auto"/>
              <w:right w:val="none" w:sz="0" w:space="0" w:color="auto"/>
            </w:tcBorders>
            <w:vAlign w:val="center"/>
            <w:hideMark/>
          </w:tcPr>
          <w:p w14:paraId="0E77A3CD"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117043</w:t>
            </w:r>
          </w:p>
        </w:tc>
        <w:tc>
          <w:tcPr>
            <w:tcW w:w="1365" w:type="dxa"/>
            <w:tcBorders>
              <w:left w:val="none" w:sz="0" w:space="0" w:color="auto"/>
              <w:right w:val="none" w:sz="0" w:space="0" w:color="auto"/>
            </w:tcBorders>
            <w:vAlign w:val="center"/>
            <w:hideMark/>
          </w:tcPr>
          <w:p w14:paraId="1ED39756"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Usuario</w:t>
            </w:r>
          </w:p>
        </w:tc>
        <w:tc>
          <w:tcPr>
            <w:tcW w:w="1428" w:type="dxa"/>
            <w:tcBorders>
              <w:left w:val="none" w:sz="0" w:space="0" w:color="auto"/>
              <w:right w:val="none" w:sz="0" w:space="0" w:color="auto"/>
            </w:tcBorders>
            <w:vAlign w:val="center"/>
            <w:hideMark/>
          </w:tcPr>
          <w:p w14:paraId="366189FF"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100.00%</w:t>
            </w:r>
          </w:p>
        </w:tc>
      </w:tr>
      <w:tr w:rsidR="00BE7388" w:rsidRPr="00BE7388" w14:paraId="35DD2496" w14:textId="77777777" w:rsidTr="001A4FD1">
        <w:trPr>
          <w:trHeight w:val="360"/>
        </w:trPr>
        <w:tc>
          <w:tcPr>
            <w:cnfStyle w:val="001000000000" w:firstRow="0" w:lastRow="0" w:firstColumn="1" w:lastColumn="0" w:oddVBand="0" w:evenVBand="0" w:oddHBand="0" w:evenHBand="0" w:firstRowFirstColumn="0" w:firstRowLastColumn="0" w:lastRowFirstColumn="0" w:lastRowLastColumn="0"/>
            <w:tcW w:w="3296" w:type="dxa"/>
            <w:hideMark/>
          </w:tcPr>
          <w:p w14:paraId="7AB1B2EA" w14:textId="190B217A" w:rsidR="00BE7388" w:rsidRPr="00BE7388" w:rsidRDefault="00F25806">
            <w:pPr>
              <w:jc w:val="both"/>
              <w:rPr>
                <w:rFonts w:ascii="Times New Roman" w:hAnsi="Times New Roman" w:cs="Times New Roman"/>
                <w:sz w:val="18"/>
              </w:rPr>
            </w:pPr>
            <w:r w:rsidRPr="00BE7388">
              <w:rPr>
                <w:rFonts w:ascii="Times New Roman" w:hAnsi="Times New Roman" w:cs="Times New Roman"/>
                <w:sz w:val="18"/>
              </w:rPr>
              <w:t>32 - Incrementar la cobertura de detección por mastografías en mujeres de 40 a 69 años de edad</w:t>
            </w:r>
          </w:p>
        </w:tc>
        <w:tc>
          <w:tcPr>
            <w:tcW w:w="1365" w:type="dxa"/>
            <w:vAlign w:val="center"/>
            <w:hideMark/>
          </w:tcPr>
          <w:p w14:paraId="0E29B5E5"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24346</w:t>
            </w:r>
          </w:p>
        </w:tc>
        <w:tc>
          <w:tcPr>
            <w:tcW w:w="1600" w:type="dxa"/>
            <w:vAlign w:val="center"/>
            <w:hideMark/>
          </w:tcPr>
          <w:p w14:paraId="7133C178"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9114</w:t>
            </w:r>
          </w:p>
        </w:tc>
        <w:tc>
          <w:tcPr>
            <w:tcW w:w="1365" w:type="dxa"/>
            <w:vAlign w:val="center"/>
            <w:hideMark/>
          </w:tcPr>
          <w:p w14:paraId="69920A08"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Mastografía</w:t>
            </w:r>
          </w:p>
        </w:tc>
        <w:tc>
          <w:tcPr>
            <w:tcW w:w="1428" w:type="dxa"/>
            <w:vAlign w:val="center"/>
            <w:hideMark/>
          </w:tcPr>
          <w:p w14:paraId="2297D543"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37%</w:t>
            </w:r>
          </w:p>
        </w:tc>
      </w:tr>
      <w:tr w:rsidR="00BE7388" w:rsidRPr="00BE7388" w14:paraId="2B47A68D" w14:textId="77777777" w:rsidTr="001A4FD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7FD15FA3" w14:textId="13156A41" w:rsidR="00BE7388" w:rsidRPr="00BE7388" w:rsidRDefault="00F25806">
            <w:pPr>
              <w:jc w:val="both"/>
              <w:rPr>
                <w:rFonts w:ascii="Times New Roman" w:hAnsi="Times New Roman" w:cs="Times New Roman"/>
                <w:sz w:val="18"/>
              </w:rPr>
            </w:pPr>
            <w:r w:rsidRPr="00BE7388">
              <w:rPr>
                <w:rFonts w:ascii="Times New Roman" w:hAnsi="Times New Roman" w:cs="Times New Roman"/>
                <w:sz w:val="18"/>
              </w:rPr>
              <w:t>33 - Incrementar la cobertura de detección por citología cervical en mujeres de 25 a 64 años de edad</w:t>
            </w:r>
          </w:p>
        </w:tc>
        <w:tc>
          <w:tcPr>
            <w:tcW w:w="1365" w:type="dxa"/>
            <w:tcBorders>
              <w:left w:val="none" w:sz="0" w:space="0" w:color="auto"/>
              <w:right w:val="none" w:sz="0" w:space="0" w:color="auto"/>
            </w:tcBorders>
            <w:vAlign w:val="center"/>
            <w:hideMark/>
          </w:tcPr>
          <w:p w14:paraId="1E4EE58E"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47111</w:t>
            </w:r>
          </w:p>
        </w:tc>
        <w:tc>
          <w:tcPr>
            <w:tcW w:w="1600" w:type="dxa"/>
            <w:tcBorders>
              <w:left w:val="none" w:sz="0" w:space="0" w:color="auto"/>
              <w:right w:val="none" w:sz="0" w:space="0" w:color="auto"/>
            </w:tcBorders>
            <w:vAlign w:val="center"/>
            <w:hideMark/>
          </w:tcPr>
          <w:p w14:paraId="53C93D4B"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17919</w:t>
            </w:r>
          </w:p>
        </w:tc>
        <w:tc>
          <w:tcPr>
            <w:tcW w:w="1365" w:type="dxa"/>
            <w:tcBorders>
              <w:left w:val="none" w:sz="0" w:space="0" w:color="auto"/>
              <w:right w:val="none" w:sz="0" w:space="0" w:color="auto"/>
            </w:tcBorders>
            <w:vAlign w:val="center"/>
            <w:hideMark/>
          </w:tcPr>
          <w:p w14:paraId="6A4155BD"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Citología</w:t>
            </w:r>
          </w:p>
        </w:tc>
        <w:tc>
          <w:tcPr>
            <w:tcW w:w="1428" w:type="dxa"/>
            <w:tcBorders>
              <w:left w:val="none" w:sz="0" w:space="0" w:color="auto"/>
              <w:right w:val="none" w:sz="0" w:space="0" w:color="auto"/>
            </w:tcBorders>
            <w:vAlign w:val="center"/>
            <w:hideMark/>
          </w:tcPr>
          <w:p w14:paraId="67831849"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38%</w:t>
            </w:r>
          </w:p>
        </w:tc>
      </w:tr>
      <w:tr w:rsidR="00BE7388" w:rsidRPr="00BE7388" w14:paraId="41AC0DD5" w14:textId="77777777" w:rsidTr="001A4FD1">
        <w:trPr>
          <w:trHeight w:val="540"/>
        </w:trPr>
        <w:tc>
          <w:tcPr>
            <w:cnfStyle w:val="001000000000" w:firstRow="0" w:lastRow="0" w:firstColumn="1" w:lastColumn="0" w:oddVBand="0" w:evenVBand="0" w:oddHBand="0" w:evenHBand="0" w:firstRowFirstColumn="0" w:firstRowLastColumn="0" w:lastRowFirstColumn="0" w:lastRowLastColumn="0"/>
            <w:tcW w:w="3296" w:type="dxa"/>
            <w:hideMark/>
          </w:tcPr>
          <w:p w14:paraId="76CD36A0" w14:textId="1E7D1F90" w:rsidR="00BE7388" w:rsidRPr="00BE7388" w:rsidRDefault="00F25806">
            <w:pPr>
              <w:jc w:val="both"/>
              <w:rPr>
                <w:rFonts w:ascii="Times New Roman" w:hAnsi="Times New Roman" w:cs="Times New Roman"/>
                <w:sz w:val="18"/>
              </w:rPr>
            </w:pPr>
            <w:r w:rsidRPr="00BE7388">
              <w:rPr>
                <w:rFonts w:ascii="Times New Roman" w:hAnsi="Times New Roman" w:cs="Times New Roman"/>
                <w:sz w:val="18"/>
              </w:rPr>
              <w:t>93 - Cobertura de usuarias menores de 20 años activas de métodos anticonceptivos, responsables de la secretaria de salud.</w:t>
            </w:r>
          </w:p>
        </w:tc>
        <w:tc>
          <w:tcPr>
            <w:tcW w:w="1365" w:type="dxa"/>
            <w:vAlign w:val="center"/>
            <w:hideMark/>
          </w:tcPr>
          <w:p w14:paraId="39B59C4D"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43</w:t>
            </w:r>
          </w:p>
        </w:tc>
        <w:tc>
          <w:tcPr>
            <w:tcW w:w="1600" w:type="dxa"/>
            <w:vAlign w:val="center"/>
            <w:hideMark/>
          </w:tcPr>
          <w:p w14:paraId="0739F956"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43.3</w:t>
            </w:r>
          </w:p>
        </w:tc>
        <w:tc>
          <w:tcPr>
            <w:tcW w:w="1365" w:type="dxa"/>
            <w:vAlign w:val="center"/>
            <w:hideMark/>
          </w:tcPr>
          <w:p w14:paraId="561F1708"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 de Cobertura</w:t>
            </w:r>
          </w:p>
        </w:tc>
        <w:tc>
          <w:tcPr>
            <w:tcW w:w="1428" w:type="dxa"/>
            <w:vAlign w:val="center"/>
            <w:hideMark/>
          </w:tcPr>
          <w:p w14:paraId="01C36FFE"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100.00%</w:t>
            </w:r>
          </w:p>
        </w:tc>
      </w:tr>
      <w:tr w:rsidR="00BE7388" w:rsidRPr="00BE7388" w14:paraId="5E2F7E2B" w14:textId="77777777" w:rsidTr="001A4FD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009B84D1" w14:textId="1D813309" w:rsidR="00BE7388" w:rsidRPr="00BE7388" w:rsidRDefault="00F25806">
            <w:pPr>
              <w:jc w:val="both"/>
              <w:rPr>
                <w:rFonts w:ascii="Times New Roman" w:hAnsi="Times New Roman" w:cs="Times New Roman"/>
                <w:sz w:val="18"/>
              </w:rPr>
            </w:pPr>
            <w:r w:rsidRPr="00BE7388">
              <w:rPr>
                <w:rFonts w:ascii="Times New Roman" w:hAnsi="Times New Roman" w:cs="Times New Roman"/>
                <w:sz w:val="18"/>
              </w:rPr>
              <w:t>41 - Alcanzar la cobertura igual o superior al 90% de vacunación en niños menores de 1 año de edad con esquema de vacunación completo</w:t>
            </w:r>
          </w:p>
        </w:tc>
        <w:tc>
          <w:tcPr>
            <w:tcW w:w="1365" w:type="dxa"/>
            <w:tcBorders>
              <w:left w:val="none" w:sz="0" w:space="0" w:color="auto"/>
              <w:right w:val="none" w:sz="0" w:space="0" w:color="auto"/>
            </w:tcBorders>
            <w:vAlign w:val="center"/>
            <w:hideMark/>
          </w:tcPr>
          <w:p w14:paraId="694307A3"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90</w:t>
            </w:r>
          </w:p>
        </w:tc>
        <w:tc>
          <w:tcPr>
            <w:tcW w:w="1600" w:type="dxa"/>
            <w:tcBorders>
              <w:left w:val="none" w:sz="0" w:space="0" w:color="auto"/>
              <w:right w:val="none" w:sz="0" w:space="0" w:color="auto"/>
            </w:tcBorders>
            <w:vAlign w:val="center"/>
            <w:hideMark/>
          </w:tcPr>
          <w:p w14:paraId="4B88DD85"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56.8</w:t>
            </w:r>
          </w:p>
        </w:tc>
        <w:tc>
          <w:tcPr>
            <w:tcW w:w="1365" w:type="dxa"/>
            <w:tcBorders>
              <w:left w:val="none" w:sz="0" w:space="0" w:color="auto"/>
              <w:right w:val="none" w:sz="0" w:space="0" w:color="auto"/>
            </w:tcBorders>
            <w:vAlign w:val="center"/>
            <w:hideMark/>
          </w:tcPr>
          <w:p w14:paraId="5CA70C6F"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 de Cobertura</w:t>
            </w:r>
          </w:p>
        </w:tc>
        <w:tc>
          <w:tcPr>
            <w:tcW w:w="1428" w:type="dxa"/>
            <w:tcBorders>
              <w:left w:val="none" w:sz="0" w:space="0" w:color="auto"/>
              <w:right w:val="none" w:sz="0" w:space="0" w:color="auto"/>
            </w:tcBorders>
            <w:vAlign w:val="center"/>
            <w:hideMark/>
          </w:tcPr>
          <w:p w14:paraId="0F94E55B"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63%</w:t>
            </w:r>
          </w:p>
        </w:tc>
      </w:tr>
      <w:tr w:rsidR="00BE7388" w:rsidRPr="00BE7388" w14:paraId="79A1C164" w14:textId="77777777" w:rsidTr="001A4FD1">
        <w:trPr>
          <w:trHeight w:val="540"/>
        </w:trPr>
        <w:tc>
          <w:tcPr>
            <w:cnfStyle w:val="001000000000" w:firstRow="0" w:lastRow="0" w:firstColumn="1" w:lastColumn="0" w:oddVBand="0" w:evenVBand="0" w:oddHBand="0" w:evenHBand="0" w:firstRowFirstColumn="0" w:firstRowLastColumn="0" w:lastRowFirstColumn="0" w:lastRowLastColumn="0"/>
            <w:tcW w:w="3296" w:type="dxa"/>
            <w:hideMark/>
          </w:tcPr>
          <w:p w14:paraId="5F08149B" w14:textId="7F8B3611" w:rsidR="00BE7388" w:rsidRPr="00BE7388" w:rsidRDefault="00F25806">
            <w:pPr>
              <w:jc w:val="both"/>
              <w:rPr>
                <w:rFonts w:ascii="Times New Roman" w:hAnsi="Times New Roman" w:cs="Times New Roman"/>
                <w:sz w:val="18"/>
              </w:rPr>
            </w:pPr>
            <w:r w:rsidRPr="00BE7388">
              <w:rPr>
                <w:rFonts w:ascii="Times New Roman" w:hAnsi="Times New Roman" w:cs="Times New Roman"/>
                <w:sz w:val="18"/>
              </w:rPr>
              <w:t>42 - Porcentaje de niños con enfermedades diarreicas agudas de primera vez menores de 5 años que reciben tratamiento con plan a.</w:t>
            </w:r>
          </w:p>
        </w:tc>
        <w:tc>
          <w:tcPr>
            <w:tcW w:w="1365" w:type="dxa"/>
            <w:vAlign w:val="center"/>
            <w:hideMark/>
          </w:tcPr>
          <w:p w14:paraId="540B681B"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95</w:t>
            </w:r>
          </w:p>
        </w:tc>
        <w:tc>
          <w:tcPr>
            <w:tcW w:w="1600" w:type="dxa"/>
            <w:vAlign w:val="center"/>
            <w:hideMark/>
          </w:tcPr>
          <w:p w14:paraId="54A5BFEE"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w:t>
            </w:r>
          </w:p>
        </w:tc>
        <w:tc>
          <w:tcPr>
            <w:tcW w:w="1365" w:type="dxa"/>
            <w:vAlign w:val="center"/>
            <w:hideMark/>
          </w:tcPr>
          <w:p w14:paraId="75C0EB6B"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w:t>
            </w:r>
          </w:p>
        </w:tc>
        <w:tc>
          <w:tcPr>
            <w:tcW w:w="1428" w:type="dxa"/>
            <w:vAlign w:val="center"/>
            <w:hideMark/>
          </w:tcPr>
          <w:p w14:paraId="05145F89"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100.00%</w:t>
            </w:r>
          </w:p>
        </w:tc>
      </w:tr>
      <w:tr w:rsidR="00BE7388" w:rsidRPr="00BE7388" w14:paraId="36C6CB2F" w14:textId="77777777" w:rsidTr="001A4FD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4D850320" w14:textId="75A8C67B" w:rsidR="00BE7388" w:rsidRPr="00BE7388" w:rsidRDefault="00F25806">
            <w:pPr>
              <w:jc w:val="both"/>
              <w:rPr>
                <w:rFonts w:ascii="Times New Roman" w:hAnsi="Times New Roman" w:cs="Times New Roman"/>
                <w:sz w:val="18"/>
              </w:rPr>
            </w:pPr>
            <w:r w:rsidRPr="00BE7388">
              <w:rPr>
                <w:rFonts w:ascii="Times New Roman" w:hAnsi="Times New Roman" w:cs="Times New Roman"/>
                <w:sz w:val="18"/>
              </w:rPr>
              <w:t>43 - Porcentaje de niños menores de 5 años de primera vez que reciben tratamiento sintomático con infecciones respiratorias agudas más del 70%</w:t>
            </w:r>
          </w:p>
        </w:tc>
        <w:tc>
          <w:tcPr>
            <w:tcW w:w="1365" w:type="dxa"/>
            <w:tcBorders>
              <w:left w:val="none" w:sz="0" w:space="0" w:color="auto"/>
              <w:right w:val="none" w:sz="0" w:space="0" w:color="auto"/>
            </w:tcBorders>
            <w:vAlign w:val="center"/>
            <w:hideMark/>
          </w:tcPr>
          <w:p w14:paraId="02D5CEC0"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70</w:t>
            </w:r>
          </w:p>
        </w:tc>
        <w:tc>
          <w:tcPr>
            <w:tcW w:w="1600" w:type="dxa"/>
            <w:tcBorders>
              <w:left w:val="none" w:sz="0" w:space="0" w:color="auto"/>
              <w:right w:val="none" w:sz="0" w:space="0" w:color="auto"/>
            </w:tcBorders>
            <w:vAlign w:val="center"/>
            <w:hideMark/>
          </w:tcPr>
          <w:p w14:paraId="5F695358"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70</w:t>
            </w:r>
          </w:p>
        </w:tc>
        <w:tc>
          <w:tcPr>
            <w:tcW w:w="1365" w:type="dxa"/>
            <w:tcBorders>
              <w:left w:val="none" w:sz="0" w:space="0" w:color="auto"/>
              <w:right w:val="none" w:sz="0" w:space="0" w:color="auto"/>
            </w:tcBorders>
            <w:vAlign w:val="center"/>
            <w:hideMark/>
          </w:tcPr>
          <w:p w14:paraId="66AF4EA1"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w:t>
            </w:r>
          </w:p>
        </w:tc>
        <w:tc>
          <w:tcPr>
            <w:tcW w:w="1428" w:type="dxa"/>
            <w:tcBorders>
              <w:left w:val="none" w:sz="0" w:space="0" w:color="auto"/>
              <w:right w:val="none" w:sz="0" w:space="0" w:color="auto"/>
            </w:tcBorders>
            <w:vAlign w:val="center"/>
            <w:hideMark/>
          </w:tcPr>
          <w:p w14:paraId="6E686A66"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w:t>
            </w:r>
          </w:p>
        </w:tc>
      </w:tr>
      <w:tr w:rsidR="00BE7388" w:rsidRPr="00BE7388" w14:paraId="4097C189" w14:textId="77777777" w:rsidTr="001A4FD1">
        <w:trPr>
          <w:trHeight w:val="720"/>
        </w:trPr>
        <w:tc>
          <w:tcPr>
            <w:cnfStyle w:val="001000000000" w:firstRow="0" w:lastRow="0" w:firstColumn="1" w:lastColumn="0" w:oddVBand="0" w:evenVBand="0" w:oddHBand="0" w:evenHBand="0" w:firstRowFirstColumn="0" w:firstRowLastColumn="0" w:lastRowFirstColumn="0" w:lastRowLastColumn="0"/>
            <w:tcW w:w="3296" w:type="dxa"/>
            <w:hideMark/>
          </w:tcPr>
          <w:p w14:paraId="036D94C8" w14:textId="00BD64B4"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t>46 - Estimular al 60% de los niños y niñas menores de 5 años que obtuvieron un resultado normal y rezago del desarrollo infantil (EDI) por primera vez en el</w:t>
            </w:r>
            <w:r>
              <w:rPr>
                <w:rFonts w:ascii="Times New Roman" w:hAnsi="Times New Roman" w:cs="Times New Roman"/>
                <w:sz w:val="18"/>
              </w:rPr>
              <w:t xml:space="preserve"> </w:t>
            </w:r>
            <w:r w:rsidRPr="00BE7388">
              <w:rPr>
                <w:rFonts w:ascii="Times New Roman" w:hAnsi="Times New Roman" w:cs="Times New Roman"/>
                <w:sz w:val="18"/>
              </w:rPr>
              <w:t>año.</w:t>
            </w:r>
          </w:p>
        </w:tc>
        <w:tc>
          <w:tcPr>
            <w:tcW w:w="1365" w:type="dxa"/>
            <w:vAlign w:val="center"/>
            <w:hideMark/>
          </w:tcPr>
          <w:p w14:paraId="1DF173CE"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60</w:t>
            </w:r>
          </w:p>
        </w:tc>
        <w:tc>
          <w:tcPr>
            <w:tcW w:w="1600" w:type="dxa"/>
            <w:vAlign w:val="center"/>
            <w:hideMark/>
          </w:tcPr>
          <w:p w14:paraId="52F473B0"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492.95</w:t>
            </w:r>
          </w:p>
        </w:tc>
        <w:tc>
          <w:tcPr>
            <w:tcW w:w="1365" w:type="dxa"/>
            <w:vAlign w:val="center"/>
            <w:hideMark/>
          </w:tcPr>
          <w:p w14:paraId="0706F637"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w:t>
            </w:r>
          </w:p>
        </w:tc>
        <w:tc>
          <w:tcPr>
            <w:tcW w:w="1428" w:type="dxa"/>
            <w:vAlign w:val="center"/>
            <w:hideMark/>
          </w:tcPr>
          <w:p w14:paraId="31205633"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100.00%</w:t>
            </w:r>
          </w:p>
        </w:tc>
      </w:tr>
      <w:tr w:rsidR="00BE7388" w:rsidRPr="00BE7388" w14:paraId="351E9815" w14:textId="77777777" w:rsidTr="001A4FD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18E88AE6" w14:textId="276ABCB4"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t>49 - Lograr la supervisión de 31 unidades médicas de primer nivel de atención y 6 unidades médicas acreditadas en atención de cáncer en la infancia y</w:t>
            </w:r>
            <w:r>
              <w:rPr>
                <w:rFonts w:ascii="Times New Roman" w:hAnsi="Times New Roman" w:cs="Times New Roman"/>
                <w:sz w:val="18"/>
              </w:rPr>
              <w:t xml:space="preserve"> </w:t>
            </w:r>
            <w:r w:rsidRPr="00BE7388">
              <w:rPr>
                <w:rFonts w:ascii="Times New Roman" w:hAnsi="Times New Roman" w:cs="Times New Roman"/>
                <w:sz w:val="18"/>
              </w:rPr>
              <w:t>adolescencia, anualmente.</w:t>
            </w:r>
          </w:p>
        </w:tc>
        <w:tc>
          <w:tcPr>
            <w:tcW w:w="1365" w:type="dxa"/>
            <w:tcBorders>
              <w:left w:val="none" w:sz="0" w:space="0" w:color="auto"/>
              <w:right w:val="none" w:sz="0" w:space="0" w:color="auto"/>
            </w:tcBorders>
            <w:vAlign w:val="center"/>
            <w:hideMark/>
          </w:tcPr>
          <w:p w14:paraId="2C256323"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37</w:t>
            </w:r>
          </w:p>
        </w:tc>
        <w:tc>
          <w:tcPr>
            <w:tcW w:w="1600" w:type="dxa"/>
            <w:tcBorders>
              <w:left w:val="none" w:sz="0" w:space="0" w:color="auto"/>
              <w:right w:val="none" w:sz="0" w:space="0" w:color="auto"/>
            </w:tcBorders>
            <w:vAlign w:val="center"/>
            <w:hideMark/>
          </w:tcPr>
          <w:p w14:paraId="3158F76E"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36</w:t>
            </w:r>
          </w:p>
        </w:tc>
        <w:tc>
          <w:tcPr>
            <w:tcW w:w="1365" w:type="dxa"/>
            <w:tcBorders>
              <w:left w:val="none" w:sz="0" w:space="0" w:color="auto"/>
              <w:right w:val="none" w:sz="0" w:space="0" w:color="auto"/>
            </w:tcBorders>
            <w:vAlign w:val="center"/>
            <w:hideMark/>
          </w:tcPr>
          <w:p w14:paraId="3D18F5E7"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Supervisión</w:t>
            </w:r>
          </w:p>
        </w:tc>
        <w:tc>
          <w:tcPr>
            <w:tcW w:w="1428" w:type="dxa"/>
            <w:tcBorders>
              <w:left w:val="none" w:sz="0" w:space="0" w:color="auto"/>
              <w:right w:val="none" w:sz="0" w:space="0" w:color="auto"/>
            </w:tcBorders>
            <w:vAlign w:val="center"/>
            <w:hideMark/>
          </w:tcPr>
          <w:p w14:paraId="019E6894"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97%</w:t>
            </w:r>
          </w:p>
        </w:tc>
      </w:tr>
      <w:tr w:rsidR="00BE7388" w:rsidRPr="00BE7388" w14:paraId="3C11572C" w14:textId="77777777" w:rsidTr="001A4FD1">
        <w:trPr>
          <w:trHeight w:val="360"/>
        </w:trPr>
        <w:tc>
          <w:tcPr>
            <w:cnfStyle w:val="001000000000" w:firstRow="0" w:lastRow="0" w:firstColumn="1" w:lastColumn="0" w:oddVBand="0" w:evenVBand="0" w:oddHBand="0" w:evenHBand="0" w:firstRowFirstColumn="0" w:firstRowLastColumn="0" w:lastRowFirstColumn="0" w:lastRowLastColumn="0"/>
            <w:tcW w:w="3296" w:type="dxa"/>
            <w:hideMark/>
          </w:tcPr>
          <w:p w14:paraId="71BD3ECF" w14:textId="4DF236F5"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t>34 - Lograr la eficiencia programática de las unidades médicas del ISESALUD</w:t>
            </w:r>
          </w:p>
        </w:tc>
        <w:tc>
          <w:tcPr>
            <w:tcW w:w="1365" w:type="dxa"/>
            <w:vAlign w:val="center"/>
            <w:hideMark/>
          </w:tcPr>
          <w:p w14:paraId="041F8719"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90</w:t>
            </w:r>
          </w:p>
        </w:tc>
        <w:tc>
          <w:tcPr>
            <w:tcW w:w="1600" w:type="dxa"/>
            <w:vAlign w:val="center"/>
            <w:hideMark/>
          </w:tcPr>
          <w:p w14:paraId="488E7790"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97</w:t>
            </w:r>
          </w:p>
        </w:tc>
        <w:tc>
          <w:tcPr>
            <w:tcW w:w="1365" w:type="dxa"/>
            <w:vAlign w:val="center"/>
            <w:hideMark/>
          </w:tcPr>
          <w:p w14:paraId="1C8DB2F8"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w:t>
            </w:r>
          </w:p>
        </w:tc>
        <w:tc>
          <w:tcPr>
            <w:tcW w:w="1428" w:type="dxa"/>
            <w:vAlign w:val="center"/>
            <w:hideMark/>
          </w:tcPr>
          <w:p w14:paraId="03179DE7"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100.00%</w:t>
            </w:r>
          </w:p>
        </w:tc>
      </w:tr>
      <w:tr w:rsidR="00BE7388" w:rsidRPr="00BE7388" w14:paraId="10A556C2" w14:textId="77777777" w:rsidTr="001A4F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004A0BEE" w14:textId="709CBD3A"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t>52 - Lograr el control del 40% de los pacientes diabéticos, atendidos en el ISESALUD.</w:t>
            </w:r>
          </w:p>
        </w:tc>
        <w:tc>
          <w:tcPr>
            <w:tcW w:w="1365" w:type="dxa"/>
            <w:tcBorders>
              <w:left w:val="none" w:sz="0" w:space="0" w:color="auto"/>
              <w:right w:val="none" w:sz="0" w:space="0" w:color="auto"/>
            </w:tcBorders>
            <w:vAlign w:val="center"/>
            <w:hideMark/>
          </w:tcPr>
          <w:p w14:paraId="33B864E1"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40</w:t>
            </w:r>
          </w:p>
        </w:tc>
        <w:tc>
          <w:tcPr>
            <w:tcW w:w="1600" w:type="dxa"/>
            <w:tcBorders>
              <w:left w:val="none" w:sz="0" w:space="0" w:color="auto"/>
              <w:right w:val="none" w:sz="0" w:space="0" w:color="auto"/>
            </w:tcBorders>
            <w:vAlign w:val="center"/>
            <w:hideMark/>
          </w:tcPr>
          <w:p w14:paraId="4402E727"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32.43</w:t>
            </w:r>
          </w:p>
        </w:tc>
        <w:tc>
          <w:tcPr>
            <w:tcW w:w="1365" w:type="dxa"/>
            <w:tcBorders>
              <w:left w:val="none" w:sz="0" w:space="0" w:color="auto"/>
              <w:right w:val="none" w:sz="0" w:space="0" w:color="auto"/>
            </w:tcBorders>
            <w:vAlign w:val="center"/>
            <w:hideMark/>
          </w:tcPr>
          <w:p w14:paraId="3E6A9C1C"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 de Cobertura</w:t>
            </w:r>
          </w:p>
        </w:tc>
        <w:tc>
          <w:tcPr>
            <w:tcW w:w="1428" w:type="dxa"/>
            <w:tcBorders>
              <w:left w:val="none" w:sz="0" w:space="0" w:color="auto"/>
              <w:right w:val="none" w:sz="0" w:space="0" w:color="auto"/>
            </w:tcBorders>
            <w:vAlign w:val="center"/>
            <w:hideMark/>
          </w:tcPr>
          <w:p w14:paraId="1AF3A8F4"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81.08%</w:t>
            </w:r>
          </w:p>
        </w:tc>
      </w:tr>
      <w:tr w:rsidR="00BE7388" w:rsidRPr="00BE7388" w14:paraId="52E86D1B" w14:textId="77777777" w:rsidTr="001A4FD1">
        <w:trPr>
          <w:trHeight w:val="540"/>
        </w:trPr>
        <w:tc>
          <w:tcPr>
            <w:cnfStyle w:val="001000000000" w:firstRow="0" w:lastRow="0" w:firstColumn="1" w:lastColumn="0" w:oddVBand="0" w:evenVBand="0" w:oddHBand="0" w:evenHBand="0" w:firstRowFirstColumn="0" w:firstRowLastColumn="0" w:lastRowFirstColumn="0" w:lastRowLastColumn="0"/>
            <w:tcW w:w="3296" w:type="dxa"/>
            <w:hideMark/>
          </w:tcPr>
          <w:p w14:paraId="31FE1A35" w14:textId="05FF028C"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t>53 - Lograr el control en el 48% de los pacientes con hipertensión arterial en tratamiento en el ISESALUD.</w:t>
            </w:r>
          </w:p>
        </w:tc>
        <w:tc>
          <w:tcPr>
            <w:tcW w:w="1365" w:type="dxa"/>
            <w:vAlign w:val="center"/>
            <w:hideMark/>
          </w:tcPr>
          <w:p w14:paraId="7C4032E6"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48</w:t>
            </w:r>
          </w:p>
        </w:tc>
        <w:tc>
          <w:tcPr>
            <w:tcW w:w="1600" w:type="dxa"/>
            <w:vAlign w:val="center"/>
            <w:hideMark/>
          </w:tcPr>
          <w:p w14:paraId="45EDA4FB"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67.56</w:t>
            </w:r>
          </w:p>
        </w:tc>
        <w:tc>
          <w:tcPr>
            <w:tcW w:w="1365" w:type="dxa"/>
            <w:vAlign w:val="center"/>
            <w:hideMark/>
          </w:tcPr>
          <w:p w14:paraId="48DEFB96"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 de Cobertura</w:t>
            </w:r>
          </w:p>
        </w:tc>
        <w:tc>
          <w:tcPr>
            <w:tcW w:w="1428" w:type="dxa"/>
            <w:vAlign w:val="center"/>
            <w:hideMark/>
          </w:tcPr>
          <w:p w14:paraId="2D66917E"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100.00%</w:t>
            </w:r>
          </w:p>
        </w:tc>
      </w:tr>
      <w:tr w:rsidR="00BE7388" w:rsidRPr="00BE7388" w14:paraId="67F2D8D8" w14:textId="77777777" w:rsidTr="001A4FD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39AE98F3" w14:textId="64764A91"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t>91 - Detectar el síndrome geriátrico en el 16% de la población mayor de 60 años, responsabilidad del ISESALUD</w:t>
            </w:r>
          </w:p>
        </w:tc>
        <w:tc>
          <w:tcPr>
            <w:tcW w:w="1365" w:type="dxa"/>
            <w:tcBorders>
              <w:left w:val="none" w:sz="0" w:space="0" w:color="auto"/>
              <w:right w:val="none" w:sz="0" w:space="0" w:color="auto"/>
            </w:tcBorders>
            <w:vAlign w:val="center"/>
            <w:hideMark/>
          </w:tcPr>
          <w:p w14:paraId="7A2E6A94"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16</w:t>
            </w:r>
          </w:p>
        </w:tc>
        <w:tc>
          <w:tcPr>
            <w:tcW w:w="1600" w:type="dxa"/>
            <w:tcBorders>
              <w:left w:val="none" w:sz="0" w:space="0" w:color="auto"/>
              <w:right w:val="none" w:sz="0" w:space="0" w:color="auto"/>
            </w:tcBorders>
            <w:vAlign w:val="center"/>
            <w:hideMark/>
          </w:tcPr>
          <w:p w14:paraId="61BBBAD5"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81.22</w:t>
            </w:r>
          </w:p>
        </w:tc>
        <w:tc>
          <w:tcPr>
            <w:tcW w:w="1365" w:type="dxa"/>
            <w:tcBorders>
              <w:left w:val="none" w:sz="0" w:space="0" w:color="auto"/>
              <w:right w:val="none" w:sz="0" w:space="0" w:color="auto"/>
            </w:tcBorders>
            <w:vAlign w:val="center"/>
            <w:hideMark/>
          </w:tcPr>
          <w:p w14:paraId="79FB5C03"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 de detección</w:t>
            </w:r>
          </w:p>
        </w:tc>
        <w:tc>
          <w:tcPr>
            <w:tcW w:w="1428" w:type="dxa"/>
            <w:tcBorders>
              <w:left w:val="none" w:sz="0" w:space="0" w:color="auto"/>
              <w:right w:val="none" w:sz="0" w:space="0" w:color="auto"/>
            </w:tcBorders>
            <w:vAlign w:val="center"/>
            <w:hideMark/>
          </w:tcPr>
          <w:p w14:paraId="3B05C8BD"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100.00%</w:t>
            </w:r>
          </w:p>
        </w:tc>
      </w:tr>
      <w:tr w:rsidR="00BE7388" w:rsidRPr="00BE7388" w14:paraId="68683193" w14:textId="77777777" w:rsidTr="001A4FD1">
        <w:trPr>
          <w:trHeight w:val="540"/>
        </w:trPr>
        <w:tc>
          <w:tcPr>
            <w:cnfStyle w:val="001000000000" w:firstRow="0" w:lastRow="0" w:firstColumn="1" w:lastColumn="0" w:oddVBand="0" w:evenVBand="0" w:oddHBand="0" w:evenHBand="0" w:firstRowFirstColumn="0" w:firstRowLastColumn="0" w:lastRowFirstColumn="0" w:lastRowLastColumn="0"/>
            <w:tcW w:w="3296" w:type="dxa"/>
            <w:hideMark/>
          </w:tcPr>
          <w:p w14:paraId="6A75BCAB" w14:textId="6090C49F"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lastRenderedPageBreak/>
              <w:t>39 - Promover estilos de vida saludables mediante la realización de eventos para la prevención del sobrepeso y obesidad</w:t>
            </w:r>
          </w:p>
        </w:tc>
        <w:tc>
          <w:tcPr>
            <w:tcW w:w="1365" w:type="dxa"/>
            <w:vAlign w:val="center"/>
            <w:hideMark/>
          </w:tcPr>
          <w:p w14:paraId="41D3E308"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7700</w:t>
            </w:r>
          </w:p>
        </w:tc>
        <w:tc>
          <w:tcPr>
            <w:tcW w:w="1600" w:type="dxa"/>
            <w:vAlign w:val="center"/>
            <w:hideMark/>
          </w:tcPr>
          <w:p w14:paraId="78B98DDC"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14497</w:t>
            </w:r>
          </w:p>
        </w:tc>
        <w:tc>
          <w:tcPr>
            <w:tcW w:w="1365" w:type="dxa"/>
            <w:vAlign w:val="center"/>
            <w:hideMark/>
          </w:tcPr>
          <w:p w14:paraId="0184169B"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Evento</w:t>
            </w:r>
          </w:p>
        </w:tc>
        <w:tc>
          <w:tcPr>
            <w:tcW w:w="1428" w:type="dxa"/>
            <w:vAlign w:val="center"/>
            <w:hideMark/>
          </w:tcPr>
          <w:p w14:paraId="4363D827"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100.00%</w:t>
            </w:r>
          </w:p>
        </w:tc>
      </w:tr>
      <w:tr w:rsidR="00BE7388" w:rsidRPr="00BE7388" w14:paraId="7447F9BB" w14:textId="77777777" w:rsidTr="001A4FD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0042BECE" w14:textId="4CFCEAE1" w:rsidR="00BE7388" w:rsidRPr="00BE7388" w:rsidRDefault="00F25806" w:rsidP="00F25806">
            <w:pPr>
              <w:jc w:val="both"/>
              <w:rPr>
                <w:rFonts w:ascii="Times New Roman" w:hAnsi="Times New Roman" w:cs="Times New Roman"/>
                <w:sz w:val="18"/>
              </w:rPr>
            </w:pPr>
            <w:r w:rsidRPr="00BE7388">
              <w:rPr>
                <w:rFonts w:ascii="Times New Roman" w:hAnsi="Times New Roman" w:cs="Times New Roman"/>
                <w:sz w:val="18"/>
              </w:rPr>
              <w:t>36 - Desarrollar e implementar los procesos de calidad y seguridad a los pacientes en el sistema de atención a la salud en las unidades médicas en el</w:t>
            </w:r>
            <w:r>
              <w:rPr>
                <w:rFonts w:ascii="Times New Roman" w:hAnsi="Times New Roman" w:cs="Times New Roman"/>
                <w:sz w:val="18"/>
              </w:rPr>
              <w:t xml:space="preserve"> E</w:t>
            </w:r>
            <w:r w:rsidRPr="00BE7388">
              <w:rPr>
                <w:rFonts w:ascii="Times New Roman" w:hAnsi="Times New Roman" w:cs="Times New Roman"/>
                <w:sz w:val="18"/>
              </w:rPr>
              <w:t>stado.</w:t>
            </w:r>
          </w:p>
        </w:tc>
        <w:tc>
          <w:tcPr>
            <w:tcW w:w="1365" w:type="dxa"/>
            <w:tcBorders>
              <w:left w:val="none" w:sz="0" w:space="0" w:color="auto"/>
              <w:right w:val="none" w:sz="0" w:space="0" w:color="auto"/>
            </w:tcBorders>
            <w:vAlign w:val="center"/>
            <w:hideMark/>
          </w:tcPr>
          <w:p w14:paraId="1B9E959E"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80</w:t>
            </w:r>
          </w:p>
        </w:tc>
        <w:tc>
          <w:tcPr>
            <w:tcW w:w="1600" w:type="dxa"/>
            <w:tcBorders>
              <w:left w:val="none" w:sz="0" w:space="0" w:color="auto"/>
              <w:right w:val="none" w:sz="0" w:space="0" w:color="auto"/>
            </w:tcBorders>
            <w:vAlign w:val="center"/>
            <w:hideMark/>
          </w:tcPr>
          <w:p w14:paraId="2DDE8B65"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93</w:t>
            </w:r>
          </w:p>
        </w:tc>
        <w:tc>
          <w:tcPr>
            <w:tcW w:w="1365" w:type="dxa"/>
            <w:tcBorders>
              <w:left w:val="none" w:sz="0" w:space="0" w:color="auto"/>
              <w:right w:val="none" w:sz="0" w:space="0" w:color="auto"/>
            </w:tcBorders>
            <w:vAlign w:val="center"/>
            <w:hideMark/>
          </w:tcPr>
          <w:p w14:paraId="4D965E02"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w:t>
            </w:r>
          </w:p>
        </w:tc>
        <w:tc>
          <w:tcPr>
            <w:tcW w:w="1428" w:type="dxa"/>
            <w:tcBorders>
              <w:left w:val="none" w:sz="0" w:space="0" w:color="auto"/>
              <w:right w:val="none" w:sz="0" w:space="0" w:color="auto"/>
            </w:tcBorders>
            <w:vAlign w:val="center"/>
            <w:hideMark/>
          </w:tcPr>
          <w:p w14:paraId="1CA15509"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100.00%</w:t>
            </w:r>
          </w:p>
        </w:tc>
      </w:tr>
      <w:tr w:rsidR="00BE7388" w:rsidRPr="00BE7388" w14:paraId="1D37889D" w14:textId="77777777" w:rsidTr="001A4FD1">
        <w:trPr>
          <w:trHeight w:val="300"/>
        </w:trPr>
        <w:tc>
          <w:tcPr>
            <w:cnfStyle w:val="001000000000" w:firstRow="0" w:lastRow="0" w:firstColumn="1" w:lastColumn="0" w:oddVBand="0" w:evenVBand="0" w:oddHBand="0" w:evenHBand="0" w:firstRowFirstColumn="0" w:firstRowLastColumn="0" w:lastRowFirstColumn="0" w:lastRowLastColumn="0"/>
            <w:tcW w:w="3296" w:type="dxa"/>
            <w:hideMark/>
          </w:tcPr>
          <w:p w14:paraId="0844755F" w14:textId="105D9A1F" w:rsidR="00BE7388" w:rsidRPr="00BE7388" w:rsidRDefault="00F25806" w:rsidP="00BE7388">
            <w:pPr>
              <w:jc w:val="both"/>
              <w:rPr>
                <w:rFonts w:ascii="Times New Roman" w:hAnsi="Times New Roman" w:cs="Times New Roman"/>
                <w:b w:val="0"/>
                <w:bCs w:val="0"/>
                <w:sz w:val="18"/>
              </w:rPr>
            </w:pPr>
            <w:r w:rsidRPr="00BE7388">
              <w:rPr>
                <w:rFonts w:ascii="Times New Roman" w:hAnsi="Times New Roman" w:cs="Times New Roman"/>
                <w:b w:val="0"/>
                <w:bCs w:val="0"/>
                <w:sz w:val="18"/>
              </w:rPr>
              <w:t>116 Infraestructura para la salud</w:t>
            </w:r>
          </w:p>
        </w:tc>
        <w:tc>
          <w:tcPr>
            <w:tcW w:w="1365" w:type="dxa"/>
            <w:vAlign w:val="center"/>
            <w:hideMark/>
          </w:tcPr>
          <w:p w14:paraId="45576958" w14:textId="2BB59584"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rPr>
            </w:pPr>
          </w:p>
        </w:tc>
        <w:tc>
          <w:tcPr>
            <w:tcW w:w="1600" w:type="dxa"/>
            <w:vAlign w:val="center"/>
            <w:hideMark/>
          </w:tcPr>
          <w:p w14:paraId="457138C6" w14:textId="7035AC50"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rPr>
            </w:pPr>
          </w:p>
        </w:tc>
        <w:tc>
          <w:tcPr>
            <w:tcW w:w="1365" w:type="dxa"/>
            <w:vAlign w:val="center"/>
            <w:hideMark/>
          </w:tcPr>
          <w:p w14:paraId="239BDBAC" w14:textId="56205E3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rPr>
            </w:pPr>
          </w:p>
        </w:tc>
        <w:tc>
          <w:tcPr>
            <w:tcW w:w="1428" w:type="dxa"/>
            <w:vAlign w:val="center"/>
            <w:hideMark/>
          </w:tcPr>
          <w:p w14:paraId="2D4723DC" w14:textId="32CB4610"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rPr>
            </w:pPr>
          </w:p>
        </w:tc>
      </w:tr>
      <w:tr w:rsidR="00BE7388" w:rsidRPr="00BE7388" w14:paraId="23CFA32F" w14:textId="77777777" w:rsidTr="001A4FD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7680B2C4" w14:textId="27355089"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t>44 - Cumplir con el 100% de los informes de infraestructura física en salud que se presenta en junta de gobierno.</w:t>
            </w:r>
          </w:p>
        </w:tc>
        <w:tc>
          <w:tcPr>
            <w:tcW w:w="1365" w:type="dxa"/>
            <w:tcBorders>
              <w:left w:val="none" w:sz="0" w:space="0" w:color="auto"/>
              <w:right w:val="none" w:sz="0" w:space="0" w:color="auto"/>
            </w:tcBorders>
            <w:vAlign w:val="center"/>
            <w:hideMark/>
          </w:tcPr>
          <w:p w14:paraId="42571133"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w:t>
            </w:r>
          </w:p>
        </w:tc>
        <w:tc>
          <w:tcPr>
            <w:tcW w:w="1600" w:type="dxa"/>
            <w:tcBorders>
              <w:left w:val="none" w:sz="0" w:space="0" w:color="auto"/>
              <w:right w:val="none" w:sz="0" w:space="0" w:color="auto"/>
            </w:tcBorders>
            <w:vAlign w:val="center"/>
            <w:hideMark/>
          </w:tcPr>
          <w:p w14:paraId="213B9F15"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w:t>
            </w:r>
          </w:p>
        </w:tc>
        <w:tc>
          <w:tcPr>
            <w:tcW w:w="1365" w:type="dxa"/>
            <w:tcBorders>
              <w:left w:val="none" w:sz="0" w:space="0" w:color="auto"/>
              <w:right w:val="none" w:sz="0" w:space="0" w:color="auto"/>
            </w:tcBorders>
            <w:vAlign w:val="center"/>
            <w:hideMark/>
          </w:tcPr>
          <w:p w14:paraId="07529C09"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Informe</w:t>
            </w:r>
          </w:p>
        </w:tc>
        <w:tc>
          <w:tcPr>
            <w:tcW w:w="1428" w:type="dxa"/>
            <w:tcBorders>
              <w:left w:val="none" w:sz="0" w:space="0" w:color="auto"/>
              <w:right w:val="none" w:sz="0" w:space="0" w:color="auto"/>
            </w:tcBorders>
            <w:vAlign w:val="center"/>
            <w:hideMark/>
          </w:tcPr>
          <w:p w14:paraId="0738A99D"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w:t>
            </w:r>
          </w:p>
        </w:tc>
      </w:tr>
      <w:tr w:rsidR="00BE7388" w:rsidRPr="00BE7388" w14:paraId="2EBBD39C" w14:textId="77777777" w:rsidTr="001A4FD1">
        <w:trPr>
          <w:trHeight w:val="300"/>
        </w:trPr>
        <w:tc>
          <w:tcPr>
            <w:cnfStyle w:val="001000000000" w:firstRow="0" w:lastRow="0" w:firstColumn="1" w:lastColumn="0" w:oddVBand="0" w:evenVBand="0" w:oddHBand="0" w:evenHBand="0" w:firstRowFirstColumn="0" w:firstRowLastColumn="0" w:lastRowFirstColumn="0" w:lastRowLastColumn="0"/>
            <w:tcW w:w="3296" w:type="dxa"/>
            <w:hideMark/>
          </w:tcPr>
          <w:p w14:paraId="6FB40FEC" w14:textId="2D6110EE" w:rsidR="00BE7388" w:rsidRPr="00BE7388" w:rsidRDefault="00F25806" w:rsidP="00BE7388">
            <w:pPr>
              <w:jc w:val="both"/>
              <w:rPr>
                <w:rFonts w:ascii="Times New Roman" w:hAnsi="Times New Roman" w:cs="Times New Roman"/>
                <w:b w:val="0"/>
                <w:bCs w:val="0"/>
                <w:sz w:val="18"/>
              </w:rPr>
            </w:pPr>
            <w:r w:rsidRPr="00BE7388">
              <w:rPr>
                <w:rFonts w:ascii="Times New Roman" w:hAnsi="Times New Roman" w:cs="Times New Roman"/>
                <w:b w:val="0"/>
                <w:bCs w:val="0"/>
                <w:sz w:val="18"/>
              </w:rPr>
              <w:t>117 Reducción de riesgos que afectan la salud de la población</w:t>
            </w:r>
          </w:p>
        </w:tc>
        <w:tc>
          <w:tcPr>
            <w:tcW w:w="1365" w:type="dxa"/>
            <w:vAlign w:val="center"/>
            <w:hideMark/>
          </w:tcPr>
          <w:p w14:paraId="69D3C65F" w14:textId="3B4BA4BC"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rPr>
            </w:pPr>
          </w:p>
        </w:tc>
        <w:tc>
          <w:tcPr>
            <w:tcW w:w="1600" w:type="dxa"/>
            <w:vAlign w:val="center"/>
            <w:hideMark/>
          </w:tcPr>
          <w:p w14:paraId="7C6E0B17" w14:textId="5FFBA0BA"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rPr>
            </w:pPr>
          </w:p>
        </w:tc>
        <w:tc>
          <w:tcPr>
            <w:tcW w:w="1365" w:type="dxa"/>
            <w:vAlign w:val="center"/>
            <w:hideMark/>
          </w:tcPr>
          <w:p w14:paraId="24AC76BB" w14:textId="5351F701"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rPr>
            </w:pPr>
          </w:p>
        </w:tc>
        <w:tc>
          <w:tcPr>
            <w:tcW w:w="1428" w:type="dxa"/>
            <w:vAlign w:val="center"/>
            <w:hideMark/>
          </w:tcPr>
          <w:p w14:paraId="0753A3B4" w14:textId="0A7DCFBC"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rPr>
            </w:pPr>
          </w:p>
        </w:tc>
      </w:tr>
      <w:tr w:rsidR="00BE7388" w:rsidRPr="00BE7388" w14:paraId="5B0FC77B" w14:textId="77777777" w:rsidTr="001A4F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76B1C962" w14:textId="647377E6"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t>45 - Dirigir las acciones de regulación sanitaria en el estado.</w:t>
            </w:r>
          </w:p>
        </w:tc>
        <w:tc>
          <w:tcPr>
            <w:tcW w:w="1365" w:type="dxa"/>
            <w:tcBorders>
              <w:left w:val="none" w:sz="0" w:space="0" w:color="auto"/>
              <w:right w:val="none" w:sz="0" w:space="0" w:color="auto"/>
            </w:tcBorders>
            <w:vAlign w:val="center"/>
            <w:hideMark/>
          </w:tcPr>
          <w:p w14:paraId="1D8799E8"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12</w:t>
            </w:r>
          </w:p>
        </w:tc>
        <w:tc>
          <w:tcPr>
            <w:tcW w:w="1600" w:type="dxa"/>
            <w:tcBorders>
              <w:left w:val="none" w:sz="0" w:space="0" w:color="auto"/>
              <w:right w:val="none" w:sz="0" w:space="0" w:color="auto"/>
            </w:tcBorders>
            <w:vAlign w:val="center"/>
            <w:hideMark/>
          </w:tcPr>
          <w:p w14:paraId="762822EF"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12</w:t>
            </w:r>
          </w:p>
        </w:tc>
        <w:tc>
          <w:tcPr>
            <w:tcW w:w="1365" w:type="dxa"/>
            <w:tcBorders>
              <w:left w:val="none" w:sz="0" w:space="0" w:color="auto"/>
              <w:right w:val="none" w:sz="0" w:space="0" w:color="auto"/>
            </w:tcBorders>
            <w:vAlign w:val="center"/>
            <w:hideMark/>
          </w:tcPr>
          <w:p w14:paraId="7CD119DD"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Evaluación</w:t>
            </w:r>
          </w:p>
        </w:tc>
        <w:tc>
          <w:tcPr>
            <w:tcW w:w="1428" w:type="dxa"/>
            <w:tcBorders>
              <w:left w:val="none" w:sz="0" w:space="0" w:color="auto"/>
              <w:right w:val="none" w:sz="0" w:space="0" w:color="auto"/>
            </w:tcBorders>
            <w:vAlign w:val="center"/>
            <w:hideMark/>
          </w:tcPr>
          <w:p w14:paraId="7CDA3AD4"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w:t>
            </w:r>
          </w:p>
        </w:tc>
      </w:tr>
      <w:tr w:rsidR="00BE7388" w:rsidRPr="00BE7388" w14:paraId="30B52F30" w14:textId="77777777" w:rsidTr="001A4FD1">
        <w:trPr>
          <w:trHeight w:val="300"/>
        </w:trPr>
        <w:tc>
          <w:tcPr>
            <w:cnfStyle w:val="001000000000" w:firstRow="0" w:lastRow="0" w:firstColumn="1" w:lastColumn="0" w:oddVBand="0" w:evenVBand="0" w:oddHBand="0" w:evenHBand="0" w:firstRowFirstColumn="0" w:firstRowLastColumn="0" w:lastRowFirstColumn="0" w:lastRowLastColumn="0"/>
            <w:tcW w:w="3296" w:type="dxa"/>
            <w:hideMark/>
          </w:tcPr>
          <w:p w14:paraId="0764AC41" w14:textId="739F47C2" w:rsidR="00BE7388" w:rsidRPr="00BE7388" w:rsidRDefault="00F25806" w:rsidP="00BE7388">
            <w:pPr>
              <w:jc w:val="both"/>
              <w:rPr>
                <w:rFonts w:ascii="Times New Roman" w:hAnsi="Times New Roman" w:cs="Times New Roman"/>
                <w:b w:val="0"/>
                <w:bCs w:val="0"/>
                <w:sz w:val="18"/>
              </w:rPr>
            </w:pPr>
            <w:r w:rsidRPr="00BE7388">
              <w:rPr>
                <w:rFonts w:ascii="Times New Roman" w:hAnsi="Times New Roman" w:cs="Times New Roman"/>
                <w:b w:val="0"/>
                <w:bCs w:val="0"/>
                <w:sz w:val="18"/>
              </w:rPr>
              <w:t>168 Programa para la atención de la región San Quintín</w:t>
            </w:r>
          </w:p>
        </w:tc>
        <w:tc>
          <w:tcPr>
            <w:tcW w:w="1365" w:type="dxa"/>
            <w:vAlign w:val="center"/>
            <w:hideMark/>
          </w:tcPr>
          <w:p w14:paraId="3C30E2AD" w14:textId="17972821"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rPr>
            </w:pPr>
          </w:p>
        </w:tc>
        <w:tc>
          <w:tcPr>
            <w:tcW w:w="1600" w:type="dxa"/>
            <w:vAlign w:val="center"/>
            <w:hideMark/>
          </w:tcPr>
          <w:p w14:paraId="3A74CF01" w14:textId="1CEB42BF"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rPr>
            </w:pPr>
          </w:p>
        </w:tc>
        <w:tc>
          <w:tcPr>
            <w:tcW w:w="1365" w:type="dxa"/>
            <w:vAlign w:val="center"/>
            <w:hideMark/>
          </w:tcPr>
          <w:p w14:paraId="2E363022" w14:textId="086C5B2D"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rPr>
            </w:pPr>
          </w:p>
        </w:tc>
        <w:tc>
          <w:tcPr>
            <w:tcW w:w="1428" w:type="dxa"/>
            <w:vAlign w:val="center"/>
            <w:hideMark/>
          </w:tcPr>
          <w:p w14:paraId="6FE148DD" w14:textId="3FF29342"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rPr>
            </w:pPr>
          </w:p>
        </w:tc>
      </w:tr>
      <w:tr w:rsidR="00BE7388" w:rsidRPr="00BE7388" w14:paraId="59CE744E" w14:textId="77777777" w:rsidTr="001A4F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31E0034E" w14:textId="10FF891A"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t>58 - Otorgar consulta de primer nivel a la población de responsabilidad</w:t>
            </w:r>
          </w:p>
        </w:tc>
        <w:tc>
          <w:tcPr>
            <w:tcW w:w="1365" w:type="dxa"/>
            <w:tcBorders>
              <w:left w:val="none" w:sz="0" w:space="0" w:color="auto"/>
              <w:right w:val="none" w:sz="0" w:space="0" w:color="auto"/>
            </w:tcBorders>
            <w:vAlign w:val="center"/>
            <w:hideMark/>
          </w:tcPr>
          <w:p w14:paraId="79EB8A05"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204990</w:t>
            </w:r>
          </w:p>
        </w:tc>
        <w:tc>
          <w:tcPr>
            <w:tcW w:w="1600" w:type="dxa"/>
            <w:tcBorders>
              <w:left w:val="none" w:sz="0" w:space="0" w:color="auto"/>
              <w:right w:val="none" w:sz="0" w:space="0" w:color="auto"/>
            </w:tcBorders>
            <w:vAlign w:val="center"/>
            <w:hideMark/>
          </w:tcPr>
          <w:p w14:paraId="5C1AD4FB"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187305</w:t>
            </w:r>
          </w:p>
        </w:tc>
        <w:tc>
          <w:tcPr>
            <w:tcW w:w="1365" w:type="dxa"/>
            <w:tcBorders>
              <w:left w:val="none" w:sz="0" w:space="0" w:color="auto"/>
              <w:right w:val="none" w:sz="0" w:space="0" w:color="auto"/>
            </w:tcBorders>
            <w:vAlign w:val="center"/>
            <w:hideMark/>
          </w:tcPr>
          <w:p w14:paraId="0C698212"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Consulta</w:t>
            </w:r>
          </w:p>
        </w:tc>
        <w:tc>
          <w:tcPr>
            <w:tcW w:w="1428" w:type="dxa"/>
            <w:tcBorders>
              <w:left w:val="none" w:sz="0" w:space="0" w:color="auto"/>
              <w:right w:val="none" w:sz="0" w:space="0" w:color="auto"/>
            </w:tcBorders>
            <w:vAlign w:val="center"/>
            <w:hideMark/>
          </w:tcPr>
          <w:p w14:paraId="46AF9AB2"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91%</w:t>
            </w:r>
          </w:p>
        </w:tc>
      </w:tr>
      <w:tr w:rsidR="00BE7388" w:rsidRPr="00BE7388" w14:paraId="2D609432" w14:textId="77777777" w:rsidTr="001A4FD1">
        <w:trPr>
          <w:trHeight w:val="720"/>
        </w:trPr>
        <w:tc>
          <w:tcPr>
            <w:cnfStyle w:val="001000000000" w:firstRow="0" w:lastRow="0" w:firstColumn="1" w:lastColumn="0" w:oddVBand="0" w:evenVBand="0" w:oddHBand="0" w:evenHBand="0" w:firstRowFirstColumn="0" w:firstRowLastColumn="0" w:lastRowFirstColumn="0" w:lastRowLastColumn="0"/>
            <w:tcW w:w="3296" w:type="dxa"/>
            <w:hideMark/>
          </w:tcPr>
          <w:p w14:paraId="6050C5C7" w14:textId="1EA31781"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t>59 - Incrementar la vigilancia de las localidades en la región de san quintín, para prevenir y controlar las enfermedades transmitidas por vector (dengue, chikungunya y zika)</w:t>
            </w:r>
          </w:p>
        </w:tc>
        <w:tc>
          <w:tcPr>
            <w:tcW w:w="1365" w:type="dxa"/>
            <w:vAlign w:val="center"/>
            <w:hideMark/>
          </w:tcPr>
          <w:p w14:paraId="15C03D49"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7</w:t>
            </w:r>
          </w:p>
        </w:tc>
        <w:tc>
          <w:tcPr>
            <w:tcW w:w="1600" w:type="dxa"/>
            <w:vAlign w:val="center"/>
            <w:hideMark/>
          </w:tcPr>
          <w:p w14:paraId="0AFBD2C5"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7</w:t>
            </w:r>
          </w:p>
        </w:tc>
        <w:tc>
          <w:tcPr>
            <w:tcW w:w="1365" w:type="dxa"/>
            <w:vAlign w:val="center"/>
            <w:hideMark/>
          </w:tcPr>
          <w:p w14:paraId="79D17A59"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Localidad</w:t>
            </w:r>
          </w:p>
        </w:tc>
        <w:tc>
          <w:tcPr>
            <w:tcW w:w="1428" w:type="dxa"/>
            <w:vAlign w:val="center"/>
            <w:hideMark/>
          </w:tcPr>
          <w:p w14:paraId="744F9DAB"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w:t>
            </w:r>
          </w:p>
        </w:tc>
      </w:tr>
      <w:tr w:rsidR="00BE7388" w:rsidRPr="00BE7388" w14:paraId="738098B3" w14:textId="77777777" w:rsidTr="001A4FD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6D220B5E" w14:textId="21A63A7F"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t>60 - Incrementar la vigilancia de las localidades en la región de San Quintín para prevenir y controlar la enfermedad del paludismo</w:t>
            </w:r>
          </w:p>
        </w:tc>
        <w:tc>
          <w:tcPr>
            <w:tcW w:w="1365" w:type="dxa"/>
            <w:tcBorders>
              <w:left w:val="none" w:sz="0" w:space="0" w:color="auto"/>
              <w:right w:val="none" w:sz="0" w:space="0" w:color="auto"/>
            </w:tcBorders>
            <w:vAlign w:val="center"/>
            <w:hideMark/>
          </w:tcPr>
          <w:p w14:paraId="4E1B00BF"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5</w:t>
            </w:r>
          </w:p>
        </w:tc>
        <w:tc>
          <w:tcPr>
            <w:tcW w:w="1600" w:type="dxa"/>
            <w:tcBorders>
              <w:left w:val="none" w:sz="0" w:space="0" w:color="auto"/>
              <w:right w:val="none" w:sz="0" w:space="0" w:color="auto"/>
            </w:tcBorders>
            <w:vAlign w:val="center"/>
            <w:hideMark/>
          </w:tcPr>
          <w:p w14:paraId="7CF872EE"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5</w:t>
            </w:r>
          </w:p>
        </w:tc>
        <w:tc>
          <w:tcPr>
            <w:tcW w:w="1365" w:type="dxa"/>
            <w:tcBorders>
              <w:left w:val="none" w:sz="0" w:space="0" w:color="auto"/>
              <w:right w:val="none" w:sz="0" w:space="0" w:color="auto"/>
            </w:tcBorders>
            <w:vAlign w:val="center"/>
            <w:hideMark/>
          </w:tcPr>
          <w:p w14:paraId="625E029B"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Localidad</w:t>
            </w:r>
          </w:p>
        </w:tc>
        <w:tc>
          <w:tcPr>
            <w:tcW w:w="1428" w:type="dxa"/>
            <w:tcBorders>
              <w:left w:val="none" w:sz="0" w:space="0" w:color="auto"/>
              <w:right w:val="none" w:sz="0" w:space="0" w:color="auto"/>
            </w:tcBorders>
            <w:vAlign w:val="center"/>
            <w:hideMark/>
          </w:tcPr>
          <w:p w14:paraId="4B96CE99"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w:t>
            </w:r>
          </w:p>
        </w:tc>
      </w:tr>
      <w:tr w:rsidR="00BE7388" w:rsidRPr="00BE7388" w14:paraId="08EBB56F" w14:textId="77777777" w:rsidTr="001A4FD1">
        <w:trPr>
          <w:trHeight w:val="360"/>
        </w:trPr>
        <w:tc>
          <w:tcPr>
            <w:cnfStyle w:val="001000000000" w:firstRow="0" w:lastRow="0" w:firstColumn="1" w:lastColumn="0" w:oddVBand="0" w:evenVBand="0" w:oddHBand="0" w:evenHBand="0" w:firstRowFirstColumn="0" w:firstRowLastColumn="0" w:lastRowFirstColumn="0" w:lastRowLastColumn="0"/>
            <w:tcW w:w="3296" w:type="dxa"/>
            <w:hideMark/>
          </w:tcPr>
          <w:p w14:paraId="276EF20E" w14:textId="01305616"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t>64 - Atender el 80% de los brotes epidemiológicos presentados y notificados en 48 horas</w:t>
            </w:r>
          </w:p>
        </w:tc>
        <w:tc>
          <w:tcPr>
            <w:tcW w:w="1365" w:type="dxa"/>
            <w:vAlign w:val="center"/>
            <w:hideMark/>
          </w:tcPr>
          <w:p w14:paraId="6648D3A2"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80</w:t>
            </w:r>
          </w:p>
        </w:tc>
        <w:tc>
          <w:tcPr>
            <w:tcW w:w="1600" w:type="dxa"/>
            <w:vAlign w:val="center"/>
            <w:hideMark/>
          </w:tcPr>
          <w:p w14:paraId="12EBD1CF"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w:t>
            </w:r>
          </w:p>
        </w:tc>
        <w:tc>
          <w:tcPr>
            <w:tcW w:w="1365" w:type="dxa"/>
            <w:vAlign w:val="center"/>
            <w:hideMark/>
          </w:tcPr>
          <w:p w14:paraId="7BDCB183"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 de atención</w:t>
            </w:r>
          </w:p>
        </w:tc>
        <w:tc>
          <w:tcPr>
            <w:tcW w:w="1428" w:type="dxa"/>
            <w:vAlign w:val="center"/>
            <w:hideMark/>
          </w:tcPr>
          <w:p w14:paraId="5C92DB16"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100.00%</w:t>
            </w:r>
          </w:p>
        </w:tc>
      </w:tr>
      <w:tr w:rsidR="00BE7388" w:rsidRPr="00BE7388" w14:paraId="1513C249" w14:textId="77777777" w:rsidTr="001A4FD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559C2004" w14:textId="0EC561CE"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t>66 - Lograr el 85%</w:t>
            </w:r>
            <w:r>
              <w:rPr>
                <w:rFonts w:ascii="Times New Roman" w:hAnsi="Times New Roman" w:cs="Times New Roman"/>
                <w:sz w:val="18"/>
              </w:rPr>
              <w:t xml:space="preserve"> </w:t>
            </w:r>
            <w:r w:rsidRPr="00BE7388">
              <w:rPr>
                <w:rFonts w:ascii="Times New Roman" w:hAnsi="Times New Roman" w:cs="Times New Roman"/>
                <w:sz w:val="18"/>
              </w:rPr>
              <w:t>del éxito de tratamiento de los casos de tuberculosis pulmonar bacílifera en el estado</w:t>
            </w:r>
          </w:p>
        </w:tc>
        <w:tc>
          <w:tcPr>
            <w:tcW w:w="1365" w:type="dxa"/>
            <w:tcBorders>
              <w:left w:val="none" w:sz="0" w:space="0" w:color="auto"/>
              <w:right w:val="none" w:sz="0" w:space="0" w:color="auto"/>
            </w:tcBorders>
            <w:vAlign w:val="center"/>
            <w:hideMark/>
          </w:tcPr>
          <w:p w14:paraId="6185183C"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85</w:t>
            </w:r>
          </w:p>
        </w:tc>
        <w:tc>
          <w:tcPr>
            <w:tcW w:w="1600" w:type="dxa"/>
            <w:tcBorders>
              <w:left w:val="none" w:sz="0" w:space="0" w:color="auto"/>
              <w:right w:val="none" w:sz="0" w:space="0" w:color="auto"/>
            </w:tcBorders>
            <w:vAlign w:val="center"/>
            <w:hideMark/>
          </w:tcPr>
          <w:p w14:paraId="49FFAD62"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w:t>
            </w:r>
          </w:p>
        </w:tc>
        <w:tc>
          <w:tcPr>
            <w:tcW w:w="1365" w:type="dxa"/>
            <w:tcBorders>
              <w:left w:val="none" w:sz="0" w:space="0" w:color="auto"/>
              <w:right w:val="none" w:sz="0" w:space="0" w:color="auto"/>
            </w:tcBorders>
            <w:vAlign w:val="center"/>
            <w:hideMark/>
          </w:tcPr>
          <w:p w14:paraId="70AB5E8B"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 de atención</w:t>
            </w:r>
          </w:p>
        </w:tc>
        <w:tc>
          <w:tcPr>
            <w:tcW w:w="1428" w:type="dxa"/>
            <w:tcBorders>
              <w:left w:val="none" w:sz="0" w:space="0" w:color="auto"/>
              <w:right w:val="none" w:sz="0" w:space="0" w:color="auto"/>
            </w:tcBorders>
            <w:vAlign w:val="center"/>
            <w:hideMark/>
          </w:tcPr>
          <w:p w14:paraId="7956E172"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100.00%</w:t>
            </w:r>
          </w:p>
        </w:tc>
      </w:tr>
      <w:tr w:rsidR="00BE7388" w:rsidRPr="00BE7388" w14:paraId="22B39AEA" w14:textId="77777777" w:rsidTr="001A4FD1">
        <w:trPr>
          <w:trHeight w:val="540"/>
        </w:trPr>
        <w:tc>
          <w:tcPr>
            <w:cnfStyle w:val="001000000000" w:firstRow="0" w:lastRow="0" w:firstColumn="1" w:lastColumn="0" w:oddVBand="0" w:evenVBand="0" w:oddHBand="0" w:evenHBand="0" w:firstRowFirstColumn="0" w:firstRowLastColumn="0" w:lastRowFirstColumn="0" w:lastRowLastColumn="0"/>
            <w:tcW w:w="3296" w:type="dxa"/>
            <w:hideMark/>
          </w:tcPr>
          <w:p w14:paraId="32112557" w14:textId="38861FC6"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t>67 - Realizar pruebas de tamizaje para VIH en el 100% de las embarazadas para prevenir la transmisión vertical del VIH de madre e hijo</w:t>
            </w:r>
          </w:p>
        </w:tc>
        <w:tc>
          <w:tcPr>
            <w:tcW w:w="1365" w:type="dxa"/>
            <w:vAlign w:val="center"/>
            <w:hideMark/>
          </w:tcPr>
          <w:p w14:paraId="56D244A2"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w:t>
            </w:r>
          </w:p>
        </w:tc>
        <w:tc>
          <w:tcPr>
            <w:tcW w:w="1600" w:type="dxa"/>
            <w:vAlign w:val="center"/>
            <w:hideMark/>
          </w:tcPr>
          <w:p w14:paraId="5B9FE65F"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w:t>
            </w:r>
          </w:p>
        </w:tc>
        <w:tc>
          <w:tcPr>
            <w:tcW w:w="1365" w:type="dxa"/>
            <w:vAlign w:val="center"/>
            <w:hideMark/>
          </w:tcPr>
          <w:p w14:paraId="2055BD74"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w:t>
            </w:r>
          </w:p>
        </w:tc>
        <w:tc>
          <w:tcPr>
            <w:tcW w:w="1428" w:type="dxa"/>
            <w:vAlign w:val="center"/>
            <w:hideMark/>
          </w:tcPr>
          <w:p w14:paraId="1451D70C"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w:t>
            </w:r>
          </w:p>
        </w:tc>
      </w:tr>
      <w:tr w:rsidR="00BE7388" w:rsidRPr="00BE7388" w14:paraId="716DC74C" w14:textId="77777777" w:rsidTr="001A4FD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5F4AB548" w14:textId="3DABA8FE"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t>69 - Proporcionar consulta dental a la población en las unidades de primer nivel de atención en la región de San Quintín</w:t>
            </w:r>
          </w:p>
        </w:tc>
        <w:tc>
          <w:tcPr>
            <w:tcW w:w="1365" w:type="dxa"/>
            <w:tcBorders>
              <w:left w:val="none" w:sz="0" w:space="0" w:color="auto"/>
              <w:right w:val="none" w:sz="0" w:space="0" w:color="auto"/>
            </w:tcBorders>
            <w:vAlign w:val="center"/>
            <w:hideMark/>
          </w:tcPr>
          <w:p w14:paraId="501986CA"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6850</w:t>
            </w:r>
          </w:p>
        </w:tc>
        <w:tc>
          <w:tcPr>
            <w:tcW w:w="1600" w:type="dxa"/>
            <w:tcBorders>
              <w:left w:val="none" w:sz="0" w:space="0" w:color="auto"/>
              <w:right w:val="none" w:sz="0" w:space="0" w:color="auto"/>
            </w:tcBorders>
            <w:vAlign w:val="center"/>
            <w:hideMark/>
          </w:tcPr>
          <w:p w14:paraId="7E54C1FB"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8376</w:t>
            </w:r>
          </w:p>
        </w:tc>
        <w:tc>
          <w:tcPr>
            <w:tcW w:w="1365" w:type="dxa"/>
            <w:tcBorders>
              <w:left w:val="none" w:sz="0" w:space="0" w:color="auto"/>
              <w:right w:val="none" w:sz="0" w:space="0" w:color="auto"/>
            </w:tcBorders>
            <w:vAlign w:val="center"/>
            <w:hideMark/>
          </w:tcPr>
          <w:p w14:paraId="14A2A8C8"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Consulta</w:t>
            </w:r>
          </w:p>
        </w:tc>
        <w:tc>
          <w:tcPr>
            <w:tcW w:w="1428" w:type="dxa"/>
            <w:tcBorders>
              <w:left w:val="none" w:sz="0" w:space="0" w:color="auto"/>
              <w:right w:val="none" w:sz="0" w:space="0" w:color="auto"/>
            </w:tcBorders>
            <w:vAlign w:val="center"/>
            <w:hideMark/>
          </w:tcPr>
          <w:p w14:paraId="3F31B807"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100.00%</w:t>
            </w:r>
          </w:p>
        </w:tc>
      </w:tr>
      <w:tr w:rsidR="00BE7388" w:rsidRPr="00BE7388" w14:paraId="286A6991" w14:textId="77777777" w:rsidTr="001A4FD1">
        <w:trPr>
          <w:trHeight w:val="900"/>
        </w:trPr>
        <w:tc>
          <w:tcPr>
            <w:cnfStyle w:val="001000000000" w:firstRow="0" w:lastRow="0" w:firstColumn="1" w:lastColumn="0" w:oddVBand="0" w:evenVBand="0" w:oddHBand="0" w:evenHBand="0" w:firstRowFirstColumn="0" w:firstRowLastColumn="0" w:lastRowFirstColumn="0" w:lastRowLastColumn="0"/>
            <w:tcW w:w="3296" w:type="dxa"/>
            <w:hideMark/>
          </w:tcPr>
          <w:p w14:paraId="1B8397E3" w14:textId="0A37D2EB"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t>70 - Disminuir la incidencia de los embarazos de alto riesgo mediante la vigilancia del embarazo, parto y puerperio, así como la detección de enfermedades que generen complicaciones durante este periodo.</w:t>
            </w:r>
          </w:p>
        </w:tc>
        <w:tc>
          <w:tcPr>
            <w:tcW w:w="1365" w:type="dxa"/>
            <w:vAlign w:val="center"/>
            <w:hideMark/>
          </w:tcPr>
          <w:p w14:paraId="22669AE3"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45</w:t>
            </w:r>
          </w:p>
        </w:tc>
        <w:tc>
          <w:tcPr>
            <w:tcW w:w="1600" w:type="dxa"/>
            <w:vAlign w:val="center"/>
            <w:hideMark/>
          </w:tcPr>
          <w:p w14:paraId="5550AB83"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40.7</w:t>
            </w:r>
          </w:p>
        </w:tc>
        <w:tc>
          <w:tcPr>
            <w:tcW w:w="1365" w:type="dxa"/>
            <w:vAlign w:val="center"/>
            <w:hideMark/>
          </w:tcPr>
          <w:p w14:paraId="12D0B183"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 de Atención</w:t>
            </w:r>
          </w:p>
        </w:tc>
        <w:tc>
          <w:tcPr>
            <w:tcW w:w="1428" w:type="dxa"/>
            <w:vAlign w:val="center"/>
            <w:hideMark/>
          </w:tcPr>
          <w:p w14:paraId="6B3697CC"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90%</w:t>
            </w:r>
          </w:p>
        </w:tc>
      </w:tr>
      <w:tr w:rsidR="00BE7388" w:rsidRPr="00BE7388" w14:paraId="5FF17051" w14:textId="77777777" w:rsidTr="001A4FD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1560AE47" w14:textId="01B0C033"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t>71 - Incrementar la cobertura de usuarios activos en planificación familiar, en un 10% en relación al cierre del 2015</w:t>
            </w:r>
          </w:p>
        </w:tc>
        <w:tc>
          <w:tcPr>
            <w:tcW w:w="1365" w:type="dxa"/>
            <w:tcBorders>
              <w:left w:val="none" w:sz="0" w:space="0" w:color="auto"/>
              <w:right w:val="none" w:sz="0" w:space="0" w:color="auto"/>
            </w:tcBorders>
            <w:vAlign w:val="center"/>
            <w:hideMark/>
          </w:tcPr>
          <w:p w14:paraId="390AA206"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3558</w:t>
            </w:r>
          </w:p>
        </w:tc>
        <w:tc>
          <w:tcPr>
            <w:tcW w:w="1600" w:type="dxa"/>
            <w:tcBorders>
              <w:left w:val="none" w:sz="0" w:space="0" w:color="auto"/>
              <w:right w:val="none" w:sz="0" w:space="0" w:color="auto"/>
            </w:tcBorders>
            <w:vAlign w:val="center"/>
            <w:hideMark/>
          </w:tcPr>
          <w:p w14:paraId="67F69DEA"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3138</w:t>
            </w:r>
          </w:p>
        </w:tc>
        <w:tc>
          <w:tcPr>
            <w:tcW w:w="1365" w:type="dxa"/>
            <w:tcBorders>
              <w:left w:val="none" w:sz="0" w:space="0" w:color="auto"/>
              <w:right w:val="none" w:sz="0" w:space="0" w:color="auto"/>
            </w:tcBorders>
            <w:vAlign w:val="center"/>
            <w:hideMark/>
          </w:tcPr>
          <w:p w14:paraId="7B14FCC3"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Usuario</w:t>
            </w:r>
          </w:p>
        </w:tc>
        <w:tc>
          <w:tcPr>
            <w:tcW w:w="1428" w:type="dxa"/>
            <w:tcBorders>
              <w:left w:val="none" w:sz="0" w:space="0" w:color="auto"/>
              <w:right w:val="none" w:sz="0" w:space="0" w:color="auto"/>
            </w:tcBorders>
            <w:vAlign w:val="center"/>
            <w:hideMark/>
          </w:tcPr>
          <w:p w14:paraId="6F31AE1D"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88%</w:t>
            </w:r>
          </w:p>
        </w:tc>
      </w:tr>
      <w:tr w:rsidR="00BE7388" w:rsidRPr="00BE7388" w14:paraId="28120CE7" w14:textId="77777777" w:rsidTr="001A4FD1">
        <w:trPr>
          <w:trHeight w:val="360"/>
        </w:trPr>
        <w:tc>
          <w:tcPr>
            <w:cnfStyle w:val="001000000000" w:firstRow="0" w:lastRow="0" w:firstColumn="1" w:lastColumn="0" w:oddVBand="0" w:evenVBand="0" w:oddHBand="0" w:evenHBand="0" w:firstRowFirstColumn="0" w:firstRowLastColumn="0" w:lastRowFirstColumn="0" w:lastRowLastColumn="0"/>
            <w:tcW w:w="3296" w:type="dxa"/>
            <w:hideMark/>
          </w:tcPr>
          <w:p w14:paraId="4C6EAEEA" w14:textId="779D5670"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t xml:space="preserve">73 - Incrementar la cobertura de detección por mastografías en mujeres </w:t>
            </w:r>
            <w:r w:rsidRPr="00BE7388">
              <w:rPr>
                <w:rFonts w:ascii="Times New Roman" w:hAnsi="Times New Roman" w:cs="Times New Roman"/>
                <w:sz w:val="18"/>
              </w:rPr>
              <w:lastRenderedPageBreak/>
              <w:t>de 40 a 69 años de edad</w:t>
            </w:r>
          </w:p>
        </w:tc>
        <w:tc>
          <w:tcPr>
            <w:tcW w:w="1365" w:type="dxa"/>
            <w:vAlign w:val="center"/>
            <w:hideMark/>
          </w:tcPr>
          <w:p w14:paraId="4D391888"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lastRenderedPageBreak/>
              <w:t>100</w:t>
            </w:r>
          </w:p>
        </w:tc>
        <w:tc>
          <w:tcPr>
            <w:tcW w:w="1600" w:type="dxa"/>
            <w:vAlign w:val="center"/>
            <w:hideMark/>
          </w:tcPr>
          <w:p w14:paraId="226EE4DC"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96</w:t>
            </w:r>
          </w:p>
        </w:tc>
        <w:tc>
          <w:tcPr>
            <w:tcW w:w="1365" w:type="dxa"/>
            <w:vAlign w:val="center"/>
            <w:hideMark/>
          </w:tcPr>
          <w:p w14:paraId="134EA264"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 de Cobertura</w:t>
            </w:r>
          </w:p>
        </w:tc>
        <w:tc>
          <w:tcPr>
            <w:tcW w:w="1428" w:type="dxa"/>
            <w:vAlign w:val="center"/>
            <w:hideMark/>
          </w:tcPr>
          <w:p w14:paraId="4AB8A155"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96%</w:t>
            </w:r>
          </w:p>
        </w:tc>
      </w:tr>
      <w:tr w:rsidR="00BE7388" w:rsidRPr="00BE7388" w14:paraId="63D42728" w14:textId="77777777" w:rsidTr="001A4FD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5785B748" w14:textId="1EFE38FB"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t>74 - Incrementar la cobertura de detección por citología cervical en mujeres de 25 a 64 años de edad</w:t>
            </w:r>
          </w:p>
        </w:tc>
        <w:tc>
          <w:tcPr>
            <w:tcW w:w="1365" w:type="dxa"/>
            <w:tcBorders>
              <w:left w:val="none" w:sz="0" w:space="0" w:color="auto"/>
              <w:right w:val="none" w:sz="0" w:space="0" w:color="auto"/>
            </w:tcBorders>
            <w:vAlign w:val="center"/>
            <w:hideMark/>
          </w:tcPr>
          <w:p w14:paraId="3FD53C4B"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1963</w:t>
            </w:r>
          </w:p>
        </w:tc>
        <w:tc>
          <w:tcPr>
            <w:tcW w:w="1600" w:type="dxa"/>
            <w:tcBorders>
              <w:left w:val="none" w:sz="0" w:space="0" w:color="auto"/>
              <w:right w:val="none" w:sz="0" w:space="0" w:color="auto"/>
            </w:tcBorders>
            <w:vAlign w:val="center"/>
            <w:hideMark/>
          </w:tcPr>
          <w:p w14:paraId="7276DBBD"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784</w:t>
            </w:r>
          </w:p>
        </w:tc>
        <w:tc>
          <w:tcPr>
            <w:tcW w:w="1365" w:type="dxa"/>
            <w:tcBorders>
              <w:left w:val="none" w:sz="0" w:space="0" w:color="auto"/>
              <w:right w:val="none" w:sz="0" w:space="0" w:color="auto"/>
            </w:tcBorders>
            <w:vAlign w:val="center"/>
            <w:hideMark/>
          </w:tcPr>
          <w:p w14:paraId="54D8E156"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Citología</w:t>
            </w:r>
          </w:p>
        </w:tc>
        <w:tc>
          <w:tcPr>
            <w:tcW w:w="1428" w:type="dxa"/>
            <w:tcBorders>
              <w:left w:val="none" w:sz="0" w:space="0" w:color="auto"/>
              <w:right w:val="none" w:sz="0" w:space="0" w:color="auto"/>
            </w:tcBorders>
            <w:vAlign w:val="center"/>
            <w:hideMark/>
          </w:tcPr>
          <w:p w14:paraId="1F498DDD"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40%</w:t>
            </w:r>
          </w:p>
        </w:tc>
      </w:tr>
      <w:tr w:rsidR="00BE7388" w:rsidRPr="00BE7388" w14:paraId="674DFFD3" w14:textId="77777777" w:rsidTr="001A4FD1">
        <w:trPr>
          <w:trHeight w:val="540"/>
        </w:trPr>
        <w:tc>
          <w:tcPr>
            <w:cnfStyle w:val="001000000000" w:firstRow="0" w:lastRow="0" w:firstColumn="1" w:lastColumn="0" w:oddVBand="0" w:evenVBand="0" w:oddHBand="0" w:evenHBand="0" w:firstRowFirstColumn="0" w:firstRowLastColumn="0" w:lastRowFirstColumn="0" w:lastRowLastColumn="0"/>
            <w:tcW w:w="3296" w:type="dxa"/>
            <w:hideMark/>
          </w:tcPr>
          <w:p w14:paraId="5CEF1B7F" w14:textId="4A18B90E"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t xml:space="preserve">94 - Cobertura de usuarias menores de 20 años activas de métodos anticonceptivos, responsabilidad de la </w:t>
            </w:r>
            <w:r>
              <w:rPr>
                <w:rFonts w:ascii="Times New Roman" w:hAnsi="Times New Roman" w:cs="Times New Roman"/>
                <w:sz w:val="18"/>
              </w:rPr>
              <w:t>Secretarí</w:t>
            </w:r>
            <w:r w:rsidRPr="00BE7388">
              <w:rPr>
                <w:rFonts w:ascii="Times New Roman" w:hAnsi="Times New Roman" w:cs="Times New Roman"/>
                <w:sz w:val="18"/>
              </w:rPr>
              <w:t>a de Salud.</w:t>
            </w:r>
          </w:p>
        </w:tc>
        <w:tc>
          <w:tcPr>
            <w:tcW w:w="1365" w:type="dxa"/>
            <w:vAlign w:val="center"/>
            <w:hideMark/>
          </w:tcPr>
          <w:p w14:paraId="5BFEBB8A"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43</w:t>
            </w:r>
          </w:p>
        </w:tc>
        <w:tc>
          <w:tcPr>
            <w:tcW w:w="1600" w:type="dxa"/>
            <w:vAlign w:val="center"/>
            <w:hideMark/>
          </w:tcPr>
          <w:p w14:paraId="566D8642"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43</w:t>
            </w:r>
          </w:p>
        </w:tc>
        <w:tc>
          <w:tcPr>
            <w:tcW w:w="1365" w:type="dxa"/>
            <w:vAlign w:val="center"/>
            <w:hideMark/>
          </w:tcPr>
          <w:p w14:paraId="42C465BF"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 de Cobertura</w:t>
            </w:r>
          </w:p>
        </w:tc>
        <w:tc>
          <w:tcPr>
            <w:tcW w:w="1428" w:type="dxa"/>
            <w:vAlign w:val="center"/>
            <w:hideMark/>
          </w:tcPr>
          <w:p w14:paraId="03802D14"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w:t>
            </w:r>
          </w:p>
        </w:tc>
      </w:tr>
      <w:tr w:rsidR="00BE7388" w:rsidRPr="00BE7388" w14:paraId="3BCF353E" w14:textId="77777777" w:rsidTr="001A4FD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365C3E42" w14:textId="239D2312"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t>75 - Alcanzar la cobertura igual o superior al 90% de vacunación en niños menores de 1 año de edad con esquema de vacunación completo.</w:t>
            </w:r>
          </w:p>
        </w:tc>
        <w:tc>
          <w:tcPr>
            <w:tcW w:w="1365" w:type="dxa"/>
            <w:tcBorders>
              <w:left w:val="none" w:sz="0" w:space="0" w:color="auto"/>
              <w:right w:val="none" w:sz="0" w:space="0" w:color="auto"/>
            </w:tcBorders>
            <w:vAlign w:val="center"/>
            <w:hideMark/>
          </w:tcPr>
          <w:p w14:paraId="0BCD4671"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90</w:t>
            </w:r>
          </w:p>
        </w:tc>
        <w:tc>
          <w:tcPr>
            <w:tcW w:w="1600" w:type="dxa"/>
            <w:tcBorders>
              <w:left w:val="none" w:sz="0" w:space="0" w:color="auto"/>
              <w:right w:val="none" w:sz="0" w:space="0" w:color="auto"/>
            </w:tcBorders>
            <w:vAlign w:val="center"/>
            <w:hideMark/>
          </w:tcPr>
          <w:p w14:paraId="5D141612"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112.85</w:t>
            </w:r>
          </w:p>
        </w:tc>
        <w:tc>
          <w:tcPr>
            <w:tcW w:w="1365" w:type="dxa"/>
            <w:tcBorders>
              <w:left w:val="none" w:sz="0" w:space="0" w:color="auto"/>
              <w:right w:val="none" w:sz="0" w:space="0" w:color="auto"/>
            </w:tcBorders>
            <w:vAlign w:val="center"/>
            <w:hideMark/>
          </w:tcPr>
          <w:p w14:paraId="669F9325"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 de Cobertura</w:t>
            </w:r>
          </w:p>
        </w:tc>
        <w:tc>
          <w:tcPr>
            <w:tcW w:w="1428" w:type="dxa"/>
            <w:tcBorders>
              <w:left w:val="none" w:sz="0" w:space="0" w:color="auto"/>
              <w:right w:val="none" w:sz="0" w:space="0" w:color="auto"/>
            </w:tcBorders>
            <w:vAlign w:val="center"/>
            <w:hideMark/>
          </w:tcPr>
          <w:p w14:paraId="12DCCDC8"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100.00%</w:t>
            </w:r>
          </w:p>
        </w:tc>
      </w:tr>
      <w:tr w:rsidR="00BE7388" w:rsidRPr="00BE7388" w14:paraId="1250A9C7" w14:textId="77777777" w:rsidTr="001A4FD1">
        <w:trPr>
          <w:trHeight w:val="540"/>
        </w:trPr>
        <w:tc>
          <w:tcPr>
            <w:cnfStyle w:val="001000000000" w:firstRow="0" w:lastRow="0" w:firstColumn="1" w:lastColumn="0" w:oddVBand="0" w:evenVBand="0" w:oddHBand="0" w:evenHBand="0" w:firstRowFirstColumn="0" w:firstRowLastColumn="0" w:lastRowFirstColumn="0" w:lastRowLastColumn="0"/>
            <w:tcW w:w="3296" w:type="dxa"/>
            <w:hideMark/>
          </w:tcPr>
          <w:p w14:paraId="173A5F39" w14:textId="7E6DEC97" w:rsidR="00BE7388" w:rsidRPr="00BE7388" w:rsidRDefault="00F25806" w:rsidP="00F25806">
            <w:pPr>
              <w:jc w:val="both"/>
              <w:rPr>
                <w:rFonts w:ascii="Times New Roman" w:hAnsi="Times New Roman" w:cs="Times New Roman"/>
                <w:sz w:val="18"/>
              </w:rPr>
            </w:pPr>
            <w:r w:rsidRPr="00BE7388">
              <w:rPr>
                <w:rFonts w:ascii="Times New Roman" w:hAnsi="Times New Roman" w:cs="Times New Roman"/>
                <w:sz w:val="18"/>
              </w:rPr>
              <w:t xml:space="preserve">76 - Porcentaje de niños con enfermedades diarreicas agudas de primera vez menores de 5 años que reciben tratamientos con Plan </w:t>
            </w:r>
            <w:r>
              <w:rPr>
                <w:rFonts w:ascii="Times New Roman" w:hAnsi="Times New Roman" w:cs="Times New Roman"/>
                <w:sz w:val="18"/>
              </w:rPr>
              <w:t>A</w:t>
            </w:r>
            <w:r w:rsidRPr="00BE7388">
              <w:rPr>
                <w:rFonts w:ascii="Times New Roman" w:hAnsi="Times New Roman" w:cs="Times New Roman"/>
                <w:sz w:val="18"/>
              </w:rPr>
              <w:t>.</w:t>
            </w:r>
          </w:p>
        </w:tc>
        <w:tc>
          <w:tcPr>
            <w:tcW w:w="1365" w:type="dxa"/>
            <w:vAlign w:val="center"/>
            <w:hideMark/>
          </w:tcPr>
          <w:p w14:paraId="3563BD10"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95</w:t>
            </w:r>
          </w:p>
        </w:tc>
        <w:tc>
          <w:tcPr>
            <w:tcW w:w="1600" w:type="dxa"/>
            <w:vAlign w:val="center"/>
            <w:hideMark/>
          </w:tcPr>
          <w:p w14:paraId="4E58E0DC"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w:t>
            </w:r>
          </w:p>
        </w:tc>
        <w:tc>
          <w:tcPr>
            <w:tcW w:w="1365" w:type="dxa"/>
            <w:vAlign w:val="center"/>
            <w:hideMark/>
          </w:tcPr>
          <w:p w14:paraId="42B72DCA"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w:t>
            </w:r>
          </w:p>
        </w:tc>
        <w:tc>
          <w:tcPr>
            <w:tcW w:w="1428" w:type="dxa"/>
            <w:vAlign w:val="center"/>
            <w:hideMark/>
          </w:tcPr>
          <w:p w14:paraId="08647E5F"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100.00%</w:t>
            </w:r>
          </w:p>
        </w:tc>
      </w:tr>
      <w:tr w:rsidR="00BE7388" w:rsidRPr="00BE7388" w14:paraId="53CD1BC7" w14:textId="77777777" w:rsidTr="001A4FD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3B8DF1AA" w14:textId="34A980AE"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t>77 - Porcentaje de niños menores de 5 años de primera vez que reciben tratamiento sintomático con infecciones respiratorias agudas más del 70%.</w:t>
            </w:r>
          </w:p>
        </w:tc>
        <w:tc>
          <w:tcPr>
            <w:tcW w:w="1365" w:type="dxa"/>
            <w:tcBorders>
              <w:left w:val="none" w:sz="0" w:space="0" w:color="auto"/>
              <w:right w:val="none" w:sz="0" w:space="0" w:color="auto"/>
            </w:tcBorders>
            <w:vAlign w:val="center"/>
            <w:hideMark/>
          </w:tcPr>
          <w:p w14:paraId="4F7CCD57"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70</w:t>
            </w:r>
          </w:p>
        </w:tc>
        <w:tc>
          <w:tcPr>
            <w:tcW w:w="1600" w:type="dxa"/>
            <w:tcBorders>
              <w:left w:val="none" w:sz="0" w:space="0" w:color="auto"/>
              <w:right w:val="none" w:sz="0" w:space="0" w:color="auto"/>
            </w:tcBorders>
            <w:vAlign w:val="center"/>
            <w:hideMark/>
          </w:tcPr>
          <w:p w14:paraId="01DE607F"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88</w:t>
            </w:r>
          </w:p>
        </w:tc>
        <w:tc>
          <w:tcPr>
            <w:tcW w:w="1365" w:type="dxa"/>
            <w:tcBorders>
              <w:left w:val="none" w:sz="0" w:space="0" w:color="auto"/>
              <w:right w:val="none" w:sz="0" w:space="0" w:color="auto"/>
            </w:tcBorders>
            <w:vAlign w:val="center"/>
            <w:hideMark/>
          </w:tcPr>
          <w:p w14:paraId="4B288C1A"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w:t>
            </w:r>
          </w:p>
        </w:tc>
        <w:tc>
          <w:tcPr>
            <w:tcW w:w="1428" w:type="dxa"/>
            <w:tcBorders>
              <w:left w:val="none" w:sz="0" w:space="0" w:color="auto"/>
              <w:right w:val="none" w:sz="0" w:space="0" w:color="auto"/>
            </w:tcBorders>
            <w:vAlign w:val="center"/>
            <w:hideMark/>
          </w:tcPr>
          <w:p w14:paraId="6D93A27A"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100.00%</w:t>
            </w:r>
          </w:p>
        </w:tc>
      </w:tr>
      <w:tr w:rsidR="00BE7388" w:rsidRPr="00BE7388" w14:paraId="41A0FC56" w14:textId="77777777" w:rsidTr="001A4FD1">
        <w:trPr>
          <w:trHeight w:val="720"/>
        </w:trPr>
        <w:tc>
          <w:tcPr>
            <w:cnfStyle w:val="001000000000" w:firstRow="0" w:lastRow="0" w:firstColumn="1" w:lastColumn="0" w:oddVBand="0" w:evenVBand="0" w:oddHBand="0" w:evenHBand="0" w:firstRowFirstColumn="0" w:firstRowLastColumn="0" w:lastRowFirstColumn="0" w:lastRowLastColumn="0"/>
            <w:tcW w:w="3296" w:type="dxa"/>
            <w:hideMark/>
          </w:tcPr>
          <w:p w14:paraId="7EAF8C10" w14:textId="45C1DC4A" w:rsidR="00BE7388" w:rsidRPr="00BE7388" w:rsidRDefault="00F25806" w:rsidP="00F25806">
            <w:pPr>
              <w:jc w:val="both"/>
              <w:rPr>
                <w:rFonts w:ascii="Times New Roman" w:hAnsi="Times New Roman" w:cs="Times New Roman"/>
                <w:sz w:val="18"/>
              </w:rPr>
            </w:pPr>
            <w:r w:rsidRPr="00BE7388">
              <w:rPr>
                <w:rFonts w:ascii="Times New Roman" w:hAnsi="Times New Roman" w:cs="Times New Roman"/>
                <w:sz w:val="18"/>
              </w:rPr>
              <w:t xml:space="preserve">78 - </w:t>
            </w:r>
            <w:r>
              <w:rPr>
                <w:rFonts w:ascii="Times New Roman" w:hAnsi="Times New Roman" w:cs="Times New Roman"/>
                <w:sz w:val="18"/>
              </w:rPr>
              <w:t>E</w:t>
            </w:r>
            <w:r w:rsidRPr="00BE7388">
              <w:rPr>
                <w:rFonts w:ascii="Times New Roman" w:hAnsi="Times New Roman" w:cs="Times New Roman"/>
                <w:sz w:val="18"/>
              </w:rPr>
              <w:t>stimular al 60% de los niños y niñas menores de 5 años que obtuvieron un resultado normal y rezago del desarrollo infantil (EDI) por primera vez en el año.</w:t>
            </w:r>
          </w:p>
        </w:tc>
        <w:tc>
          <w:tcPr>
            <w:tcW w:w="1365" w:type="dxa"/>
            <w:vAlign w:val="center"/>
            <w:hideMark/>
          </w:tcPr>
          <w:p w14:paraId="2F9D3BCC"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60</w:t>
            </w:r>
          </w:p>
        </w:tc>
        <w:tc>
          <w:tcPr>
            <w:tcW w:w="1600" w:type="dxa"/>
            <w:vAlign w:val="center"/>
            <w:hideMark/>
          </w:tcPr>
          <w:p w14:paraId="3E0BCFDC"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544</w:t>
            </w:r>
          </w:p>
        </w:tc>
        <w:tc>
          <w:tcPr>
            <w:tcW w:w="1365" w:type="dxa"/>
            <w:vAlign w:val="center"/>
            <w:hideMark/>
          </w:tcPr>
          <w:p w14:paraId="66320116"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w:t>
            </w:r>
          </w:p>
        </w:tc>
        <w:tc>
          <w:tcPr>
            <w:tcW w:w="1428" w:type="dxa"/>
            <w:vAlign w:val="center"/>
            <w:hideMark/>
          </w:tcPr>
          <w:p w14:paraId="2760A4DA"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100.00%</w:t>
            </w:r>
          </w:p>
        </w:tc>
      </w:tr>
      <w:tr w:rsidR="00BE7388" w:rsidRPr="00BE7388" w14:paraId="02874EF9" w14:textId="77777777" w:rsidTr="001A4F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57FD5179" w14:textId="14411A89" w:rsidR="00BE7388" w:rsidRPr="00BE7388" w:rsidRDefault="00F25806" w:rsidP="00F25806">
            <w:pPr>
              <w:jc w:val="both"/>
              <w:rPr>
                <w:rFonts w:ascii="Times New Roman" w:hAnsi="Times New Roman" w:cs="Times New Roman"/>
                <w:sz w:val="18"/>
              </w:rPr>
            </w:pPr>
            <w:r w:rsidRPr="00BE7388">
              <w:rPr>
                <w:rFonts w:ascii="Times New Roman" w:hAnsi="Times New Roman" w:cs="Times New Roman"/>
                <w:sz w:val="18"/>
              </w:rPr>
              <w:t xml:space="preserve">81 - </w:t>
            </w:r>
            <w:r>
              <w:rPr>
                <w:rFonts w:ascii="Times New Roman" w:hAnsi="Times New Roman" w:cs="Times New Roman"/>
                <w:sz w:val="18"/>
              </w:rPr>
              <w:t>L</w:t>
            </w:r>
            <w:r w:rsidRPr="00BE7388">
              <w:rPr>
                <w:rFonts w:ascii="Times New Roman" w:hAnsi="Times New Roman" w:cs="Times New Roman"/>
                <w:sz w:val="18"/>
              </w:rPr>
              <w:t>ograr la eficiencia programática de las unidades médicas de salud</w:t>
            </w:r>
          </w:p>
        </w:tc>
        <w:tc>
          <w:tcPr>
            <w:tcW w:w="1365" w:type="dxa"/>
            <w:tcBorders>
              <w:left w:val="none" w:sz="0" w:space="0" w:color="auto"/>
              <w:right w:val="none" w:sz="0" w:space="0" w:color="auto"/>
            </w:tcBorders>
            <w:vAlign w:val="center"/>
            <w:hideMark/>
          </w:tcPr>
          <w:p w14:paraId="2C2B6DD1"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90</w:t>
            </w:r>
          </w:p>
        </w:tc>
        <w:tc>
          <w:tcPr>
            <w:tcW w:w="1600" w:type="dxa"/>
            <w:tcBorders>
              <w:left w:val="none" w:sz="0" w:space="0" w:color="auto"/>
              <w:right w:val="none" w:sz="0" w:space="0" w:color="auto"/>
            </w:tcBorders>
            <w:vAlign w:val="center"/>
            <w:hideMark/>
          </w:tcPr>
          <w:p w14:paraId="1920C31E"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93.48</w:t>
            </w:r>
          </w:p>
        </w:tc>
        <w:tc>
          <w:tcPr>
            <w:tcW w:w="1365" w:type="dxa"/>
            <w:tcBorders>
              <w:left w:val="none" w:sz="0" w:space="0" w:color="auto"/>
              <w:right w:val="none" w:sz="0" w:space="0" w:color="auto"/>
            </w:tcBorders>
            <w:vAlign w:val="center"/>
            <w:hideMark/>
          </w:tcPr>
          <w:p w14:paraId="18EA27B9"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w:t>
            </w:r>
          </w:p>
        </w:tc>
        <w:tc>
          <w:tcPr>
            <w:tcW w:w="1428" w:type="dxa"/>
            <w:tcBorders>
              <w:left w:val="none" w:sz="0" w:space="0" w:color="auto"/>
              <w:right w:val="none" w:sz="0" w:space="0" w:color="auto"/>
            </w:tcBorders>
            <w:vAlign w:val="center"/>
            <w:hideMark/>
          </w:tcPr>
          <w:p w14:paraId="6A02A52B"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100.00%</w:t>
            </w:r>
          </w:p>
        </w:tc>
      </w:tr>
      <w:tr w:rsidR="00BE7388" w:rsidRPr="00BE7388" w14:paraId="72FF642B" w14:textId="77777777" w:rsidTr="001A4FD1">
        <w:trPr>
          <w:trHeight w:val="360"/>
        </w:trPr>
        <w:tc>
          <w:tcPr>
            <w:cnfStyle w:val="001000000000" w:firstRow="0" w:lastRow="0" w:firstColumn="1" w:lastColumn="0" w:oddVBand="0" w:evenVBand="0" w:oddHBand="0" w:evenHBand="0" w:firstRowFirstColumn="0" w:firstRowLastColumn="0" w:lastRowFirstColumn="0" w:lastRowLastColumn="0"/>
            <w:tcW w:w="3296" w:type="dxa"/>
            <w:hideMark/>
          </w:tcPr>
          <w:p w14:paraId="1BED4C99" w14:textId="2FB72C93" w:rsidR="00BE7388" w:rsidRPr="00BE7388" w:rsidRDefault="00F25806" w:rsidP="00F25806">
            <w:pPr>
              <w:jc w:val="both"/>
              <w:rPr>
                <w:rFonts w:ascii="Times New Roman" w:hAnsi="Times New Roman" w:cs="Times New Roman"/>
                <w:sz w:val="18"/>
              </w:rPr>
            </w:pPr>
            <w:r w:rsidRPr="00BE7388">
              <w:rPr>
                <w:rFonts w:ascii="Times New Roman" w:hAnsi="Times New Roman" w:cs="Times New Roman"/>
                <w:sz w:val="18"/>
              </w:rPr>
              <w:t xml:space="preserve">82 - </w:t>
            </w:r>
            <w:r>
              <w:rPr>
                <w:rFonts w:ascii="Times New Roman" w:hAnsi="Times New Roman" w:cs="Times New Roman"/>
                <w:sz w:val="18"/>
              </w:rPr>
              <w:t>L</w:t>
            </w:r>
            <w:r w:rsidRPr="00BE7388">
              <w:rPr>
                <w:rFonts w:ascii="Times New Roman" w:hAnsi="Times New Roman" w:cs="Times New Roman"/>
                <w:sz w:val="18"/>
              </w:rPr>
              <w:t>ograr el control del 40% de los pacientes diabéticos, atendidos en el ISESALUD.</w:t>
            </w:r>
          </w:p>
        </w:tc>
        <w:tc>
          <w:tcPr>
            <w:tcW w:w="1365" w:type="dxa"/>
            <w:vAlign w:val="center"/>
            <w:hideMark/>
          </w:tcPr>
          <w:p w14:paraId="79A04E84"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40</w:t>
            </w:r>
          </w:p>
        </w:tc>
        <w:tc>
          <w:tcPr>
            <w:tcW w:w="1600" w:type="dxa"/>
            <w:vAlign w:val="center"/>
            <w:hideMark/>
          </w:tcPr>
          <w:p w14:paraId="15F112FE"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98</w:t>
            </w:r>
          </w:p>
        </w:tc>
        <w:tc>
          <w:tcPr>
            <w:tcW w:w="1365" w:type="dxa"/>
            <w:vAlign w:val="center"/>
            <w:hideMark/>
          </w:tcPr>
          <w:p w14:paraId="5C726979"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 de Cobertura</w:t>
            </w:r>
          </w:p>
        </w:tc>
        <w:tc>
          <w:tcPr>
            <w:tcW w:w="1428" w:type="dxa"/>
            <w:vAlign w:val="center"/>
            <w:hideMark/>
          </w:tcPr>
          <w:p w14:paraId="2C452093"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100.00%</w:t>
            </w:r>
          </w:p>
        </w:tc>
      </w:tr>
      <w:tr w:rsidR="00BE7388" w:rsidRPr="00BE7388" w14:paraId="018BCB60" w14:textId="77777777" w:rsidTr="001A4FD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hideMark/>
          </w:tcPr>
          <w:p w14:paraId="4AB2AB60" w14:textId="6CC4229E" w:rsidR="00BE7388" w:rsidRPr="00BE7388" w:rsidRDefault="00F25806" w:rsidP="00BE7388">
            <w:pPr>
              <w:jc w:val="both"/>
              <w:rPr>
                <w:rFonts w:ascii="Times New Roman" w:hAnsi="Times New Roman" w:cs="Times New Roman"/>
                <w:sz w:val="18"/>
              </w:rPr>
            </w:pPr>
            <w:r w:rsidRPr="00BE7388">
              <w:rPr>
                <w:rFonts w:ascii="Times New Roman" w:hAnsi="Times New Roman" w:cs="Times New Roman"/>
                <w:sz w:val="18"/>
              </w:rPr>
              <w:t>83 - Lograr el control en el 48% de los pacientes con hipertensión arterial en tratamiento en el ISESALUD</w:t>
            </w:r>
          </w:p>
        </w:tc>
        <w:tc>
          <w:tcPr>
            <w:tcW w:w="1365" w:type="dxa"/>
            <w:tcBorders>
              <w:left w:val="none" w:sz="0" w:space="0" w:color="auto"/>
              <w:right w:val="none" w:sz="0" w:space="0" w:color="auto"/>
            </w:tcBorders>
            <w:vAlign w:val="center"/>
            <w:hideMark/>
          </w:tcPr>
          <w:p w14:paraId="43654EFA"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48</w:t>
            </w:r>
          </w:p>
        </w:tc>
        <w:tc>
          <w:tcPr>
            <w:tcW w:w="1600" w:type="dxa"/>
            <w:tcBorders>
              <w:left w:val="none" w:sz="0" w:space="0" w:color="auto"/>
              <w:right w:val="none" w:sz="0" w:space="0" w:color="auto"/>
            </w:tcBorders>
            <w:vAlign w:val="center"/>
            <w:hideMark/>
          </w:tcPr>
          <w:p w14:paraId="2093A324"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87</w:t>
            </w:r>
          </w:p>
        </w:tc>
        <w:tc>
          <w:tcPr>
            <w:tcW w:w="1365" w:type="dxa"/>
            <w:tcBorders>
              <w:left w:val="none" w:sz="0" w:space="0" w:color="auto"/>
              <w:right w:val="none" w:sz="0" w:space="0" w:color="auto"/>
            </w:tcBorders>
            <w:vAlign w:val="center"/>
            <w:hideMark/>
          </w:tcPr>
          <w:p w14:paraId="5AE65925"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Porcentaje de Cobertura</w:t>
            </w:r>
          </w:p>
        </w:tc>
        <w:tc>
          <w:tcPr>
            <w:tcW w:w="1428" w:type="dxa"/>
            <w:tcBorders>
              <w:left w:val="none" w:sz="0" w:space="0" w:color="auto"/>
              <w:right w:val="none" w:sz="0" w:space="0" w:color="auto"/>
            </w:tcBorders>
            <w:vAlign w:val="center"/>
            <w:hideMark/>
          </w:tcPr>
          <w:p w14:paraId="51F6BBB4"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100.00%</w:t>
            </w:r>
          </w:p>
        </w:tc>
      </w:tr>
      <w:tr w:rsidR="00BE7388" w:rsidRPr="00BE7388" w14:paraId="6D6F71DF" w14:textId="77777777" w:rsidTr="001A4FD1">
        <w:trPr>
          <w:trHeight w:val="540"/>
        </w:trPr>
        <w:tc>
          <w:tcPr>
            <w:cnfStyle w:val="001000000000" w:firstRow="0" w:lastRow="0" w:firstColumn="1" w:lastColumn="0" w:oddVBand="0" w:evenVBand="0" w:oddHBand="0" w:evenHBand="0" w:firstRowFirstColumn="0" w:firstRowLastColumn="0" w:lastRowFirstColumn="0" w:lastRowLastColumn="0"/>
            <w:tcW w:w="3296" w:type="dxa"/>
            <w:hideMark/>
          </w:tcPr>
          <w:p w14:paraId="6B05D353" w14:textId="782C887C" w:rsidR="00BE7388" w:rsidRPr="00BE7388" w:rsidRDefault="00F25806" w:rsidP="00F25806">
            <w:pPr>
              <w:jc w:val="both"/>
              <w:rPr>
                <w:rFonts w:ascii="Times New Roman" w:hAnsi="Times New Roman" w:cs="Times New Roman"/>
                <w:sz w:val="18"/>
              </w:rPr>
            </w:pPr>
            <w:r w:rsidRPr="00BE7388">
              <w:rPr>
                <w:rFonts w:ascii="Times New Roman" w:hAnsi="Times New Roman" w:cs="Times New Roman"/>
                <w:sz w:val="18"/>
              </w:rPr>
              <w:t xml:space="preserve">87 - </w:t>
            </w:r>
            <w:r>
              <w:rPr>
                <w:rFonts w:ascii="Times New Roman" w:hAnsi="Times New Roman" w:cs="Times New Roman"/>
                <w:sz w:val="18"/>
              </w:rPr>
              <w:t>P</w:t>
            </w:r>
            <w:r w:rsidRPr="00BE7388">
              <w:rPr>
                <w:rFonts w:ascii="Times New Roman" w:hAnsi="Times New Roman" w:cs="Times New Roman"/>
                <w:sz w:val="18"/>
              </w:rPr>
              <w:t>romover estilos de vida saludables mediante la realización de eventos para la prevención del sobrepeso y obesidad.</w:t>
            </w:r>
          </w:p>
        </w:tc>
        <w:tc>
          <w:tcPr>
            <w:tcW w:w="1365" w:type="dxa"/>
            <w:vAlign w:val="center"/>
            <w:hideMark/>
          </w:tcPr>
          <w:p w14:paraId="598912DC"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1300</w:t>
            </w:r>
          </w:p>
        </w:tc>
        <w:tc>
          <w:tcPr>
            <w:tcW w:w="1600" w:type="dxa"/>
            <w:vAlign w:val="center"/>
            <w:hideMark/>
          </w:tcPr>
          <w:p w14:paraId="7AA562F3"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1137</w:t>
            </w:r>
          </w:p>
        </w:tc>
        <w:tc>
          <w:tcPr>
            <w:tcW w:w="1365" w:type="dxa"/>
            <w:vAlign w:val="center"/>
            <w:hideMark/>
          </w:tcPr>
          <w:p w14:paraId="35D20D19"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Evento</w:t>
            </w:r>
          </w:p>
        </w:tc>
        <w:tc>
          <w:tcPr>
            <w:tcW w:w="1428" w:type="dxa"/>
            <w:vAlign w:val="center"/>
            <w:hideMark/>
          </w:tcPr>
          <w:p w14:paraId="564D457B" w14:textId="77777777" w:rsidR="00BE7388" w:rsidRPr="00BE7388" w:rsidRDefault="00BE7388" w:rsidP="001A4F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BE7388">
              <w:rPr>
                <w:rFonts w:ascii="Times New Roman" w:hAnsi="Times New Roman" w:cs="Times New Roman"/>
                <w:sz w:val="18"/>
              </w:rPr>
              <w:t>87%</w:t>
            </w:r>
          </w:p>
        </w:tc>
      </w:tr>
      <w:tr w:rsidR="00BE7388" w:rsidRPr="00BE7388" w14:paraId="67066FE6" w14:textId="77777777" w:rsidTr="001A4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6" w:type="dxa"/>
            <w:tcBorders>
              <w:left w:val="none" w:sz="0" w:space="0" w:color="auto"/>
              <w:right w:val="none" w:sz="0" w:space="0" w:color="auto"/>
            </w:tcBorders>
            <w:noWrap/>
            <w:hideMark/>
          </w:tcPr>
          <w:p w14:paraId="67707152" w14:textId="77777777" w:rsidR="00BE7388" w:rsidRPr="00BE7388" w:rsidRDefault="00BE7388" w:rsidP="00BE7388">
            <w:pPr>
              <w:jc w:val="both"/>
              <w:rPr>
                <w:rFonts w:ascii="Times New Roman" w:hAnsi="Times New Roman" w:cs="Times New Roman"/>
                <w:sz w:val="18"/>
              </w:rPr>
            </w:pPr>
          </w:p>
        </w:tc>
        <w:tc>
          <w:tcPr>
            <w:tcW w:w="1365" w:type="dxa"/>
            <w:tcBorders>
              <w:left w:val="none" w:sz="0" w:space="0" w:color="auto"/>
              <w:right w:val="none" w:sz="0" w:space="0" w:color="auto"/>
            </w:tcBorders>
            <w:noWrap/>
            <w:vAlign w:val="center"/>
            <w:hideMark/>
          </w:tcPr>
          <w:p w14:paraId="5FB833A0"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600" w:type="dxa"/>
            <w:tcBorders>
              <w:left w:val="none" w:sz="0" w:space="0" w:color="auto"/>
              <w:right w:val="none" w:sz="0" w:space="0" w:color="auto"/>
            </w:tcBorders>
            <w:noWrap/>
            <w:vAlign w:val="center"/>
            <w:hideMark/>
          </w:tcPr>
          <w:p w14:paraId="38A15CFD" w14:textId="77777777" w:rsidR="00BE7388" w:rsidRPr="00BE7388"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365" w:type="dxa"/>
            <w:tcBorders>
              <w:left w:val="none" w:sz="0" w:space="0" w:color="auto"/>
              <w:right w:val="none" w:sz="0" w:space="0" w:color="auto"/>
            </w:tcBorders>
            <w:vAlign w:val="center"/>
            <w:hideMark/>
          </w:tcPr>
          <w:p w14:paraId="217923EA" w14:textId="77777777" w:rsidR="00BE7388" w:rsidRPr="00F25806"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r w:rsidRPr="00F25806">
              <w:rPr>
                <w:rFonts w:ascii="Times New Roman" w:hAnsi="Times New Roman" w:cs="Times New Roman"/>
                <w:b/>
                <w:sz w:val="18"/>
              </w:rPr>
              <w:t>Promedio atención</w:t>
            </w:r>
          </w:p>
        </w:tc>
        <w:tc>
          <w:tcPr>
            <w:tcW w:w="1428" w:type="dxa"/>
            <w:tcBorders>
              <w:left w:val="none" w:sz="0" w:space="0" w:color="auto"/>
              <w:right w:val="none" w:sz="0" w:space="0" w:color="auto"/>
            </w:tcBorders>
            <w:noWrap/>
            <w:vAlign w:val="center"/>
            <w:hideMark/>
          </w:tcPr>
          <w:p w14:paraId="3F637EDB" w14:textId="77777777" w:rsidR="00BE7388" w:rsidRPr="00F25806" w:rsidRDefault="00BE7388" w:rsidP="001A4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r w:rsidRPr="00F25806">
              <w:rPr>
                <w:rFonts w:ascii="Times New Roman" w:hAnsi="Times New Roman" w:cs="Times New Roman"/>
                <w:b/>
                <w:sz w:val="18"/>
              </w:rPr>
              <w:t>91.91%</w:t>
            </w:r>
          </w:p>
        </w:tc>
      </w:tr>
    </w:tbl>
    <w:p w14:paraId="6C207DCD" w14:textId="4A76DBA6" w:rsidR="00C044E5" w:rsidRDefault="00BE7388" w:rsidP="00373E3E">
      <w:pPr>
        <w:jc w:val="both"/>
        <w:rPr>
          <w:rFonts w:ascii="Times New Roman" w:hAnsi="Times New Roman" w:cs="Times New Roman"/>
        </w:rPr>
      </w:pPr>
      <w:r>
        <w:rPr>
          <w:rFonts w:ascii="Times New Roman" w:hAnsi="Times New Roman" w:cs="Times New Roman"/>
        </w:rPr>
        <w:t xml:space="preserve">Fuente: Elaboración propia. </w:t>
      </w:r>
    </w:p>
    <w:p w14:paraId="0D78F012" w14:textId="5428B359" w:rsidR="008A1163" w:rsidRPr="00DD067A" w:rsidRDefault="008A1163" w:rsidP="00373E3E">
      <w:pPr>
        <w:jc w:val="both"/>
        <w:rPr>
          <w:rFonts w:ascii="Times New Roman" w:hAnsi="Times New Roman" w:cs="Times New Roman"/>
          <w:b/>
        </w:rPr>
      </w:pPr>
    </w:p>
    <w:sectPr w:rsidR="008A1163" w:rsidRPr="00DD067A" w:rsidSect="00DF653A">
      <w:headerReference w:type="default" r:id="rId176"/>
      <w:footerReference w:type="default" r:id="rId177"/>
      <w:type w:val="continuous"/>
      <w:pgSz w:w="12240" w:h="15840"/>
      <w:pgMar w:top="1560"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9E651E" w14:textId="77777777" w:rsidR="00A46D04" w:rsidRDefault="00A46D04" w:rsidP="00AE55D2">
      <w:pPr>
        <w:spacing w:after="0" w:line="240" w:lineRule="auto"/>
      </w:pPr>
      <w:r>
        <w:separator/>
      </w:r>
    </w:p>
  </w:endnote>
  <w:endnote w:type="continuationSeparator" w:id="0">
    <w:p w14:paraId="40436005" w14:textId="77777777" w:rsidR="00A46D04" w:rsidRDefault="00A46D04" w:rsidP="00AE5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ItalicT">
    <w:charset w:val="00"/>
    <w:family w:val="auto"/>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62975870"/>
      <w:docPartObj>
        <w:docPartGallery w:val="Page Numbers (Bottom of Page)"/>
        <w:docPartUnique/>
      </w:docPartObj>
    </w:sdtPr>
    <w:sdtEndPr>
      <w:rPr>
        <w:color w:val="002060"/>
      </w:rPr>
    </w:sdtEndPr>
    <w:sdtContent>
      <w:p w14:paraId="64FDE924" w14:textId="24DBE517" w:rsidR="000F631B" w:rsidRPr="00AE55D2" w:rsidRDefault="000F631B">
        <w:pPr>
          <w:pStyle w:val="Piedepgina"/>
          <w:jc w:val="right"/>
          <w:rPr>
            <w:rFonts w:ascii="Times New Roman" w:hAnsi="Times New Roman" w:cs="Times New Roman"/>
            <w:color w:val="002060"/>
          </w:rPr>
        </w:pPr>
        <w:r w:rsidRPr="00AE55D2">
          <w:rPr>
            <w:rFonts w:ascii="Times New Roman" w:hAnsi="Times New Roman" w:cs="Times New Roman"/>
            <w:noProof/>
            <w:color w:val="002060"/>
            <w:lang w:eastAsia="es-MX"/>
          </w:rPr>
          <w:drawing>
            <wp:anchor distT="0" distB="0" distL="114300" distR="114300" simplePos="0" relativeHeight="251664384" behindDoc="0" locked="0" layoutInCell="1" allowOverlap="1" wp14:anchorId="6DA73316" wp14:editId="3BA4C8F1">
              <wp:simplePos x="0" y="0"/>
              <wp:positionH relativeFrom="column">
                <wp:posOffset>525381</wp:posOffset>
              </wp:positionH>
              <wp:positionV relativeFrom="paragraph">
                <wp:posOffset>101039</wp:posOffset>
              </wp:positionV>
              <wp:extent cx="906344" cy="350874"/>
              <wp:effectExtent l="0" t="0" r="8255" b="0"/>
              <wp:wrapNone/>
              <wp:docPr id="1" name="Imagen 1" descr="C:\Users\AldoIsaac\Documents\Documentos\1 Personales\Alberto\ASUS-TATE\TRABAJOS ASISTENTE-AVP\COPLADE\cop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Alberto\ASUS-TATE\TRABAJOS ASISTENTE-AVP\COPLADE\coplad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3925" cy="35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5D2">
          <w:rPr>
            <w:rFonts w:ascii="Times New Roman" w:hAnsi="Times New Roman" w:cs="Times New Roman"/>
            <w:noProof/>
            <w:color w:val="002060"/>
            <w:lang w:eastAsia="es-MX"/>
          </w:rPr>
          <w:drawing>
            <wp:anchor distT="0" distB="0" distL="114300" distR="114300" simplePos="0" relativeHeight="251665408" behindDoc="0" locked="0" layoutInCell="1" allowOverlap="1" wp14:anchorId="409A5222" wp14:editId="355B1ECD">
              <wp:simplePos x="0" y="0"/>
              <wp:positionH relativeFrom="column">
                <wp:posOffset>1447800</wp:posOffset>
              </wp:positionH>
              <wp:positionV relativeFrom="paragraph">
                <wp:posOffset>114773</wp:posOffset>
              </wp:positionV>
              <wp:extent cx="1190625" cy="318770"/>
              <wp:effectExtent l="0" t="0" r="9525" b="5080"/>
              <wp:wrapNone/>
              <wp:docPr id="95" name="Imagen 95" descr="C:\RESPALDO Escritorio\1 Personales\Administración pública\Politicas Publicas\logoB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Escritorio\1 Personales\Administración pública\Politicas Publicas\logoBCH.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90625" cy="31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3071">
          <w:rPr>
            <w:noProof/>
            <w:lang w:eastAsia="es-MX"/>
          </w:rPr>
          <w:drawing>
            <wp:anchor distT="0" distB="0" distL="114300" distR="114300" simplePos="0" relativeHeight="251670528" behindDoc="0" locked="0" layoutInCell="1" allowOverlap="1" wp14:anchorId="6EDA5211" wp14:editId="63F59FA6">
              <wp:simplePos x="0" y="0"/>
              <wp:positionH relativeFrom="margin">
                <wp:posOffset>-388458</wp:posOffset>
              </wp:positionH>
              <wp:positionV relativeFrom="paragraph">
                <wp:posOffset>104140</wp:posOffset>
              </wp:positionV>
              <wp:extent cx="876300" cy="325120"/>
              <wp:effectExtent l="0" t="0" r="0" b="0"/>
              <wp:wrapNone/>
              <wp:docPr id="5"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76300" cy="3251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2060"/>
            <w:lang w:eastAsia="es-MX"/>
          </w:rPr>
          <mc:AlternateContent>
            <mc:Choice Requires="wps">
              <w:drawing>
                <wp:anchor distT="0" distB="0" distL="114300" distR="114300" simplePos="0" relativeHeight="251668480" behindDoc="0" locked="0" layoutInCell="1" allowOverlap="1" wp14:anchorId="70163F15" wp14:editId="5A83F94E">
                  <wp:simplePos x="0" y="0"/>
                  <wp:positionH relativeFrom="column">
                    <wp:posOffset>2694423</wp:posOffset>
                  </wp:positionH>
                  <wp:positionV relativeFrom="paragraph">
                    <wp:posOffset>-122245</wp:posOffset>
                  </wp:positionV>
                  <wp:extent cx="2638425" cy="640833"/>
                  <wp:effectExtent l="0" t="0" r="0" b="6985"/>
                  <wp:wrapNone/>
                  <wp:docPr id="4" name="4 Cuadro de texto"/>
                  <wp:cNvGraphicFramePr/>
                  <a:graphic xmlns:a="http://schemas.openxmlformats.org/drawingml/2006/main">
                    <a:graphicData uri="http://schemas.microsoft.com/office/word/2010/wordprocessingShape">
                      <wps:wsp>
                        <wps:cNvSpPr txBox="1"/>
                        <wps:spPr>
                          <a:xfrm>
                            <a:off x="0" y="0"/>
                            <a:ext cx="2638425" cy="6408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BA4C9" w14:textId="77777777" w:rsidR="000F631B" w:rsidRPr="0090477F" w:rsidRDefault="000F631B" w:rsidP="00BF63F6">
                              <w:pPr>
                                <w:pStyle w:val="Encabezado"/>
                                <w:jc w:val="right"/>
                                <w:rPr>
                                  <w:rFonts w:ascii="Times New Roman" w:hAnsi="Times New Roman" w:cs="Times New Roman"/>
                                  <w:b/>
                                  <w:i/>
                                  <w:color w:val="1F497D" w:themeColor="text2"/>
                                  <w:sz w:val="18"/>
                                  <w:szCs w:val="18"/>
                                </w:rPr>
                              </w:pPr>
                              <w:r w:rsidRPr="0090477F">
                                <w:rPr>
                                  <w:rFonts w:ascii="Times New Roman" w:hAnsi="Times New Roman" w:cs="Times New Roman"/>
                                  <w:b/>
                                  <w:i/>
                                  <w:color w:val="1F497D" w:themeColor="text2"/>
                                  <w:sz w:val="18"/>
                                  <w:szCs w:val="18"/>
                                </w:rPr>
                                <w:t>Evaluación Específica De Desempeño De Recursos Federales Transferidos a través de Acuerdo de Coordinación celebrado entre la Secretaría de Salud y la Entidad Federativa (Seguro Popular), 2017</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63F15" id="_x0000_t202" coordsize="21600,21600" o:spt="202" path="m,l,21600r21600,l21600,xe">
                  <v:stroke joinstyle="miter"/>
                  <v:path gradientshapeok="t" o:connecttype="rect"/>
                </v:shapetype>
                <v:shape id="4 Cuadro de texto" o:spid="_x0000_s1093" type="#_x0000_t202" style="position:absolute;left:0;text-align:left;margin-left:212.15pt;margin-top:-9.65pt;width:207.75pt;height:50.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" filled="f" stroked="f" strokeweight=".5pt">
                  <v:textbox inset="0,0,2mm,0">
                    <w:txbxContent>
                      <w:p w14:paraId="339BA4C9" w14:textId="77777777" w:rsidR="000F631B" w:rsidRPr="0090477F" w:rsidRDefault="000F631B" w:rsidP="00BF63F6">
                        <w:pPr>
                          <w:pStyle w:val="Encabezado"/>
                          <w:jc w:val="right"/>
                          <w:rPr>
                            <w:rFonts w:ascii="Times New Roman" w:hAnsi="Times New Roman" w:cs="Times New Roman"/>
                            <w:b/>
                            <w:i/>
                            <w:color w:val="1F497D" w:themeColor="text2"/>
                            <w:sz w:val="18"/>
                            <w:szCs w:val="18"/>
                          </w:rPr>
                        </w:pPr>
                        <w:r w:rsidRPr="0090477F">
                          <w:rPr>
                            <w:rFonts w:ascii="Times New Roman" w:hAnsi="Times New Roman" w:cs="Times New Roman"/>
                            <w:b/>
                            <w:i/>
                            <w:color w:val="1F497D" w:themeColor="text2"/>
                            <w:sz w:val="18"/>
                            <w:szCs w:val="18"/>
                          </w:rPr>
                          <w:t>Evaluación Específica De Desempeño De Recursos Federales Transferidos a través de Acuerdo de Coordinación celebrado entre la Secretaría de Salud y la Entidad Federativa (Seguro Popular), 2017</w:t>
                        </w:r>
                      </w:p>
                    </w:txbxContent>
                  </v:textbox>
                </v:shape>
              </w:pict>
            </mc:Fallback>
          </mc:AlternateContent>
        </w:r>
        <w:r w:rsidRPr="00AE55D2">
          <w:rPr>
            <w:rFonts w:ascii="Times New Roman" w:hAnsi="Times New Roman" w:cs="Times New Roman"/>
            <w:color w:val="002060"/>
          </w:rPr>
          <w:fldChar w:fldCharType="begin"/>
        </w:r>
        <w:r w:rsidRPr="00AE55D2">
          <w:rPr>
            <w:rFonts w:ascii="Times New Roman" w:hAnsi="Times New Roman" w:cs="Times New Roman"/>
            <w:color w:val="002060"/>
          </w:rPr>
          <w:instrText>PAGE   \* MERGEFORMAT</w:instrText>
        </w:r>
        <w:r w:rsidRPr="00AE55D2">
          <w:rPr>
            <w:rFonts w:ascii="Times New Roman" w:hAnsi="Times New Roman" w:cs="Times New Roman"/>
            <w:color w:val="002060"/>
          </w:rPr>
          <w:fldChar w:fldCharType="separate"/>
        </w:r>
        <w:r w:rsidR="00A4510B" w:rsidRPr="00A4510B">
          <w:rPr>
            <w:rFonts w:ascii="Times New Roman" w:hAnsi="Times New Roman" w:cs="Times New Roman"/>
            <w:noProof/>
            <w:color w:val="002060"/>
            <w:lang w:val="es-ES"/>
          </w:rPr>
          <w:t>2</w:t>
        </w:r>
        <w:r w:rsidRPr="00AE55D2">
          <w:rPr>
            <w:rFonts w:ascii="Times New Roman" w:hAnsi="Times New Roman" w:cs="Times New Roman"/>
            <w:color w:val="002060"/>
          </w:rPr>
          <w:fldChar w:fldCharType="end"/>
        </w:r>
      </w:p>
    </w:sdtContent>
  </w:sdt>
  <w:p w14:paraId="7BE5F213" w14:textId="77777777" w:rsidR="000F631B" w:rsidRPr="00AE55D2" w:rsidRDefault="000F631B">
    <w:pPr>
      <w:pStyle w:val="Piedepgina"/>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894FBD" w14:textId="77777777" w:rsidR="00A46D04" w:rsidRDefault="00A46D04" w:rsidP="00AE55D2">
      <w:pPr>
        <w:spacing w:after="0" w:line="240" w:lineRule="auto"/>
      </w:pPr>
      <w:r>
        <w:separator/>
      </w:r>
    </w:p>
  </w:footnote>
  <w:footnote w:type="continuationSeparator" w:id="0">
    <w:p w14:paraId="4952CD25" w14:textId="77777777" w:rsidR="00A46D04" w:rsidRDefault="00A46D04" w:rsidP="00AE55D2">
      <w:pPr>
        <w:spacing w:after="0" w:line="240" w:lineRule="auto"/>
      </w:pPr>
      <w:r>
        <w:continuationSeparator/>
      </w:r>
    </w:p>
  </w:footnote>
  <w:footnote w:id="1">
    <w:p w14:paraId="28D2FD41" w14:textId="4548F7E0" w:rsidR="000F631B" w:rsidRPr="00545B5C" w:rsidRDefault="000F631B">
      <w:pPr>
        <w:pStyle w:val="Textonotapie"/>
        <w:rPr>
          <w:rFonts w:ascii="Times New Roman" w:hAnsi="Times New Roman" w:cs="Times New Roman"/>
          <w:sz w:val="18"/>
          <w:szCs w:val="18"/>
        </w:rPr>
      </w:pPr>
      <w:r w:rsidRPr="00545B5C">
        <w:rPr>
          <w:rStyle w:val="Refdenotaalpie"/>
          <w:rFonts w:ascii="Times New Roman" w:hAnsi="Times New Roman" w:cs="Times New Roman"/>
          <w:sz w:val="18"/>
          <w:szCs w:val="18"/>
        </w:rPr>
        <w:footnoteRef/>
      </w:r>
      <w:r w:rsidRPr="00545B5C">
        <w:rPr>
          <w:rFonts w:ascii="Times New Roman" w:hAnsi="Times New Roman" w:cs="Times New Roman"/>
          <w:sz w:val="18"/>
          <w:szCs w:val="18"/>
        </w:rPr>
        <w:t xml:space="preserve"> Para fines del análisis, se hizo un cálculo propio con los resultados que tiene el Estado para identificar si se logró la meta de los indicadores federales. </w:t>
      </w:r>
    </w:p>
  </w:footnote>
  <w:footnote w:id="2">
    <w:p w14:paraId="07FA914C" w14:textId="0577C359" w:rsidR="000F631B" w:rsidRPr="00545B5C" w:rsidRDefault="000F631B">
      <w:pPr>
        <w:pStyle w:val="Textonotapie"/>
        <w:rPr>
          <w:rFonts w:ascii="Times New Roman" w:hAnsi="Times New Roman" w:cs="Times New Roman"/>
          <w:sz w:val="18"/>
          <w:szCs w:val="18"/>
        </w:rPr>
      </w:pPr>
      <w:r w:rsidRPr="00545B5C">
        <w:rPr>
          <w:rStyle w:val="Refdenotaalpie"/>
          <w:rFonts w:ascii="Times New Roman" w:hAnsi="Times New Roman" w:cs="Times New Roman"/>
          <w:sz w:val="18"/>
          <w:szCs w:val="18"/>
        </w:rPr>
        <w:footnoteRef/>
      </w:r>
      <w:r w:rsidRPr="00545B5C">
        <w:rPr>
          <w:rFonts w:ascii="Times New Roman" w:hAnsi="Times New Roman" w:cs="Times New Roman"/>
          <w:sz w:val="18"/>
          <w:szCs w:val="18"/>
        </w:rPr>
        <w:t xml:space="preserve"> Para el promedio simple, se cerró todos los resultados que sobrepasan el 100% de cumplimiento, a solo 100%, para tener una visión más objetiva del cumplimiento general.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6305" w14:textId="4D5CADB5" w:rsidR="000F631B" w:rsidRPr="00BF63F6" w:rsidRDefault="000F631B">
    <w:pPr>
      <w:pStyle w:val="Encabezado"/>
      <w:rPr>
        <w:rFonts w:ascii="Agency FB" w:hAnsi="Agency FB" w:cs="ItalicT"/>
        <w:i/>
        <w:sz w:val="32"/>
      </w:rPr>
    </w:pPr>
    <w:r>
      <w:rPr>
        <w:noProof/>
        <w:lang w:eastAsia="es-MX"/>
      </w:rPr>
      <w:drawing>
        <wp:anchor distT="0" distB="0" distL="114300" distR="114300" simplePos="0" relativeHeight="251671552" behindDoc="0" locked="0" layoutInCell="1" allowOverlap="1" wp14:anchorId="691772CA" wp14:editId="7800C206">
          <wp:simplePos x="0" y="0"/>
          <wp:positionH relativeFrom="column">
            <wp:posOffset>1639408</wp:posOffset>
          </wp:positionH>
          <wp:positionV relativeFrom="paragraph">
            <wp:posOffset>-34925</wp:posOffset>
          </wp:positionV>
          <wp:extent cx="914400" cy="366395"/>
          <wp:effectExtent l="0" t="0" r="0" b="0"/>
          <wp:wrapNone/>
          <wp:docPr id="121" name="Imagen 12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366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gency FB" w:hAnsi="Agency FB" w:cs="ItalicT"/>
        <w:i/>
        <w:noProof/>
        <w:sz w:val="32"/>
        <w:lang w:eastAsia="es-MX"/>
      </w:rPr>
      <w:drawing>
        <wp:anchor distT="0" distB="0" distL="114300" distR="114300" simplePos="0" relativeHeight="251672576" behindDoc="0" locked="0" layoutInCell="1" allowOverlap="1" wp14:anchorId="134BF04D" wp14:editId="7780CAA6">
          <wp:simplePos x="0" y="0"/>
          <wp:positionH relativeFrom="column">
            <wp:posOffset>2694422</wp:posOffset>
          </wp:positionH>
          <wp:positionV relativeFrom="paragraph">
            <wp:posOffset>39517</wp:posOffset>
          </wp:positionV>
          <wp:extent cx="1041991" cy="223481"/>
          <wp:effectExtent l="0" t="0" r="6350" b="5715"/>
          <wp:wrapNone/>
          <wp:docPr id="122" name="Imagen 122" descr="C:\Users\AldoIsaac\Documents\Documentos\1 Personales\1Alberto\ASIST\1 TRABAJOS AVP\EVA-EDO\PT 2018\BUILD EVALUACIONES\imag\reps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doIsaac\Documents\Documentos\1 Personales\1Alberto\ASIST\1 TRABAJOS AVP\EVA-EDO\PT 2018\BUILD EVALUACIONES\imag\repssp.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1316" cy="2233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88D">
      <w:rPr>
        <w:rFonts w:ascii="Agency FB" w:hAnsi="Agency FB" w:cs="ItalicT"/>
        <w:i/>
        <w:noProof/>
        <w:sz w:val="32"/>
        <w:lang w:eastAsia="es-MX"/>
      </w:rPr>
      <w:drawing>
        <wp:anchor distT="0" distB="0" distL="114300" distR="114300" simplePos="0" relativeHeight="251667456" behindDoc="1" locked="0" layoutInCell="1" allowOverlap="1" wp14:anchorId="29C55D63" wp14:editId="139C5930">
          <wp:simplePos x="0" y="0"/>
          <wp:positionH relativeFrom="column">
            <wp:posOffset>3987165</wp:posOffset>
          </wp:positionH>
          <wp:positionV relativeFrom="paragraph">
            <wp:posOffset>-249555</wp:posOffset>
          </wp:positionV>
          <wp:extent cx="1497330" cy="571500"/>
          <wp:effectExtent l="19050" t="0" r="7620" b="0"/>
          <wp:wrapTight wrapText="bothSides">
            <wp:wrapPolygon edited="0">
              <wp:start x="-275" y="0"/>
              <wp:lineTo x="-275" y="20880"/>
              <wp:lineTo x="21710" y="20880"/>
              <wp:lineTo x="21710" y="0"/>
              <wp:lineTo x="-275" y="0"/>
            </wp:wrapPolygon>
          </wp:wrapTight>
          <wp:docPr id="3" name="0 Imagen" descr="LOGOT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jpg"/>
                  <pic:cNvPicPr/>
                </pic:nvPicPr>
                <pic:blipFill>
                  <a:blip r:embed="rId3"/>
                  <a:stretch>
                    <a:fillRect/>
                  </a:stretch>
                </pic:blipFill>
                <pic:spPr>
                  <a:xfrm>
                    <a:off x="0" y="0"/>
                    <a:ext cx="1497330" cy="571500"/>
                  </a:xfrm>
                  <a:prstGeom prst="rect">
                    <a:avLst/>
                  </a:prstGeom>
                </pic:spPr>
              </pic:pic>
            </a:graphicData>
          </a:graphic>
        </wp:anchor>
      </w:drawing>
    </w:r>
    <w:r w:rsidRPr="007E488D">
      <w:rPr>
        <w:rFonts w:ascii="Agency FB" w:hAnsi="Agency FB" w:cs="ItalicT"/>
        <w:i/>
        <w:sz w:val="32"/>
      </w:rPr>
      <w:t>Gobernanza Pública S.C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1297"/>
    <w:multiLevelType w:val="hybridMultilevel"/>
    <w:tmpl w:val="D84A4740"/>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8E55DB5"/>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FE5A1E"/>
    <w:multiLevelType w:val="hybridMultilevel"/>
    <w:tmpl w:val="F67CB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D02087"/>
    <w:multiLevelType w:val="hybridMultilevel"/>
    <w:tmpl w:val="16BEBD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FD6490"/>
    <w:multiLevelType w:val="hybridMultilevel"/>
    <w:tmpl w:val="43487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DD7031"/>
    <w:multiLevelType w:val="hybridMultilevel"/>
    <w:tmpl w:val="8DAA3A64"/>
    <w:lvl w:ilvl="0" w:tplc="88689B2E">
      <w:start w:val="1"/>
      <w:numFmt w:val="bullet"/>
      <w:lvlText w:val="•"/>
      <w:lvlJc w:val="left"/>
      <w:pPr>
        <w:tabs>
          <w:tab w:val="num" w:pos="720"/>
        </w:tabs>
        <w:ind w:left="720" w:hanging="360"/>
      </w:pPr>
      <w:rPr>
        <w:rFonts w:ascii="Times New Roman" w:hAnsi="Times New Roman" w:hint="default"/>
      </w:rPr>
    </w:lvl>
    <w:lvl w:ilvl="1" w:tplc="A590EDF0" w:tentative="1">
      <w:start w:val="1"/>
      <w:numFmt w:val="bullet"/>
      <w:lvlText w:val="•"/>
      <w:lvlJc w:val="left"/>
      <w:pPr>
        <w:tabs>
          <w:tab w:val="num" w:pos="1440"/>
        </w:tabs>
        <w:ind w:left="1440" w:hanging="360"/>
      </w:pPr>
      <w:rPr>
        <w:rFonts w:ascii="Times New Roman" w:hAnsi="Times New Roman" w:hint="default"/>
      </w:rPr>
    </w:lvl>
    <w:lvl w:ilvl="2" w:tplc="A1826BA0" w:tentative="1">
      <w:start w:val="1"/>
      <w:numFmt w:val="bullet"/>
      <w:lvlText w:val="•"/>
      <w:lvlJc w:val="left"/>
      <w:pPr>
        <w:tabs>
          <w:tab w:val="num" w:pos="2160"/>
        </w:tabs>
        <w:ind w:left="2160" w:hanging="360"/>
      </w:pPr>
      <w:rPr>
        <w:rFonts w:ascii="Times New Roman" w:hAnsi="Times New Roman" w:hint="default"/>
      </w:rPr>
    </w:lvl>
    <w:lvl w:ilvl="3" w:tplc="79AC42D4" w:tentative="1">
      <w:start w:val="1"/>
      <w:numFmt w:val="bullet"/>
      <w:lvlText w:val="•"/>
      <w:lvlJc w:val="left"/>
      <w:pPr>
        <w:tabs>
          <w:tab w:val="num" w:pos="2880"/>
        </w:tabs>
        <w:ind w:left="2880" w:hanging="360"/>
      </w:pPr>
      <w:rPr>
        <w:rFonts w:ascii="Times New Roman" w:hAnsi="Times New Roman" w:hint="default"/>
      </w:rPr>
    </w:lvl>
    <w:lvl w:ilvl="4" w:tplc="2CAAD14A" w:tentative="1">
      <w:start w:val="1"/>
      <w:numFmt w:val="bullet"/>
      <w:lvlText w:val="•"/>
      <w:lvlJc w:val="left"/>
      <w:pPr>
        <w:tabs>
          <w:tab w:val="num" w:pos="3600"/>
        </w:tabs>
        <w:ind w:left="3600" w:hanging="360"/>
      </w:pPr>
      <w:rPr>
        <w:rFonts w:ascii="Times New Roman" w:hAnsi="Times New Roman" w:hint="default"/>
      </w:rPr>
    </w:lvl>
    <w:lvl w:ilvl="5" w:tplc="9F2C0B4A" w:tentative="1">
      <w:start w:val="1"/>
      <w:numFmt w:val="bullet"/>
      <w:lvlText w:val="•"/>
      <w:lvlJc w:val="left"/>
      <w:pPr>
        <w:tabs>
          <w:tab w:val="num" w:pos="4320"/>
        </w:tabs>
        <w:ind w:left="4320" w:hanging="360"/>
      </w:pPr>
      <w:rPr>
        <w:rFonts w:ascii="Times New Roman" w:hAnsi="Times New Roman" w:hint="default"/>
      </w:rPr>
    </w:lvl>
    <w:lvl w:ilvl="6" w:tplc="90D4AE7E" w:tentative="1">
      <w:start w:val="1"/>
      <w:numFmt w:val="bullet"/>
      <w:lvlText w:val="•"/>
      <w:lvlJc w:val="left"/>
      <w:pPr>
        <w:tabs>
          <w:tab w:val="num" w:pos="5040"/>
        </w:tabs>
        <w:ind w:left="5040" w:hanging="360"/>
      </w:pPr>
      <w:rPr>
        <w:rFonts w:ascii="Times New Roman" w:hAnsi="Times New Roman" w:hint="default"/>
      </w:rPr>
    </w:lvl>
    <w:lvl w:ilvl="7" w:tplc="89D63B24" w:tentative="1">
      <w:start w:val="1"/>
      <w:numFmt w:val="bullet"/>
      <w:lvlText w:val="•"/>
      <w:lvlJc w:val="left"/>
      <w:pPr>
        <w:tabs>
          <w:tab w:val="num" w:pos="5760"/>
        </w:tabs>
        <w:ind w:left="5760" w:hanging="360"/>
      </w:pPr>
      <w:rPr>
        <w:rFonts w:ascii="Times New Roman" w:hAnsi="Times New Roman" w:hint="default"/>
      </w:rPr>
    </w:lvl>
    <w:lvl w:ilvl="8" w:tplc="64E06DE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604119D"/>
    <w:multiLevelType w:val="hybridMultilevel"/>
    <w:tmpl w:val="E7400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1B02EA"/>
    <w:multiLevelType w:val="hybridMultilevel"/>
    <w:tmpl w:val="D6F87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27474B"/>
    <w:multiLevelType w:val="hybridMultilevel"/>
    <w:tmpl w:val="BCC6A0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DB78B9"/>
    <w:multiLevelType w:val="hybridMultilevel"/>
    <w:tmpl w:val="623290C4"/>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0" w15:restartNumberingAfterBreak="0">
    <w:nsid w:val="30FB3F2E"/>
    <w:multiLevelType w:val="hybridMultilevel"/>
    <w:tmpl w:val="2B2C7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5E2C0A"/>
    <w:multiLevelType w:val="hybridMultilevel"/>
    <w:tmpl w:val="80FA9A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C63FD5"/>
    <w:multiLevelType w:val="hybridMultilevel"/>
    <w:tmpl w:val="07D01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097078"/>
    <w:multiLevelType w:val="hybridMultilevel"/>
    <w:tmpl w:val="F6F00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5C680C"/>
    <w:multiLevelType w:val="hybridMultilevel"/>
    <w:tmpl w:val="AB78BFA4"/>
    <w:lvl w:ilvl="0" w:tplc="6FF48274">
      <w:start w:val="1"/>
      <w:numFmt w:val="bullet"/>
      <w:lvlText w:val="•"/>
      <w:lvlJc w:val="left"/>
      <w:pPr>
        <w:tabs>
          <w:tab w:val="num" w:pos="720"/>
        </w:tabs>
        <w:ind w:left="720" w:hanging="360"/>
      </w:pPr>
      <w:rPr>
        <w:rFonts w:ascii="Times New Roman" w:hAnsi="Times New Roman" w:hint="default"/>
      </w:rPr>
    </w:lvl>
    <w:lvl w:ilvl="1" w:tplc="1C041392" w:tentative="1">
      <w:start w:val="1"/>
      <w:numFmt w:val="bullet"/>
      <w:lvlText w:val="•"/>
      <w:lvlJc w:val="left"/>
      <w:pPr>
        <w:tabs>
          <w:tab w:val="num" w:pos="1440"/>
        </w:tabs>
        <w:ind w:left="1440" w:hanging="360"/>
      </w:pPr>
      <w:rPr>
        <w:rFonts w:ascii="Times New Roman" w:hAnsi="Times New Roman" w:hint="default"/>
      </w:rPr>
    </w:lvl>
    <w:lvl w:ilvl="2" w:tplc="24681316" w:tentative="1">
      <w:start w:val="1"/>
      <w:numFmt w:val="bullet"/>
      <w:lvlText w:val="•"/>
      <w:lvlJc w:val="left"/>
      <w:pPr>
        <w:tabs>
          <w:tab w:val="num" w:pos="2160"/>
        </w:tabs>
        <w:ind w:left="2160" w:hanging="360"/>
      </w:pPr>
      <w:rPr>
        <w:rFonts w:ascii="Times New Roman" w:hAnsi="Times New Roman" w:hint="default"/>
      </w:rPr>
    </w:lvl>
    <w:lvl w:ilvl="3" w:tplc="7F06A4A2" w:tentative="1">
      <w:start w:val="1"/>
      <w:numFmt w:val="bullet"/>
      <w:lvlText w:val="•"/>
      <w:lvlJc w:val="left"/>
      <w:pPr>
        <w:tabs>
          <w:tab w:val="num" w:pos="2880"/>
        </w:tabs>
        <w:ind w:left="2880" w:hanging="360"/>
      </w:pPr>
      <w:rPr>
        <w:rFonts w:ascii="Times New Roman" w:hAnsi="Times New Roman" w:hint="default"/>
      </w:rPr>
    </w:lvl>
    <w:lvl w:ilvl="4" w:tplc="5AE8E4EA" w:tentative="1">
      <w:start w:val="1"/>
      <w:numFmt w:val="bullet"/>
      <w:lvlText w:val="•"/>
      <w:lvlJc w:val="left"/>
      <w:pPr>
        <w:tabs>
          <w:tab w:val="num" w:pos="3600"/>
        </w:tabs>
        <w:ind w:left="3600" w:hanging="360"/>
      </w:pPr>
      <w:rPr>
        <w:rFonts w:ascii="Times New Roman" w:hAnsi="Times New Roman" w:hint="default"/>
      </w:rPr>
    </w:lvl>
    <w:lvl w:ilvl="5" w:tplc="80549254" w:tentative="1">
      <w:start w:val="1"/>
      <w:numFmt w:val="bullet"/>
      <w:lvlText w:val="•"/>
      <w:lvlJc w:val="left"/>
      <w:pPr>
        <w:tabs>
          <w:tab w:val="num" w:pos="4320"/>
        </w:tabs>
        <w:ind w:left="4320" w:hanging="360"/>
      </w:pPr>
      <w:rPr>
        <w:rFonts w:ascii="Times New Roman" w:hAnsi="Times New Roman" w:hint="default"/>
      </w:rPr>
    </w:lvl>
    <w:lvl w:ilvl="6" w:tplc="2724D8FC" w:tentative="1">
      <w:start w:val="1"/>
      <w:numFmt w:val="bullet"/>
      <w:lvlText w:val="•"/>
      <w:lvlJc w:val="left"/>
      <w:pPr>
        <w:tabs>
          <w:tab w:val="num" w:pos="5040"/>
        </w:tabs>
        <w:ind w:left="5040" w:hanging="360"/>
      </w:pPr>
      <w:rPr>
        <w:rFonts w:ascii="Times New Roman" w:hAnsi="Times New Roman" w:hint="default"/>
      </w:rPr>
    </w:lvl>
    <w:lvl w:ilvl="7" w:tplc="E3421DF4" w:tentative="1">
      <w:start w:val="1"/>
      <w:numFmt w:val="bullet"/>
      <w:lvlText w:val="•"/>
      <w:lvlJc w:val="left"/>
      <w:pPr>
        <w:tabs>
          <w:tab w:val="num" w:pos="5760"/>
        </w:tabs>
        <w:ind w:left="5760" w:hanging="360"/>
      </w:pPr>
      <w:rPr>
        <w:rFonts w:ascii="Times New Roman" w:hAnsi="Times New Roman" w:hint="default"/>
      </w:rPr>
    </w:lvl>
    <w:lvl w:ilvl="8" w:tplc="94643D1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C901AB5"/>
    <w:multiLevelType w:val="hybridMultilevel"/>
    <w:tmpl w:val="A9B861AC"/>
    <w:lvl w:ilvl="0" w:tplc="83DC1B7C">
      <w:start w:val="1"/>
      <w:numFmt w:val="bullet"/>
      <w:lvlText w:val="•"/>
      <w:lvlJc w:val="left"/>
      <w:pPr>
        <w:tabs>
          <w:tab w:val="num" w:pos="720"/>
        </w:tabs>
        <w:ind w:left="720" w:hanging="360"/>
      </w:pPr>
      <w:rPr>
        <w:rFonts w:ascii="Times New Roman" w:hAnsi="Times New Roman" w:hint="default"/>
      </w:rPr>
    </w:lvl>
    <w:lvl w:ilvl="1" w:tplc="ADBCA194" w:tentative="1">
      <w:start w:val="1"/>
      <w:numFmt w:val="bullet"/>
      <w:lvlText w:val="•"/>
      <w:lvlJc w:val="left"/>
      <w:pPr>
        <w:tabs>
          <w:tab w:val="num" w:pos="1440"/>
        </w:tabs>
        <w:ind w:left="1440" w:hanging="360"/>
      </w:pPr>
      <w:rPr>
        <w:rFonts w:ascii="Times New Roman" w:hAnsi="Times New Roman" w:hint="default"/>
      </w:rPr>
    </w:lvl>
    <w:lvl w:ilvl="2" w:tplc="5D10B3A4" w:tentative="1">
      <w:start w:val="1"/>
      <w:numFmt w:val="bullet"/>
      <w:lvlText w:val="•"/>
      <w:lvlJc w:val="left"/>
      <w:pPr>
        <w:tabs>
          <w:tab w:val="num" w:pos="2160"/>
        </w:tabs>
        <w:ind w:left="2160" w:hanging="360"/>
      </w:pPr>
      <w:rPr>
        <w:rFonts w:ascii="Times New Roman" w:hAnsi="Times New Roman" w:hint="default"/>
      </w:rPr>
    </w:lvl>
    <w:lvl w:ilvl="3" w:tplc="0F883816" w:tentative="1">
      <w:start w:val="1"/>
      <w:numFmt w:val="bullet"/>
      <w:lvlText w:val="•"/>
      <w:lvlJc w:val="left"/>
      <w:pPr>
        <w:tabs>
          <w:tab w:val="num" w:pos="2880"/>
        </w:tabs>
        <w:ind w:left="2880" w:hanging="360"/>
      </w:pPr>
      <w:rPr>
        <w:rFonts w:ascii="Times New Roman" w:hAnsi="Times New Roman" w:hint="default"/>
      </w:rPr>
    </w:lvl>
    <w:lvl w:ilvl="4" w:tplc="19C87B42" w:tentative="1">
      <w:start w:val="1"/>
      <w:numFmt w:val="bullet"/>
      <w:lvlText w:val="•"/>
      <w:lvlJc w:val="left"/>
      <w:pPr>
        <w:tabs>
          <w:tab w:val="num" w:pos="3600"/>
        </w:tabs>
        <w:ind w:left="3600" w:hanging="360"/>
      </w:pPr>
      <w:rPr>
        <w:rFonts w:ascii="Times New Roman" w:hAnsi="Times New Roman" w:hint="default"/>
      </w:rPr>
    </w:lvl>
    <w:lvl w:ilvl="5" w:tplc="FCE47160" w:tentative="1">
      <w:start w:val="1"/>
      <w:numFmt w:val="bullet"/>
      <w:lvlText w:val="•"/>
      <w:lvlJc w:val="left"/>
      <w:pPr>
        <w:tabs>
          <w:tab w:val="num" w:pos="4320"/>
        </w:tabs>
        <w:ind w:left="4320" w:hanging="360"/>
      </w:pPr>
      <w:rPr>
        <w:rFonts w:ascii="Times New Roman" w:hAnsi="Times New Roman" w:hint="default"/>
      </w:rPr>
    </w:lvl>
    <w:lvl w:ilvl="6" w:tplc="029C6278" w:tentative="1">
      <w:start w:val="1"/>
      <w:numFmt w:val="bullet"/>
      <w:lvlText w:val="•"/>
      <w:lvlJc w:val="left"/>
      <w:pPr>
        <w:tabs>
          <w:tab w:val="num" w:pos="5040"/>
        </w:tabs>
        <w:ind w:left="5040" w:hanging="360"/>
      </w:pPr>
      <w:rPr>
        <w:rFonts w:ascii="Times New Roman" w:hAnsi="Times New Roman" w:hint="default"/>
      </w:rPr>
    </w:lvl>
    <w:lvl w:ilvl="7" w:tplc="1F2EA906" w:tentative="1">
      <w:start w:val="1"/>
      <w:numFmt w:val="bullet"/>
      <w:lvlText w:val="•"/>
      <w:lvlJc w:val="left"/>
      <w:pPr>
        <w:tabs>
          <w:tab w:val="num" w:pos="5760"/>
        </w:tabs>
        <w:ind w:left="5760" w:hanging="360"/>
      </w:pPr>
      <w:rPr>
        <w:rFonts w:ascii="Times New Roman" w:hAnsi="Times New Roman" w:hint="default"/>
      </w:rPr>
    </w:lvl>
    <w:lvl w:ilvl="8" w:tplc="B9462C5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0BF0E0B"/>
    <w:multiLevelType w:val="hybridMultilevel"/>
    <w:tmpl w:val="DBE8F798"/>
    <w:lvl w:ilvl="0" w:tplc="36ACC334">
      <w:start w:val="1"/>
      <w:numFmt w:val="bullet"/>
      <w:lvlText w:val="•"/>
      <w:lvlJc w:val="left"/>
      <w:pPr>
        <w:tabs>
          <w:tab w:val="num" w:pos="720"/>
        </w:tabs>
        <w:ind w:left="720" w:hanging="360"/>
      </w:pPr>
      <w:rPr>
        <w:rFonts w:ascii="Times New Roman" w:hAnsi="Times New Roman" w:hint="default"/>
      </w:rPr>
    </w:lvl>
    <w:lvl w:ilvl="1" w:tplc="58A66FC0" w:tentative="1">
      <w:start w:val="1"/>
      <w:numFmt w:val="bullet"/>
      <w:lvlText w:val="•"/>
      <w:lvlJc w:val="left"/>
      <w:pPr>
        <w:tabs>
          <w:tab w:val="num" w:pos="1440"/>
        </w:tabs>
        <w:ind w:left="1440" w:hanging="360"/>
      </w:pPr>
      <w:rPr>
        <w:rFonts w:ascii="Times New Roman" w:hAnsi="Times New Roman" w:hint="default"/>
      </w:rPr>
    </w:lvl>
    <w:lvl w:ilvl="2" w:tplc="B6F68752" w:tentative="1">
      <w:start w:val="1"/>
      <w:numFmt w:val="bullet"/>
      <w:lvlText w:val="•"/>
      <w:lvlJc w:val="left"/>
      <w:pPr>
        <w:tabs>
          <w:tab w:val="num" w:pos="2160"/>
        </w:tabs>
        <w:ind w:left="2160" w:hanging="360"/>
      </w:pPr>
      <w:rPr>
        <w:rFonts w:ascii="Times New Roman" w:hAnsi="Times New Roman" w:hint="default"/>
      </w:rPr>
    </w:lvl>
    <w:lvl w:ilvl="3" w:tplc="F994583C" w:tentative="1">
      <w:start w:val="1"/>
      <w:numFmt w:val="bullet"/>
      <w:lvlText w:val="•"/>
      <w:lvlJc w:val="left"/>
      <w:pPr>
        <w:tabs>
          <w:tab w:val="num" w:pos="2880"/>
        </w:tabs>
        <w:ind w:left="2880" w:hanging="360"/>
      </w:pPr>
      <w:rPr>
        <w:rFonts w:ascii="Times New Roman" w:hAnsi="Times New Roman" w:hint="default"/>
      </w:rPr>
    </w:lvl>
    <w:lvl w:ilvl="4" w:tplc="7662265A" w:tentative="1">
      <w:start w:val="1"/>
      <w:numFmt w:val="bullet"/>
      <w:lvlText w:val="•"/>
      <w:lvlJc w:val="left"/>
      <w:pPr>
        <w:tabs>
          <w:tab w:val="num" w:pos="3600"/>
        </w:tabs>
        <w:ind w:left="3600" w:hanging="360"/>
      </w:pPr>
      <w:rPr>
        <w:rFonts w:ascii="Times New Roman" w:hAnsi="Times New Roman" w:hint="default"/>
      </w:rPr>
    </w:lvl>
    <w:lvl w:ilvl="5" w:tplc="A77CC0EA" w:tentative="1">
      <w:start w:val="1"/>
      <w:numFmt w:val="bullet"/>
      <w:lvlText w:val="•"/>
      <w:lvlJc w:val="left"/>
      <w:pPr>
        <w:tabs>
          <w:tab w:val="num" w:pos="4320"/>
        </w:tabs>
        <w:ind w:left="4320" w:hanging="360"/>
      </w:pPr>
      <w:rPr>
        <w:rFonts w:ascii="Times New Roman" w:hAnsi="Times New Roman" w:hint="default"/>
      </w:rPr>
    </w:lvl>
    <w:lvl w:ilvl="6" w:tplc="6B004BFE" w:tentative="1">
      <w:start w:val="1"/>
      <w:numFmt w:val="bullet"/>
      <w:lvlText w:val="•"/>
      <w:lvlJc w:val="left"/>
      <w:pPr>
        <w:tabs>
          <w:tab w:val="num" w:pos="5040"/>
        </w:tabs>
        <w:ind w:left="5040" w:hanging="360"/>
      </w:pPr>
      <w:rPr>
        <w:rFonts w:ascii="Times New Roman" w:hAnsi="Times New Roman" w:hint="default"/>
      </w:rPr>
    </w:lvl>
    <w:lvl w:ilvl="7" w:tplc="D610E644" w:tentative="1">
      <w:start w:val="1"/>
      <w:numFmt w:val="bullet"/>
      <w:lvlText w:val="•"/>
      <w:lvlJc w:val="left"/>
      <w:pPr>
        <w:tabs>
          <w:tab w:val="num" w:pos="5760"/>
        </w:tabs>
        <w:ind w:left="5760" w:hanging="360"/>
      </w:pPr>
      <w:rPr>
        <w:rFonts w:ascii="Times New Roman" w:hAnsi="Times New Roman" w:hint="default"/>
      </w:rPr>
    </w:lvl>
    <w:lvl w:ilvl="8" w:tplc="5E5A40F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6C07BF4"/>
    <w:multiLevelType w:val="hybridMultilevel"/>
    <w:tmpl w:val="460213B4"/>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8907C68"/>
    <w:multiLevelType w:val="hybridMultilevel"/>
    <w:tmpl w:val="F2DEC662"/>
    <w:lvl w:ilvl="0" w:tplc="1C9872F6">
      <w:start w:val="1"/>
      <w:numFmt w:val="bullet"/>
      <w:lvlText w:val="•"/>
      <w:lvlJc w:val="left"/>
      <w:pPr>
        <w:tabs>
          <w:tab w:val="num" w:pos="720"/>
        </w:tabs>
        <w:ind w:left="720" w:hanging="360"/>
      </w:pPr>
      <w:rPr>
        <w:rFonts w:ascii="Times New Roman" w:hAnsi="Times New Roman" w:hint="default"/>
      </w:rPr>
    </w:lvl>
    <w:lvl w:ilvl="1" w:tplc="B0DC7266" w:tentative="1">
      <w:start w:val="1"/>
      <w:numFmt w:val="bullet"/>
      <w:lvlText w:val="•"/>
      <w:lvlJc w:val="left"/>
      <w:pPr>
        <w:tabs>
          <w:tab w:val="num" w:pos="1440"/>
        </w:tabs>
        <w:ind w:left="1440" w:hanging="360"/>
      </w:pPr>
      <w:rPr>
        <w:rFonts w:ascii="Times New Roman" w:hAnsi="Times New Roman" w:hint="default"/>
      </w:rPr>
    </w:lvl>
    <w:lvl w:ilvl="2" w:tplc="3EE411E0" w:tentative="1">
      <w:start w:val="1"/>
      <w:numFmt w:val="bullet"/>
      <w:lvlText w:val="•"/>
      <w:lvlJc w:val="left"/>
      <w:pPr>
        <w:tabs>
          <w:tab w:val="num" w:pos="2160"/>
        </w:tabs>
        <w:ind w:left="2160" w:hanging="360"/>
      </w:pPr>
      <w:rPr>
        <w:rFonts w:ascii="Times New Roman" w:hAnsi="Times New Roman" w:hint="default"/>
      </w:rPr>
    </w:lvl>
    <w:lvl w:ilvl="3" w:tplc="0D584F90" w:tentative="1">
      <w:start w:val="1"/>
      <w:numFmt w:val="bullet"/>
      <w:lvlText w:val="•"/>
      <w:lvlJc w:val="left"/>
      <w:pPr>
        <w:tabs>
          <w:tab w:val="num" w:pos="2880"/>
        </w:tabs>
        <w:ind w:left="2880" w:hanging="360"/>
      </w:pPr>
      <w:rPr>
        <w:rFonts w:ascii="Times New Roman" w:hAnsi="Times New Roman" w:hint="default"/>
      </w:rPr>
    </w:lvl>
    <w:lvl w:ilvl="4" w:tplc="D7D81EDA" w:tentative="1">
      <w:start w:val="1"/>
      <w:numFmt w:val="bullet"/>
      <w:lvlText w:val="•"/>
      <w:lvlJc w:val="left"/>
      <w:pPr>
        <w:tabs>
          <w:tab w:val="num" w:pos="3600"/>
        </w:tabs>
        <w:ind w:left="3600" w:hanging="360"/>
      </w:pPr>
      <w:rPr>
        <w:rFonts w:ascii="Times New Roman" w:hAnsi="Times New Roman" w:hint="default"/>
      </w:rPr>
    </w:lvl>
    <w:lvl w:ilvl="5" w:tplc="113A4D82" w:tentative="1">
      <w:start w:val="1"/>
      <w:numFmt w:val="bullet"/>
      <w:lvlText w:val="•"/>
      <w:lvlJc w:val="left"/>
      <w:pPr>
        <w:tabs>
          <w:tab w:val="num" w:pos="4320"/>
        </w:tabs>
        <w:ind w:left="4320" w:hanging="360"/>
      </w:pPr>
      <w:rPr>
        <w:rFonts w:ascii="Times New Roman" w:hAnsi="Times New Roman" w:hint="default"/>
      </w:rPr>
    </w:lvl>
    <w:lvl w:ilvl="6" w:tplc="08A4B47C" w:tentative="1">
      <w:start w:val="1"/>
      <w:numFmt w:val="bullet"/>
      <w:lvlText w:val="•"/>
      <w:lvlJc w:val="left"/>
      <w:pPr>
        <w:tabs>
          <w:tab w:val="num" w:pos="5040"/>
        </w:tabs>
        <w:ind w:left="5040" w:hanging="360"/>
      </w:pPr>
      <w:rPr>
        <w:rFonts w:ascii="Times New Roman" w:hAnsi="Times New Roman" w:hint="default"/>
      </w:rPr>
    </w:lvl>
    <w:lvl w:ilvl="7" w:tplc="82522BC6" w:tentative="1">
      <w:start w:val="1"/>
      <w:numFmt w:val="bullet"/>
      <w:lvlText w:val="•"/>
      <w:lvlJc w:val="left"/>
      <w:pPr>
        <w:tabs>
          <w:tab w:val="num" w:pos="5760"/>
        </w:tabs>
        <w:ind w:left="5760" w:hanging="360"/>
      </w:pPr>
      <w:rPr>
        <w:rFonts w:ascii="Times New Roman" w:hAnsi="Times New Roman" w:hint="default"/>
      </w:rPr>
    </w:lvl>
    <w:lvl w:ilvl="8" w:tplc="AF6E871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99946AC"/>
    <w:multiLevelType w:val="hybridMultilevel"/>
    <w:tmpl w:val="05DC34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F2E5449"/>
    <w:multiLevelType w:val="multilevel"/>
    <w:tmpl w:val="9A2026F0"/>
    <w:lvl w:ilvl="0">
      <w:start w:val="1"/>
      <w:numFmt w:val="upperRoman"/>
      <w:lvlText w:val="%1."/>
      <w:lvlJc w:val="right"/>
      <w:pPr>
        <w:ind w:left="72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F356A46"/>
    <w:multiLevelType w:val="hybridMultilevel"/>
    <w:tmpl w:val="B3A68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8DF394C"/>
    <w:multiLevelType w:val="hybridMultilevel"/>
    <w:tmpl w:val="B09CEE0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2E0914"/>
    <w:multiLevelType w:val="hybridMultilevel"/>
    <w:tmpl w:val="C6EA9BFC"/>
    <w:lvl w:ilvl="0" w:tplc="8B46A25C">
      <w:start w:val="1"/>
      <w:numFmt w:val="bullet"/>
      <w:lvlText w:val="•"/>
      <w:lvlJc w:val="left"/>
      <w:pPr>
        <w:tabs>
          <w:tab w:val="num" w:pos="720"/>
        </w:tabs>
        <w:ind w:left="720" w:hanging="360"/>
      </w:pPr>
      <w:rPr>
        <w:rFonts w:ascii="Times New Roman" w:hAnsi="Times New Roman" w:hint="default"/>
      </w:rPr>
    </w:lvl>
    <w:lvl w:ilvl="1" w:tplc="0E02C1E2" w:tentative="1">
      <w:start w:val="1"/>
      <w:numFmt w:val="bullet"/>
      <w:lvlText w:val="•"/>
      <w:lvlJc w:val="left"/>
      <w:pPr>
        <w:tabs>
          <w:tab w:val="num" w:pos="1440"/>
        </w:tabs>
        <w:ind w:left="1440" w:hanging="360"/>
      </w:pPr>
      <w:rPr>
        <w:rFonts w:ascii="Times New Roman" w:hAnsi="Times New Roman" w:hint="default"/>
      </w:rPr>
    </w:lvl>
    <w:lvl w:ilvl="2" w:tplc="83E0C9B2" w:tentative="1">
      <w:start w:val="1"/>
      <w:numFmt w:val="bullet"/>
      <w:lvlText w:val="•"/>
      <w:lvlJc w:val="left"/>
      <w:pPr>
        <w:tabs>
          <w:tab w:val="num" w:pos="2160"/>
        </w:tabs>
        <w:ind w:left="2160" w:hanging="360"/>
      </w:pPr>
      <w:rPr>
        <w:rFonts w:ascii="Times New Roman" w:hAnsi="Times New Roman" w:hint="default"/>
      </w:rPr>
    </w:lvl>
    <w:lvl w:ilvl="3" w:tplc="3BA6B880" w:tentative="1">
      <w:start w:val="1"/>
      <w:numFmt w:val="bullet"/>
      <w:lvlText w:val="•"/>
      <w:lvlJc w:val="left"/>
      <w:pPr>
        <w:tabs>
          <w:tab w:val="num" w:pos="2880"/>
        </w:tabs>
        <w:ind w:left="2880" w:hanging="360"/>
      </w:pPr>
      <w:rPr>
        <w:rFonts w:ascii="Times New Roman" w:hAnsi="Times New Roman" w:hint="default"/>
      </w:rPr>
    </w:lvl>
    <w:lvl w:ilvl="4" w:tplc="B58E9592" w:tentative="1">
      <w:start w:val="1"/>
      <w:numFmt w:val="bullet"/>
      <w:lvlText w:val="•"/>
      <w:lvlJc w:val="left"/>
      <w:pPr>
        <w:tabs>
          <w:tab w:val="num" w:pos="3600"/>
        </w:tabs>
        <w:ind w:left="3600" w:hanging="360"/>
      </w:pPr>
      <w:rPr>
        <w:rFonts w:ascii="Times New Roman" w:hAnsi="Times New Roman" w:hint="default"/>
      </w:rPr>
    </w:lvl>
    <w:lvl w:ilvl="5" w:tplc="6BD6592A" w:tentative="1">
      <w:start w:val="1"/>
      <w:numFmt w:val="bullet"/>
      <w:lvlText w:val="•"/>
      <w:lvlJc w:val="left"/>
      <w:pPr>
        <w:tabs>
          <w:tab w:val="num" w:pos="4320"/>
        </w:tabs>
        <w:ind w:left="4320" w:hanging="360"/>
      </w:pPr>
      <w:rPr>
        <w:rFonts w:ascii="Times New Roman" w:hAnsi="Times New Roman" w:hint="default"/>
      </w:rPr>
    </w:lvl>
    <w:lvl w:ilvl="6" w:tplc="320452F0" w:tentative="1">
      <w:start w:val="1"/>
      <w:numFmt w:val="bullet"/>
      <w:lvlText w:val="•"/>
      <w:lvlJc w:val="left"/>
      <w:pPr>
        <w:tabs>
          <w:tab w:val="num" w:pos="5040"/>
        </w:tabs>
        <w:ind w:left="5040" w:hanging="360"/>
      </w:pPr>
      <w:rPr>
        <w:rFonts w:ascii="Times New Roman" w:hAnsi="Times New Roman" w:hint="default"/>
      </w:rPr>
    </w:lvl>
    <w:lvl w:ilvl="7" w:tplc="25523AEA" w:tentative="1">
      <w:start w:val="1"/>
      <w:numFmt w:val="bullet"/>
      <w:lvlText w:val="•"/>
      <w:lvlJc w:val="left"/>
      <w:pPr>
        <w:tabs>
          <w:tab w:val="num" w:pos="5760"/>
        </w:tabs>
        <w:ind w:left="5760" w:hanging="360"/>
      </w:pPr>
      <w:rPr>
        <w:rFonts w:ascii="Times New Roman" w:hAnsi="Times New Roman" w:hint="default"/>
      </w:rPr>
    </w:lvl>
    <w:lvl w:ilvl="8" w:tplc="8018A95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9C06616"/>
    <w:multiLevelType w:val="hybridMultilevel"/>
    <w:tmpl w:val="5E44D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F31208A"/>
    <w:multiLevelType w:val="hybridMultilevel"/>
    <w:tmpl w:val="F7D0AA18"/>
    <w:lvl w:ilvl="0" w:tplc="E6061D9A">
      <w:start w:val="1"/>
      <w:numFmt w:val="bullet"/>
      <w:lvlText w:val="•"/>
      <w:lvlJc w:val="left"/>
      <w:pPr>
        <w:tabs>
          <w:tab w:val="num" w:pos="720"/>
        </w:tabs>
        <w:ind w:left="720" w:hanging="360"/>
      </w:pPr>
      <w:rPr>
        <w:rFonts w:ascii="Times New Roman" w:hAnsi="Times New Roman" w:hint="default"/>
      </w:rPr>
    </w:lvl>
    <w:lvl w:ilvl="1" w:tplc="EB1C2970">
      <w:start w:val="5888"/>
      <w:numFmt w:val="bullet"/>
      <w:lvlText w:val="•"/>
      <w:lvlJc w:val="left"/>
      <w:pPr>
        <w:tabs>
          <w:tab w:val="num" w:pos="1440"/>
        </w:tabs>
        <w:ind w:left="1440" w:hanging="360"/>
      </w:pPr>
      <w:rPr>
        <w:rFonts w:ascii="Times New Roman" w:hAnsi="Times New Roman" w:hint="default"/>
      </w:rPr>
    </w:lvl>
    <w:lvl w:ilvl="2" w:tplc="3754129A" w:tentative="1">
      <w:start w:val="1"/>
      <w:numFmt w:val="bullet"/>
      <w:lvlText w:val="•"/>
      <w:lvlJc w:val="left"/>
      <w:pPr>
        <w:tabs>
          <w:tab w:val="num" w:pos="2160"/>
        </w:tabs>
        <w:ind w:left="2160" w:hanging="360"/>
      </w:pPr>
      <w:rPr>
        <w:rFonts w:ascii="Times New Roman" w:hAnsi="Times New Roman" w:hint="default"/>
      </w:rPr>
    </w:lvl>
    <w:lvl w:ilvl="3" w:tplc="EF841F10" w:tentative="1">
      <w:start w:val="1"/>
      <w:numFmt w:val="bullet"/>
      <w:lvlText w:val="•"/>
      <w:lvlJc w:val="left"/>
      <w:pPr>
        <w:tabs>
          <w:tab w:val="num" w:pos="2880"/>
        </w:tabs>
        <w:ind w:left="2880" w:hanging="360"/>
      </w:pPr>
      <w:rPr>
        <w:rFonts w:ascii="Times New Roman" w:hAnsi="Times New Roman" w:hint="default"/>
      </w:rPr>
    </w:lvl>
    <w:lvl w:ilvl="4" w:tplc="05EC8ECE" w:tentative="1">
      <w:start w:val="1"/>
      <w:numFmt w:val="bullet"/>
      <w:lvlText w:val="•"/>
      <w:lvlJc w:val="left"/>
      <w:pPr>
        <w:tabs>
          <w:tab w:val="num" w:pos="3600"/>
        </w:tabs>
        <w:ind w:left="3600" w:hanging="360"/>
      </w:pPr>
      <w:rPr>
        <w:rFonts w:ascii="Times New Roman" w:hAnsi="Times New Roman" w:hint="default"/>
      </w:rPr>
    </w:lvl>
    <w:lvl w:ilvl="5" w:tplc="E6504F7E" w:tentative="1">
      <w:start w:val="1"/>
      <w:numFmt w:val="bullet"/>
      <w:lvlText w:val="•"/>
      <w:lvlJc w:val="left"/>
      <w:pPr>
        <w:tabs>
          <w:tab w:val="num" w:pos="4320"/>
        </w:tabs>
        <w:ind w:left="4320" w:hanging="360"/>
      </w:pPr>
      <w:rPr>
        <w:rFonts w:ascii="Times New Roman" w:hAnsi="Times New Roman" w:hint="default"/>
      </w:rPr>
    </w:lvl>
    <w:lvl w:ilvl="6" w:tplc="FF8AE6CC" w:tentative="1">
      <w:start w:val="1"/>
      <w:numFmt w:val="bullet"/>
      <w:lvlText w:val="•"/>
      <w:lvlJc w:val="left"/>
      <w:pPr>
        <w:tabs>
          <w:tab w:val="num" w:pos="5040"/>
        </w:tabs>
        <w:ind w:left="5040" w:hanging="360"/>
      </w:pPr>
      <w:rPr>
        <w:rFonts w:ascii="Times New Roman" w:hAnsi="Times New Roman" w:hint="default"/>
      </w:rPr>
    </w:lvl>
    <w:lvl w:ilvl="7" w:tplc="A51E1FD4" w:tentative="1">
      <w:start w:val="1"/>
      <w:numFmt w:val="bullet"/>
      <w:lvlText w:val="•"/>
      <w:lvlJc w:val="left"/>
      <w:pPr>
        <w:tabs>
          <w:tab w:val="num" w:pos="5760"/>
        </w:tabs>
        <w:ind w:left="5760" w:hanging="360"/>
      </w:pPr>
      <w:rPr>
        <w:rFonts w:ascii="Times New Roman" w:hAnsi="Times New Roman" w:hint="default"/>
      </w:rPr>
    </w:lvl>
    <w:lvl w:ilvl="8" w:tplc="69D47CD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21341A9"/>
    <w:multiLevelType w:val="hybridMultilevel"/>
    <w:tmpl w:val="777E87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AD425D7"/>
    <w:multiLevelType w:val="hybridMultilevel"/>
    <w:tmpl w:val="A81E139A"/>
    <w:lvl w:ilvl="0" w:tplc="080A000F">
      <w:start w:val="1"/>
      <w:numFmt w:val="decimal"/>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28" w15:restartNumberingAfterBreak="0">
    <w:nsid w:val="741C3A29"/>
    <w:multiLevelType w:val="hybridMultilevel"/>
    <w:tmpl w:val="D8969378"/>
    <w:lvl w:ilvl="0" w:tplc="C8469906">
      <w:start w:val="1"/>
      <w:numFmt w:val="bullet"/>
      <w:lvlText w:val="•"/>
      <w:lvlJc w:val="left"/>
      <w:pPr>
        <w:tabs>
          <w:tab w:val="num" w:pos="720"/>
        </w:tabs>
        <w:ind w:left="720" w:hanging="360"/>
      </w:pPr>
      <w:rPr>
        <w:rFonts w:ascii="Times New Roman" w:hAnsi="Times New Roman" w:hint="default"/>
      </w:rPr>
    </w:lvl>
    <w:lvl w:ilvl="1" w:tplc="F7B451A2" w:tentative="1">
      <w:start w:val="1"/>
      <w:numFmt w:val="bullet"/>
      <w:lvlText w:val="•"/>
      <w:lvlJc w:val="left"/>
      <w:pPr>
        <w:tabs>
          <w:tab w:val="num" w:pos="1440"/>
        </w:tabs>
        <w:ind w:left="1440" w:hanging="360"/>
      </w:pPr>
      <w:rPr>
        <w:rFonts w:ascii="Times New Roman" w:hAnsi="Times New Roman" w:hint="default"/>
      </w:rPr>
    </w:lvl>
    <w:lvl w:ilvl="2" w:tplc="3098AB58" w:tentative="1">
      <w:start w:val="1"/>
      <w:numFmt w:val="bullet"/>
      <w:lvlText w:val="•"/>
      <w:lvlJc w:val="left"/>
      <w:pPr>
        <w:tabs>
          <w:tab w:val="num" w:pos="2160"/>
        </w:tabs>
        <w:ind w:left="2160" w:hanging="360"/>
      </w:pPr>
      <w:rPr>
        <w:rFonts w:ascii="Times New Roman" w:hAnsi="Times New Roman" w:hint="default"/>
      </w:rPr>
    </w:lvl>
    <w:lvl w:ilvl="3" w:tplc="E654EA4E" w:tentative="1">
      <w:start w:val="1"/>
      <w:numFmt w:val="bullet"/>
      <w:lvlText w:val="•"/>
      <w:lvlJc w:val="left"/>
      <w:pPr>
        <w:tabs>
          <w:tab w:val="num" w:pos="2880"/>
        </w:tabs>
        <w:ind w:left="2880" w:hanging="360"/>
      </w:pPr>
      <w:rPr>
        <w:rFonts w:ascii="Times New Roman" w:hAnsi="Times New Roman" w:hint="default"/>
      </w:rPr>
    </w:lvl>
    <w:lvl w:ilvl="4" w:tplc="6BFC271C" w:tentative="1">
      <w:start w:val="1"/>
      <w:numFmt w:val="bullet"/>
      <w:lvlText w:val="•"/>
      <w:lvlJc w:val="left"/>
      <w:pPr>
        <w:tabs>
          <w:tab w:val="num" w:pos="3600"/>
        </w:tabs>
        <w:ind w:left="3600" w:hanging="360"/>
      </w:pPr>
      <w:rPr>
        <w:rFonts w:ascii="Times New Roman" w:hAnsi="Times New Roman" w:hint="default"/>
      </w:rPr>
    </w:lvl>
    <w:lvl w:ilvl="5" w:tplc="BC9E7D1E" w:tentative="1">
      <w:start w:val="1"/>
      <w:numFmt w:val="bullet"/>
      <w:lvlText w:val="•"/>
      <w:lvlJc w:val="left"/>
      <w:pPr>
        <w:tabs>
          <w:tab w:val="num" w:pos="4320"/>
        </w:tabs>
        <w:ind w:left="4320" w:hanging="360"/>
      </w:pPr>
      <w:rPr>
        <w:rFonts w:ascii="Times New Roman" w:hAnsi="Times New Roman" w:hint="default"/>
      </w:rPr>
    </w:lvl>
    <w:lvl w:ilvl="6" w:tplc="6C989F74" w:tentative="1">
      <w:start w:val="1"/>
      <w:numFmt w:val="bullet"/>
      <w:lvlText w:val="•"/>
      <w:lvlJc w:val="left"/>
      <w:pPr>
        <w:tabs>
          <w:tab w:val="num" w:pos="5040"/>
        </w:tabs>
        <w:ind w:left="5040" w:hanging="360"/>
      </w:pPr>
      <w:rPr>
        <w:rFonts w:ascii="Times New Roman" w:hAnsi="Times New Roman" w:hint="default"/>
      </w:rPr>
    </w:lvl>
    <w:lvl w:ilvl="7" w:tplc="8F34679C" w:tentative="1">
      <w:start w:val="1"/>
      <w:numFmt w:val="bullet"/>
      <w:lvlText w:val="•"/>
      <w:lvlJc w:val="left"/>
      <w:pPr>
        <w:tabs>
          <w:tab w:val="num" w:pos="5760"/>
        </w:tabs>
        <w:ind w:left="5760" w:hanging="360"/>
      </w:pPr>
      <w:rPr>
        <w:rFonts w:ascii="Times New Roman" w:hAnsi="Times New Roman" w:hint="default"/>
      </w:rPr>
    </w:lvl>
    <w:lvl w:ilvl="8" w:tplc="51B860E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5102C5E"/>
    <w:multiLevelType w:val="hybridMultilevel"/>
    <w:tmpl w:val="8A685F46"/>
    <w:lvl w:ilvl="0" w:tplc="75801D3E">
      <w:start w:val="1"/>
      <w:numFmt w:val="bullet"/>
      <w:lvlText w:val="•"/>
      <w:lvlJc w:val="left"/>
      <w:pPr>
        <w:tabs>
          <w:tab w:val="num" w:pos="720"/>
        </w:tabs>
        <w:ind w:left="720" w:hanging="360"/>
      </w:pPr>
      <w:rPr>
        <w:rFonts w:ascii="Times New Roman" w:hAnsi="Times New Roman" w:hint="default"/>
      </w:rPr>
    </w:lvl>
    <w:lvl w:ilvl="1" w:tplc="36CED424" w:tentative="1">
      <w:start w:val="1"/>
      <w:numFmt w:val="bullet"/>
      <w:lvlText w:val="•"/>
      <w:lvlJc w:val="left"/>
      <w:pPr>
        <w:tabs>
          <w:tab w:val="num" w:pos="1440"/>
        </w:tabs>
        <w:ind w:left="1440" w:hanging="360"/>
      </w:pPr>
      <w:rPr>
        <w:rFonts w:ascii="Times New Roman" w:hAnsi="Times New Roman" w:hint="default"/>
      </w:rPr>
    </w:lvl>
    <w:lvl w:ilvl="2" w:tplc="E6E6B9CC" w:tentative="1">
      <w:start w:val="1"/>
      <w:numFmt w:val="bullet"/>
      <w:lvlText w:val="•"/>
      <w:lvlJc w:val="left"/>
      <w:pPr>
        <w:tabs>
          <w:tab w:val="num" w:pos="2160"/>
        </w:tabs>
        <w:ind w:left="2160" w:hanging="360"/>
      </w:pPr>
      <w:rPr>
        <w:rFonts w:ascii="Times New Roman" w:hAnsi="Times New Roman" w:hint="default"/>
      </w:rPr>
    </w:lvl>
    <w:lvl w:ilvl="3" w:tplc="67B4F462" w:tentative="1">
      <w:start w:val="1"/>
      <w:numFmt w:val="bullet"/>
      <w:lvlText w:val="•"/>
      <w:lvlJc w:val="left"/>
      <w:pPr>
        <w:tabs>
          <w:tab w:val="num" w:pos="2880"/>
        </w:tabs>
        <w:ind w:left="2880" w:hanging="360"/>
      </w:pPr>
      <w:rPr>
        <w:rFonts w:ascii="Times New Roman" w:hAnsi="Times New Roman" w:hint="default"/>
      </w:rPr>
    </w:lvl>
    <w:lvl w:ilvl="4" w:tplc="008078CC" w:tentative="1">
      <w:start w:val="1"/>
      <w:numFmt w:val="bullet"/>
      <w:lvlText w:val="•"/>
      <w:lvlJc w:val="left"/>
      <w:pPr>
        <w:tabs>
          <w:tab w:val="num" w:pos="3600"/>
        </w:tabs>
        <w:ind w:left="3600" w:hanging="360"/>
      </w:pPr>
      <w:rPr>
        <w:rFonts w:ascii="Times New Roman" w:hAnsi="Times New Roman" w:hint="default"/>
      </w:rPr>
    </w:lvl>
    <w:lvl w:ilvl="5" w:tplc="CD724784" w:tentative="1">
      <w:start w:val="1"/>
      <w:numFmt w:val="bullet"/>
      <w:lvlText w:val="•"/>
      <w:lvlJc w:val="left"/>
      <w:pPr>
        <w:tabs>
          <w:tab w:val="num" w:pos="4320"/>
        </w:tabs>
        <w:ind w:left="4320" w:hanging="360"/>
      </w:pPr>
      <w:rPr>
        <w:rFonts w:ascii="Times New Roman" w:hAnsi="Times New Roman" w:hint="default"/>
      </w:rPr>
    </w:lvl>
    <w:lvl w:ilvl="6" w:tplc="011ABAB6" w:tentative="1">
      <w:start w:val="1"/>
      <w:numFmt w:val="bullet"/>
      <w:lvlText w:val="•"/>
      <w:lvlJc w:val="left"/>
      <w:pPr>
        <w:tabs>
          <w:tab w:val="num" w:pos="5040"/>
        </w:tabs>
        <w:ind w:left="5040" w:hanging="360"/>
      </w:pPr>
      <w:rPr>
        <w:rFonts w:ascii="Times New Roman" w:hAnsi="Times New Roman" w:hint="default"/>
      </w:rPr>
    </w:lvl>
    <w:lvl w:ilvl="7" w:tplc="7E24CBDE" w:tentative="1">
      <w:start w:val="1"/>
      <w:numFmt w:val="bullet"/>
      <w:lvlText w:val="•"/>
      <w:lvlJc w:val="left"/>
      <w:pPr>
        <w:tabs>
          <w:tab w:val="num" w:pos="5760"/>
        </w:tabs>
        <w:ind w:left="5760" w:hanging="360"/>
      </w:pPr>
      <w:rPr>
        <w:rFonts w:ascii="Times New Roman" w:hAnsi="Times New Roman" w:hint="default"/>
      </w:rPr>
    </w:lvl>
    <w:lvl w:ilvl="8" w:tplc="8848B73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8C27427"/>
    <w:multiLevelType w:val="hybridMultilevel"/>
    <w:tmpl w:val="A2E47F0E"/>
    <w:lvl w:ilvl="0" w:tplc="B6CC50DC">
      <w:start w:val="1"/>
      <w:numFmt w:val="bullet"/>
      <w:lvlText w:val="•"/>
      <w:lvlJc w:val="left"/>
      <w:pPr>
        <w:tabs>
          <w:tab w:val="num" w:pos="720"/>
        </w:tabs>
        <w:ind w:left="720" w:hanging="360"/>
      </w:pPr>
      <w:rPr>
        <w:rFonts w:ascii="Times New Roman" w:hAnsi="Times New Roman" w:hint="default"/>
      </w:rPr>
    </w:lvl>
    <w:lvl w:ilvl="1" w:tplc="9614F242" w:tentative="1">
      <w:start w:val="1"/>
      <w:numFmt w:val="bullet"/>
      <w:lvlText w:val="•"/>
      <w:lvlJc w:val="left"/>
      <w:pPr>
        <w:tabs>
          <w:tab w:val="num" w:pos="1440"/>
        </w:tabs>
        <w:ind w:left="1440" w:hanging="360"/>
      </w:pPr>
      <w:rPr>
        <w:rFonts w:ascii="Times New Roman" w:hAnsi="Times New Roman" w:hint="default"/>
      </w:rPr>
    </w:lvl>
    <w:lvl w:ilvl="2" w:tplc="944A3F82" w:tentative="1">
      <w:start w:val="1"/>
      <w:numFmt w:val="bullet"/>
      <w:lvlText w:val="•"/>
      <w:lvlJc w:val="left"/>
      <w:pPr>
        <w:tabs>
          <w:tab w:val="num" w:pos="2160"/>
        </w:tabs>
        <w:ind w:left="2160" w:hanging="360"/>
      </w:pPr>
      <w:rPr>
        <w:rFonts w:ascii="Times New Roman" w:hAnsi="Times New Roman" w:hint="default"/>
      </w:rPr>
    </w:lvl>
    <w:lvl w:ilvl="3" w:tplc="BE08EB7A" w:tentative="1">
      <w:start w:val="1"/>
      <w:numFmt w:val="bullet"/>
      <w:lvlText w:val="•"/>
      <w:lvlJc w:val="left"/>
      <w:pPr>
        <w:tabs>
          <w:tab w:val="num" w:pos="2880"/>
        </w:tabs>
        <w:ind w:left="2880" w:hanging="360"/>
      </w:pPr>
      <w:rPr>
        <w:rFonts w:ascii="Times New Roman" w:hAnsi="Times New Roman" w:hint="default"/>
      </w:rPr>
    </w:lvl>
    <w:lvl w:ilvl="4" w:tplc="430EE130" w:tentative="1">
      <w:start w:val="1"/>
      <w:numFmt w:val="bullet"/>
      <w:lvlText w:val="•"/>
      <w:lvlJc w:val="left"/>
      <w:pPr>
        <w:tabs>
          <w:tab w:val="num" w:pos="3600"/>
        </w:tabs>
        <w:ind w:left="3600" w:hanging="360"/>
      </w:pPr>
      <w:rPr>
        <w:rFonts w:ascii="Times New Roman" w:hAnsi="Times New Roman" w:hint="default"/>
      </w:rPr>
    </w:lvl>
    <w:lvl w:ilvl="5" w:tplc="92D0C512" w:tentative="1">
      <w:start w:val="1"/>
      <w:numFmt w:val="bullet"/>
      <w:lvlText w:val="•"/>
      <w:lvlJc w:val="left"/>
      <w:pPr>
        <w:tabs>
          <w:tab w:val="num" w:pos="4320"/>
        </w:tabs>
        <w:ind w:left="4320" w:hanging="360"/>
      </w:pPr>
      <w:rPr>
        <w:rFonts w:ascii="Times New Roman" w:hAnsi="Times New Roman" w:hint="default"/>
      </w:rPr>
    </w:lvl>
    <w:lvl w:ilvl="6" w:tplc="F0C08388" w:tentative="1">
      <w:start w:val="1"/>
      <w:numFmt w:val="bullet"/>
      <w:lvlText w:val="•"/>
      <w:lvlJc w:val="left"/>
      <w:pPr>
        <w:tabs>
          <w:tab w:val="num" w:pos="5040"/>
        </w:tabs>
        <w:ind w:left="5040" w:hanging="360"/>
      </w:pPr>
      <w:rPr>
        <w:rFonts w:ascii="Times New Roman" w:hAnsi="Times New Roman" w:hint="default"/>
      </w:rPr>
    </w:lvl>
    <w:lvl w:ilvl="7" w:tplc="8DB25EFE" w:tentative="1">
      <w:start w:val="1"/>
      <w:numFmt w:val="bullet"/>
      <w:lvlText w:val="•"/>
      <w:lvlJc w:val="left"/>
      <w:pPr>
        <w:tabs>
          <w:tab w:val="num" w:pos="5760"/>
        </w:tabs>
        <w:ind w:left="5760" w:hanging="360"/>
      </w:pPr>
      <w:rPr>
        <w:rFonts w:ascii="Times New Roman" w:hAnsi="Times New Roman" w:hint="default"/>
      </w:rPr>
    </w:lvl>
    <w:lvl w:ilvl="8" w:tplc="D1E85B8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D2C5E9D"/>
    <w:multiLevelType w:val="hybridMultilevel"/>
    <w:tmpl w:val="12906CA2"/>
    <w:lvl w:ilvl="0" w:tplc="157C97F0">
      <w:start w:val="1"/>
      <w:numFmt w:val="bullet"/>
      <w:lvlText w:val="•"/>
      <w:lvlJc w:val="left"/>
      <w:pPr>
        <w:tabs>
          <w:tab w:val="num" w:pos="720"/>
        </w:tabs>
        <w:ind w:left="720" w:hanging="360"/>
      </w:pPr>
      <w:rPr>
        <w:rFonts w:ascii="Times New Roman" w:hAnsi="Times New Roman" w:hint="default"/>
      </w:rPr>
    </w:lvl>
    <w:lvl w:ilvl="1" w:tplc="3D2AD7F8" w:tentative="1">
      <w:start w:val="1"/>
      <w:numFmt w:val="bullet"/>
      <w:lvlText w:val="•"/>
      <w:lvlJc w:val="left"/>
      <w:pPr>
        <w:tabs>
          <w:tab w:val="num" w:pos="1440"/>
        </w:tabs>
        <w:ind w:left="1440" w:hanging="360"/>
      </w:pPr>
      <w:rPr>
        <w:rFonts w:ascii="Times New Roman" w:hAnsi="Times New Roman" w:hint="default"/>
      </w:rPr>
    </w:lvl>
    <w:lvl w:ilvl="2" w:tplc="F222BAFC" w:tentative="1">
      <w:start w:val="1"/>
      <w:numFmt w:val="bullet"/>
      <w:lvlText w:val="•"/>
      <w:lvlJc w:val="left"/>
      <w:pPr>
        <w:tabs>
          <w:tab w:val="num" w:pos="2160"/>
        </w:tabs>
        <w:ind w:left="2160" w:hanging="360"/>
      </w:pPr>
      <w:rPr>
        <w:rFonts w:ascii="Times New Roman" w:hAnsi="Times New Roman" w:hint="default"/>
      </w:rPr>
    </w:lvl>
    <w:lvl w:ilvl="3" w:tplc="F50EA1AC" w:tentative="1">
      <w:start w:val="1"/>
      <w:numFmt w:val="bullet"/>
      <w:lvlText w:val="•"/>
      <w:lvlJc w:val="left"/>
      <w:pPr>
        <w:tabs>
          <w:tab w:val="num" w:pos="2880"/>
        </w:tabs>
        <w:ind w:left="2880" w:hanging="360"/>
      </w:pPr>
      <w:rPr>
        <w:rFonts w:ascii="Times New Roman" w:hAnsi="Times New Roman" w:hint="default"/>
      </w:rPr>
    </w:lvl>
    <w:lvl w:ilvl="4" w:tplc="BEB47300" w:tentative="1">
      <w:start w:val="1"/>
      <w:numFmt w:val="bullet"/>
      <w:lvlText w:val="•"/>
      <w:lvlJc w:val="left"/>
      <w:pPr>
        <w:tabs>
          <w:tab w:val="num" w:pos="3600"/>
        </w:tabs>
        <w:ind w:left="3600" w:hanging="360"/>
      </w:pPr>
      <w:rPr>
        <w:rFonts w:ascii="Times New Roman" w:hAnsi="Times New Roman" w:hint="default"/>
      </w:rPr>
    </w:lvl>
    <w:lvl w:ilvl="5" w:tplc="648E29DE" w:tentative="1">
      <w:start w:val="1"/>
      <w:numFmt w:val="bullet"/>
      <w:lvlText w:val="•"/>
      <w:lvlJc w:val="left"/>
      <w:pPr>
        <w:tabs>
          <w:tab w:val="num" w:pos="4320"/>
        </w:tabs>
        <w:ind w:left="4320" w:hanging="360"/>
      </w:pPr>
      <w:rPr>
        <w:rFonts w:ascii="Times New Roman" w:hAnsi="Times New Roman" w:hint="default"/>
      </w:rPr>
    </w:lvl>
    <w:lvl w:ilvl="6" w:tplc="993899C2" w:tentative="1">
      <w:start w:val="1"/>
      <w:numFmt w:val="bullet"/>
      <w:lvlText w:val="•"/>
      <w:lvlJc w:val="left"/>
      <w:pPr>
        <w:tabs>
          <w:tab w:val="num" w:pos="5040"/>
        </w:tabs>
        <w:ind w:left="5040" w:hanging="360"/>
      </w:pPr>
      <w:rPr>
        <w:rFonts w:ascii="Times New Roman" w:hAnsi="Times New Roman" w:hint="default"/>
      </w:rPr>
    </w:lvl>
    <w:lvl w:ilvl="7" w:tplc="4148F586" w:tentative="1">
      <w:start w:val="1"/>
      <w:numFmt w:val="bullet"/>
      <w:lvlText w:val="•"/>
      <w:lvlJc w:val="left"/>
      <w:pPr>
        <w:tabs>
          <w:tab w:val="num" w:pos="5760"/>
        </w:tabs>
        <w:ind w:left="5760" w:hanging="360"/>
      </w:pPr>
      <w:rPr>
        <w:rFonts w:ascii="Times New Roman" w:hAnsi="Times New Roman" w:hint="default"/>
      </w:rPr>
    </w:lvl>
    <w:lvl w:ilvl="8" w:tplc="D01C558E"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FEC497F"/>
    <w:multiLevelType w:val="hybridMultilevel"/>
    <w:tmpl w:val="A96AF1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8"/>
  </w:num>
  <w:num w:numId="3">
    <w:abstractNumId w:val="3"/>
  </w:num>
  <w:num w:numId="4">
    <w:abstractNumId w:val="12"/>
  </w:num>
  <w:num w:numId="5">
    <w:abstractNumId w:val="24"/>
  </w:num>
  <w:num w:numId="6">
    <w:abstractNumId w:val="26"/>
  </w:num>
  <w:num w:numId="7">
    <w:abstractNumId w:val="17"/>
  </w:num>
  <w:num w:numId="8">
    <w:abstractNumId w:val="32"/>
  </w:num>
  <w:num w:numId="9">
    <w:abstractNumId w:val="21"/>
  </w:num>
  <w:num w:numId="10">
    <w:abstractNumId w:val="11"/>
  </w:num>
  <w:num w:numId="11">
    <w:abstractNumId w:val="2"/>
  </w:num>
  <w:num w:numId="12">
    <w:abstractNumId w:val="4"/>
  </w:num>
  <w:num w:numId="13">
    <w:abstractNumId w:val="6"/>
  </w:num>
  <w:num w:numId="14">
    <w:abstractNumId w:val="13"/>
  </w:num>
  <w:num w:numId="15">
    <w:abstractNumId w:val="22"/>
  </w:num>
  <w:num w:numId="16">
    <w:abstractNumId w:val="1"/>
  </w:num>
  <w:num w:numId="17">
    <w:abstractNumId w:val="20"/>
  </w:num>
  <w:num w:numId="18">
    <w:abstractNumId w:val="0"/>
  </w:num>
  <w:num w:numId="19">
    <w:abstractNumId w:val="27"/>
  </w:num>
  <w:num w:numId="20">
    <w:abstractNumId w:val="10"/>
  </w:num>
  <w:num w:numId="21">
    <w:abstractNumId w:val="9"/>
  </w:num>
  <w:num w:numId="22">
    <w:abstractNumId w:val="25"/>
  </w:num>
  <w:num w:numId="23">
    <w:abstractNumId w:val="16"/>
  </w:num>
  <w:num w:numId="24">
    <w:abstractNumId w:val="14"/>
  </w:num>
  <w:num w:numId="25">
    <w:abstractNumId w:val="19"/>
  </w:num>
  <w:num w:numId="26">
    <w:abstractNumId w:val="29"/>
  </w:num>
  <w:num w:numId="27">
    <w:abstractNumId w:val="15"/>
  </w:num>
  <w:num w:numId="28">
    <w:abstractNumId w:val="23"/>
  </w:num>
  <w:num w:numId="29">
    <w:abstractNumId w:val="5"/>
  </w:num>
  <w:num w:numId="30">
    <w:abstractNumId w:val="18"/>
  </w:num>
  <w:num w:numId="31">
    <w:abstractNumId w:val="30"/>
  </w:num>
  <w:num w:numId="32">
    <w:abstractNumId w:val="31"/>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5D2"/>
    <w:rsid w:val="0000466B"/>
    <w:rsid w:val="00007C4C"/>
    <w:rsid w:val="00010831"/>
    <w:rsid w:val="00011AFD"/>
    <w:rsid w:val="00013F80"/>
    <w:rsid w:val="000147AE"/>
    <w:rsid w:val="00017EEC"/>
    <w:rsid w:val="00026485"/>
    <w:rsid w:val="000266C0"/>
    <w:rsid w:val="00033D13"/>
    <w:rsid w:val="000374C5"/>
    <w:rsid w:val="00037D5B"/>
    <w:rsid w:val="000515E6"/>
    <w:rsid w:val="00056778"/>
    <w:rsid w:val="00060061"/>
    <w:rsid w:val="000644CE"/>
    <w:rsid w:val="000705C5"/>
    <w:rsid w:val="00070A0E"/>
    <w:rsid w:val="00071A15"/>
    <w:rsid w:val="00076178"/>
    <w:rsid w:val="00076B1B"/>
    <w:rsid w:val="000815F1"/>
    <w:rsid w:val="00085554"/>
    <w:rsid w:val="00086ADA"/>
    <w:rsid w:val="000A0F74"/>
    <w:rsid w:val="000A6C80"/>
    <w:rsid w:val="000A7AAD"/>
    <w:rsid w:val="000B0C33"/>
    <w:rsid w:val="000B2759"/>
    <w:rsid w:val="000D1670"/>
    <w:rsid w:val="000D2F70"/>
    <w:rsid w:val="000D3EE4"/>
    <w:rsid w:val="000D5D7D"/>
    <w:rsid w:val="000D700E"/>
    <w:rsid w:val="000E0F3F"/>
    <w:rsid w:val="000E3E45"/>
    <w:rsid w:val="000F15E4"/>
    <w:rsid w:val="000F631B"/>
    <w:rsid w:val="000F7224"/>
    <w:rsid w:val="00110C69"/>
    <w:rsid w:val="0011689A"/>
    <w:rsid w:val="001200D8"/>
    <w:rsid w:val="001260A0"/>
    <w:rsid w:val="00134E97"/>
    <w:rsid w:val="00140FD6"/>
    <w:rsid w:val="00141843"/>
    <w:rsid w:val="00143968"/>
    <w:rsid w:val="0015001E"/>
    <w:rsid w:val="00163186"/>
    <w:rsid w:val="00167BFB"/>
    <w:rsid w:val="001720E6"/>
    <w:rsid w:val="001721C6"/>
    <w:rsid w:val="001726FF"/>
    <w:rsid w:val="00173F7A"/>
    <w:rsid w:val="0017558A"/>
    <w:rsid w:val="001766F3"/>
    <w:rsid w:val="0017684A"/>
    <w:rsid w:val="00185BE8"/>
    <w:rsid w:val="00186BE9"/>
    <w:rsid w:val="0019075B"/>
    <w:rsid w:val="0019494E"/>
    <w:rsid w:val="001A126B"/>
    <w:rsid w:val="001A33D9"/>
    <w:rsid w:val="001A33DB"/>
    <w:rsid w:val="001A4FD1"/>
    <w:rsid w:val="001A5797"/>
    <w:rsid w:val="001B58A6"/>
    <w:rsid w:val="001B60E9"/>
    <w:rsid w:val="001B69FC"/>
    <w:rsid w:val="001C4B62"/>
    <w:rsid w:val="001D3587"/>
    <w:rsid w:val="001D4AD4"/>
    <w:rsid w:val="001F2D55"/>
    <w:rsid w:val="001F3769"/>
    <w:rsid w:val="001F5A4F"/>
    <w:rsid w:val="001F7412"/>
    <w:rsid w:val="002019C1"/>
    <w:rsid w:val="0020452A"/>
    <w:rsid w:val="00206FD0"/>
    <w:rsid w:val="0021635A"/>
    <w:rsid w:val="00217473"/>
    <w:rsid w:val="0021782B"/>
    <w:rsid w:val="002207BD"/>
    <w:rsid w:val="00221B06"/>
    <w:rsid w:val="00223299"/>
    <w:rsid w:val="002266DB"/>
    <w:rsid w:val="00232C31"/>
    <w:rsid w:val="00241B6A"/>
    <w:rsid w:val="00245CBA"/>
    <w:rsid w:val="00247701"/>
    <w:rsid w:val="002509DB"/>
    <w:rsid w:val="00250BB9"/>
    <w:rsid w:val="00251731"/>
    <w:rsid w:val="00253F2A"/>
    <w:rsid w:val="00255A06"/>
    <w:rsid w:val="00260093"/>
    <w:rsid w:val="0026203B"/>
    <w:rsid w:val="002702E0"/>
    <w:rsid w:val="0027132A"/>
    <w:rsid w:val="0027198B"/>
    <w:rsid w:val="002835C1"/>
    <w:rsid w:val="00286104"/>
    <w:rsid w:val="0028614F"/>
    <w:rsid w:val="00286233"/>
    <w:rsid w:val="002874B7"/>
    <w:rsid w:val="00287C15"/>
    <w:rsid w:val="002906F7"/>
    <w:rsid w:val="002938CD"/>
    <w:rsid w:val="002A66B0"/>
    <w:rsid w:val="002A681B"/>
    <w:rsid w:val="002A74D6"/>
    <w:rsid w:val="002B0CEA"/>
    <w:rsid w:val="002B131C"/>
    <w:rsid w:val="002B1960"/>
    <w:rsid w:val="002B1CBC"/>
    <w:rsid w:val="002C07A8"/>
    <w:rsid w:val="002C3756"/>
    <w:rsid w:val="002C7A33"/>
    <w:rsid w:val="002D3D32"/>
    <w:rsid w:val="002D4C81"/>
    <w:rsid w:val="002D7A77"/>
    <w:rsid w:val="002E4F6F"/>
    <w:rsid w:val="002E5610"/>
    <w:rsid w:val="002E7F0A"/>
    <w:rsid w:val="002F290A"/>
    <w:rsid w:val="002F496D"/>
    <w:rsid w:val="002F55E4"/>
    <w:rsid w:val="002F751C"/>
    <w:rsid w:val="00301ACF"/>
    <w:rsid w:val="00303502"/>
    <w:rsid w:val="00314F53"/>
    <w:rsid w:val="00315EA0"/>
    <w:rsid w:val="00316C7A"/>
    <w:rsid w:val="0032422D"/>
    <w:rsid w:val="00324BA7"/>
    <w:rsid w:val="00325C40"/>
    <w:rsid w:val="0032729D"/>
    <w:rsid w:val="0034072C"/>
    <w:rsid w:val="00340B37"/>
    <w:rsid w:val="00341A52"/>
    <w:rsid w:val="00341AAF"/>
    <w:rsid w:val="00341C74"/>
    <w:rsid w:val="00343444"/>
    <w:rsid w:val="003435BB"/>
    <w:rsid w:val="00346847"/>
    <w:rsid w:val="00350E5C"/>
    <w:rsid w:val="003576DE"/>
    <w:rsid w:val="00357B5F"/>
    <w:rsid w:val="00373E3E"/>
    <w:rsid w:val="00377270"/>
    <w:rsid w:val="0038208E"/>
    <w:rsid w:val="0038266B"/>
    <w:rsid w:val="003837D4"/>
    <w:rsid w:val="003851B5"/>
    <w:rsid w:val="003862B4"/>
    <w:rsid w:val="003868ED"/>
    <w:rsid w:val="0039225D"/>
    <w:rsid w:val="00392923"/>
    <w:rsid w:val="00392EAD"/>
    <w:rsid w:val="00393D4E"/>
    <w:rsid w:val="00394373"/>
    <w:rsid w:val="0039745C"/>
    <w:rsid w:val="003A45A1"/>
    <w:rsid w:val="003B0E19"/>
    <w:rsid w:val="003B24E8"/>
    <w:rsid w:val="003C2015"/>
    <w:rsid w:val="003C389E"/>
    <w:rsid w:val="003D4FD1"/>
    <w:rsid w:val="003E292E"/>
    <w:rsid w:val="003E2FC9"/>
    <w:rsid w:val="003E42B2"/>
    <w:rsid w:val="003E7EEE"/>
    <w:rsid w:val="003F1B62"/>
    <w:rsid w:val="003F47D9"/>
    <w:rsid w:val="003F4FAE"/>
    <w:rsid w:val="003F7040"/>
    <w:rsid w:val="00404C2D"/>
    <w:rsid w:val="0041271D"/>
    <w:rsid w:val="004152F3"/>
    <w:rsid w:val="00420709"/>
    <w:rsid w:val="00430A04"/>
    <w:rsid w:val="00430E44"/>
    <w:rsid w:val="00432410"/>
    <w:rsid w:val="004416A1"/>
    <w:rsid w:val="004518CB"/>
    <w:rsid w:val="00453568"/>
    <w:rsid w:val="00454139"/>
    <w:rsid w:val="00460DFC"/>
    <w:rsid w:val="004704D6"/>
    <w:rsid w:val="00470F01"/>
    <w:rsid w:val="004729A5"/>
    <w:rsid w:val="00473FBA"/>
    <w:rsid w:val="00474935"/>
    <w:rsid w:val="0047724E"/>
    <w:rsid w:val="00483323"/>
    <w:rsid w:val="00487789"/>
    <w:rsid w:val="00494DB0"/>
    <w:rsid w:val="004A1777"/>
    <w:rsid w:val="004A1D50"/>
    <w:rsid w:val="004B249A"/>
    <w:rsid w:val="004C1EE6"/>
    <w:rsid w:val="004C33A0"/>
    <w:rsid w:val="004C52F5"/>
    <w:rsid w:val="004C771E"/>
    <w:rsid w:val="004D4023"/>
    <w:rsid w:val="004D4F43"/>
    <w:rsid w:val="004E0698"/>
    <w:rsid w:val="004E07F8"/>
    <w:rsid w:val="004E08C1"/>
    <w:rsid w:val="004E0BF3"/>
    <w:rsid w:val="004E160D"/>
    <w:rsid w:val="004E4AD4"/>
    <w:rsid w:val="004E5604"/>
    <w:rsid w:val="004E69A2"/>
    <w:rsid w:val="004F593C"/>
    <w:rsid w:val="004F71FF"/>
    <w:rsid w:val="00504A03"/>
    <w:rsid w:val="00513F7E"/>
    <w:rsid w:val="00517008"/>
    <w:rsid w:val="00520B7E"/>
    <w:rsid w:val="00530BCC"/>
    <w:rsid w:val="00533A59"/>
    <w:rsid w:val="005342AF"/>
    <w:rsid w:val="00545295"/>
    <w:rsid w:val="00545B5C"/>
    <w:rsid w:val="0055102A"/>
    <w:rsid w:val="0055216D"/>
    <w:rsid w:val="00553E0D"/>
    <w:rsid w:val="00553F79"/>
    <w:rsid w:val="005573B5"/>
    <w:rsid w:val="0056025D"/>
    <w:rsid w:val="00561C4F"/>
    <w:rsid w:val="00564AAD"/>
    <w:rsid w:val="00573721"/>
    <w:rsid w:val="00574EE4"/>
    <w:rsid w:val="00587AC2"/>
    <w:rsid w:val="00590748"/>
    <w:rsid w:val="0059455E"/>
    <w:rsid w:val="005957AE"/>
    <w:rsid w:val="005A33CB"/>
    <w:rsid w:val="005A5D03"/>
    <w:rsid w:val="005B088F"/>
    <w:rsid w:val="005B5166"/>
    <w:rsid w:val="005C124E"/>
    <w:rsid w:val="005C1BFC"/>
    <w:rsid w:val="005C745C"/>
    <w:rsid w:val="005D02F6"/>
    <w:rsid w:val="005D0309"/>
    <w:rsid w:val="005D07B9"/>
    <w:rsid w:val="005D2919"/>
    <w:rsid w:val="005D7FB5"/>
    <w:rsid w:val="005E5FFB"/>
    <w:rsid w:val="005F1EEE"/>
    <w:rsid w:val="005F7520"/>
    <w:rsid w:val="00617F86"/>
    <w:rsid w:val="00621833"/>
    <w:rsid w:val="00627007"/>
    <w:rsid w:val="00627BB0"/>
    <w:rsid w:val="00641A1C"/>
    <w:rsid w:val="00654990"/>
    <w:rsid w:val="006629DC"/>
    <w:rsid w:val="006671B4"/>
    <w:rsid w:val="00673396"/>
    <w:rsid w:val="00673CEB"/>
    <w:rsid w:val="00673F74"/>
    <w:rsid w:val="00680A93"/>
    <w:rsid w:val="006842E5"/>
    <w:rsid w:val="00685A3F"/>
    <w:rsid w:val="00690FC1"/>
    <w:rsid w:val="00691F4F"/>
    <w:rsid w:val="0069519A"/>
    <w:rsid w:val="006A134F"/>
    <w:rsid w:val="006A5CBC"/>
    <w:rsid w:val="006B26D0"/>
    <w:rsid w:val="006C130A"/>
    <w:rsid w:val="006C3485"/>
    <w:rsid w:val="006C3928"/>
    <w:rsid w:val="006C3E21"/>
    <w:rsid w:val="006D1D60"/>
    <w:rsid w:val="006D7F12"/>
    <w:rsid w:val="006E18DD"/>
    <w:rsid w:val="006E3B74"/>
    <w:rsid w:val="006F268E"/>
    <w:rsid w:val="007032D2"/>
    <w:rsid w:val="00704893"/>
    <w:rsid w:val="00705193"/>
    <w:rsid w:val="00710BC5"/>
    <w:rsid w:val="00711BDF"/>
    <w:rsid w:val="00712435"/>
    <w:rsid w:val="007267ED"/>
    <w:rsid w:val="007334A6"/>
    <w:rsid w:val="00734D59"/>
    <w:rsid w:val="0073700B"/>
    <w:rsid w:val="0074172C"/>
    <w:rsid w:val="007508F9"/>
    <w:rsid w:val="00756D7E"/>
    <w:rsid w:val="007663FE"/>
    <w:rsid w:val="00780D2F"/>
    <w:rsid w:val="0078174B"/>
    <w:rsid w:val="00782A11"/>
    <w:rsid w:val="00786ACF"/>
    <w:rsid w:val="00792789"/>
    <w:rsid w:val="007A7113"/>
    <w:rsid w:val="007B078A"/>
    <w:rsid w:val="007B41E9"/>
    <w:rsid w:val="007B6E3D"/>
    <w:rsid w:val="007C7BEF"/>
    <w:rsid w:val="007D29BC"/>
    <w:rsid w:val="007D6703"/>
    <w:rsid w:val="007E1C2E"/>
    <w:rsid w:val="007E7F5A"/>
    <w:rsid w:val="00803EBD"/>
    <w:rsid w:val="008063E7"/>
    <w:rsid w:val="00810B4A"/>
    <w:rsid w:val="00812DBC"/>
    <w:rsid w:val="0081417A"/>
    <w:rsid w:val="008156F4"/>
    <w:rsid w:val="0082063D"/>
    <w:rsid w:val="008232CD"/>
    <w:rsid w:val="008320D6"/>
    <w:rsid w:val="00835C94"/>
    <w:rsid w:val="00836253"/>
    <w:rsid w:val="0083625F"/>
    <w:rsid w:val="0083693E"/>
    <w:rsid w:val="00841744"/>
    <w:rsid w:val="0084703E"/>
    <w:rsid w:val="0085431B"/>
    <w:rsid w:val="00870CE4"/>
    <w:rsid w:val="00870D5B"/>
    <w:rsid w:val="00871096"/>
    <w:rsid w:val="00875FE8"/>
    <w:rsid w:val="008767FD"/>
    <w:rsid w:val="00886C9C"/>
    <w:rsid w:val="008915B9"/>
    <w:rsid w:val="00892519"/>
    <w:rsid w:val="008A1163"/>
    <w:rsid w:val="008C1541"/>
    <w:rsid w:val="008C7930"/>
    <w:rsid w:val="008D56E3"/>
    <w:rsid w:val="008D5D6A"/>
    <w:rsid w:val="008E3B04"/>
    <w:rsid w:val="008E44ED"/>
    <w:rsid w:val="008E4E75"/>
    <w:rsid w:val="008E7B6F"/>
    <w:rsid w:val="008F59A7"/>
    <w:rsid w:val="008F72BA"/>
    <w:rsid w:val="008F7458"/>
    <w:rsid w:val="0090034C"/>
    <w:rsid w:val="00902D18"/>
    <w:rsid w:val="0090477F"/>
    <w:rsid w:val="00906190"/>
    <w:rsid w:val="0091031D"/>
    <w:rsid w:val="00914DEB"/>
    <w:rsid w:val="00915FC4"/>
    <w:rsid w:val="00916E65"/>
    <w:rsid w:val="00921B1B"/>
    <w:rsid w:val="00926E7C"/>
    <w:rsid w:val="00927343"/>
    <w:rsid w:val="0093309F"/>
    <w:rsid w:val="00934FFF"/>
    <w:rsid w:val="00935D4A"/>
    <w:rsid w:val="00937369"/>
    <w:rsid w:val="00941357"/>
    <w:rsid w:val="00946DA0"/>
    <w:rsid w:val="00950F30"/>
    <w:rsid w:val="00952C5F"/>
    <w:rsid w:val="0095349A"/>
    <w:rsid w:val="009540C3"/>
    <w:rsid w:val="0096298E"/>
    <w:rsid w:val="00963713"/>
    <w:rsid w:val="00963B00"/>
    <w:rsid w:val="00964C9E"/>
    <w:rsid w:val="0096717C"/>
    <w:rsid w:val="009709F4"/>
    <w:rsid w:val="00971B5F"/>
    <w:rsid w:val="009775EE"/>
    <w:rsid w:val="0099340B"/>
    <w:rsid w:val="009A0C7F"/>
    <w:rsid w:val="009A2578"/>
    <w:rsid w:val="009A7F4F"/>
    <w:rsid w:val="009B7C40"/>
    <w:rsid w:val="009C3558"/>
    <w:rsid w:val="009C5C50"/>
    <w:rsid w:val="009C6634"/>
    <w:rsid w:val="009C6844"/>
    <w:rsid w:val="009C7FF5"/>
    <w:rsid w:val="009D1F34"/>
    <w:rsid w:val="009D3989"/>
    <w:rsid w:val="009E0B8D"/>
    <w:rsid w:val="009E0DE8"/>
    <w:rsid w:val="009E2187"/>
    <w:rsid w:val="009E35F1"/>
    <w:rsid w:val="009E4F60"/>
    <w:rsid w:val="009E6978"/>
    <w:rsid w:val="009F065F"/>
    <w:rsid w:val="009F5F49"/>
    <w:rsid w:val="00A03092"/>
    <w:rsid w:val="00A05052"/>
    <w:rsid w:val="00A0794F"/>
    <w:rsid w:val="00A11BCF"/>
    <w:rsid w:val="00A151E6"/>
    <w:rsid w:val="00A227E2"/>
    <w:rsid w:val="00A26EBC"/>
    <w:rsid w:val="00A4510B"/>
    <w:rsid w:val="00A46D04"/>
    <w:rsid w:val="00A50284"/>
    <w:rsid w:val="00A54D72"/>
    <w:rsid w:val="00A55117"/>
    <w:rsid w:val="00A57AEE"/>
    <w:rsid w:val="00A61423"/>
    <w:rsid w:val="00A61AA2"/>
    <w:rsid w:val="00A62BF7"/>
    <w:rsid w:val="00A63FBF"/>
    <w:rsid w:val="00A650FD"/>
    <w:rsid w:val="00A6629E"/>
    <w:rsid w:val="00A66868"/>
    <w:rsid w:val="00A714D4"/>
    <w:rsid w:val="00A77B3C"/>
    <w:rsid w:val="00A837A1"/>
    <w:rsid w:val="00A90441"/>
    <w:rsid w:val="00A9116B"/>
    <w:rsid w:val="00A92711"/>
    <w:rsid w:val="00A96EA0"/>
    <w:rsid w:val="00AA0FDE"/>
    <w:rsid w:val="00AB0672"/>
    <w:rsid w:val="00AB10ED"/>
    <w:rsid w:val="00AB2735"/>
    <w:rsid w:val="00AB367B"/>
    <w:rsid w:val="00AC2B28"/>
    <w:rsid w:val="00AC6879"/>
    <w:rsid w:val="00AC7B19"/>
    <w:rsid w:val="00AD0874"/>
    <w:rsid w:val="00AD0CC0"/>
    <w:rsid w:val="00AD100C"/>
    <w:rsid w:val="00AD2FFD"/>
    <w:rsid w:val="00AD3690"/>
    <w:rsid w:val="00AD36DE"/>
    <w:rsid w:val="00AE55D2"/>
    <w:rsid w:val="00AE78C2"/>
    <w:rsid w:val="00AF011B"/>
    <w:rsid w:val="00AF4525"/>
    <w:rsid w:val="00AF4B16"/>
    <w:rsid w:val="00AF543A"/>
    <w:rsid w:val="00AF729E"/>
    <w:rsid w:val="00B01795"/>
    <w:rsid w:val="00B06407"/>
    <w:rsid w:val="00B078D5"/>
    <w:rsid w:val="00B16D3A"/>
    <w:rsid w:val="00B23FCA"/>
    <w:rsid w:val="00B24CE1"/>
    <w:rsid w:val="00B345E7"/>
    <w:rsid w:val="00B521F2"/>
    <w:rsid w:val="00B53C3A"/>
    <w:rsid w:val="00B546AA"/>
    <w:rsid w:val="00B62F15"/>
    <w:rsid w:val="00B6425C"/>
    <w:rsid w:val="00B676D3"/>
    <w:rsid w:val="00B713E3"/>
    <w:rsid w:val="00B76603"/>
    <w:rsid w:val="00B820C1"/>
    <w:rsid w:val="00B86E60"/>
    <w:rsid w:val="00B86F37"/>
    <w:rsid w:val="00B92ABD"/>
    <w:rsid w:val="00B96F9F"/>
    <w:rsid w:val="00B97459"/>
    <w:rsid w:val="00BB11C8"/>
    <w:rsid w:val="00BC6016"/>
    <w:rsid w:val="00BC6B9A"/>
    <w:rsid w:val="00BC6D24"/>
    <w:rsid w:val="00BD4098"/>
    <w:rsid w:val="00BD419F"/>
    <w:rsid w:val="00BD4CAE"/>
    <w:rsid w:val="00BD7B8E"/>
    <w:rsid w:val="00BE2E65"/>
    <w:rsid w:val="00BE2F25"/>
    <w:rsid w:val="00BE6DA4"/>
    <w:rsid w:val="00BE7388"/>
    <w:rsid w:val="00BF035D"/>
    <w:rsid w:val="00BF27BA"/>
    <w:rsid w:val="00BF63F6"/>
    <w:rsid w:val="00C0070B"/>
    <w:rsid w:val="00C016DD"/>
    <w:rsid w:val="00C01F1C"/>
    <w:rsid w:val="00C044E5"/>
    <w:rsid w:val="00C0492A"/>
    <w:rsid w:val="00C148A3"/>
    <w:rsid w:val="00C15CDF"/>
    <w:rsid w:val="00C27BB3"/>
    <w:rsid w:val="00C34037"/>
    <w:rsid w:val="00C40271"/>
    <w:rsid w:val="00C51BDD"/>
    <w:rsid w:val="00C52E2C"/>
    <w:rsid w:val="00C565D1"/>
    <w:rsid w:val="00C61DED"/>
    <w:rsid w:val="00C72A11"/>
    <w:rsid w:val="00C72FC5"/>
    <w:rsid w:val="00C77AE8"/>
    <w:rsid w:val="00C844BC"/>
    <w:rsid w:val="00C86794"/>
    <w:rsid w:val="00C907C0"/>
    <w:rsid w:val="00C96825"/>
    <w:rsid w:val="00C97BA3"/>
    <w:rsid w:val="00CA3AD0"/>
    <w:rsid w:val="00CB002E"/>
    <w:rsid w:val="00CB211D"/>
    <w:rsid w:val="00CB448E"/>
    <w:rsid w:val="00CB668A"/>
    <w:rsid w:val="00CB7CE5"/>
    <w:rsid w:val="00CC20F4"/>
    <w:rsid w:val="00CC27A7"/>
    <w:rsid w:val="00CD2E6D"/>
    <w:rsid w:val="00CD3DE9"/>
    <w:rsid w:val="00CD706D"/>
    <w:rsid w:val="00CE07EF"/>
    <w:rsid w:val="00CE3DA5"/>
    <w:rsid w:val="00CE4B1E"/>
    <w:rsid w:val="00CE5CAC"/>
    <w:rsid w:val="00CE6950"/>
    <w:rsid w:val="00CE7B9A"/>
    <w:rsid w:val="00CF5EEE"/>
    <w:rsid w:val="00D01E9A"/>
    <w:rsid w:val="00D03220"/>
    <w:rsid w:val="00D03499"/>
    <w:rsid w:val="00D0479F"/>
    <w:rsid w:val="00D056E8"/>
    <w:rsid w:val="00D06DE0"/>
    <w:rsid w:val="00D10E3C"/>
    <w:rsid w:val="00D143E1"/>
    <w:rsid w:val="00D15579"/>
    <w:rsid w:val="00D1690C"/>
    <w:rsid w:val="00D21C75"/>
    <w:rsid w:val="00D22BF3"/>
    <w:rsid w:val="00D244F9"/>
    <w:rsid w:val="00D266DA"/>
    <w:rsid w:val="00D27835"/>
    <w:rsid w:val="00D312B2"/>
    <w:rsid w:val="00D3299A"/>
    <w:rsid w:val="00D33DF6"/>
    <w:rsid w:val="00D375CB"/>
    <w:rsid w:val="00D41037"/>
    <w:rsid w:val="00D421B7"/>
    <w:rsid w:val="00D46CEC"/>
    <w:rsid w:val="00D51ED0"/>
    <w:rsid w:val="00D526B9"/>
    <w:rsid w:val="00D60F53"/>
    <w:rsid w:val="00D623B8"/>
    <w:rsid w:val="00D625F9"/>
    <w:rsid w:val="00D651F6"/>
    <w:rsid w:val="00D72A00"/>
    <w:rsid w:val="00D74525"/>
    <w:rsid w:val="00D77D46"/>
    <w:rsid w:val="00D80F7C"/>
    <w:rsid w:val="00D81053"/>
    <w:rsid w:val="00D82184"/>
    <w:rsid w:val="00D86C20"/>
    <w:rsid w:val="00D92B8D"/>
    <w:rsid w:val="00D96AB7"/>
    <w:rsid w:val="00DB2DAD"/>
    <w:rsid w:val="00DC62D0"/>
    <w:rsid w:val="00DD067A"/>
    <w:rsid w:val="00DD1916"/>
    <w:rsid w:val="00DD1FFD"/>
    <w:rsid w:val="00DE1109"/>
    <w:rsid w:val="00DE6543"/>
    <w:rsid w:val="00DF19D6"/>
    <w:rsid w:val="00DF35E5"/>
    <w:rsid w:val="00DF653A"/>
    <w:rsid w:val="00E00703"/>
    <w:rsid w:val="00E026EF"/>
    <w:rsid w:val="00E056DA"/>
    <w:rsid w:val="00E06890"/>
    <w:rsid w:val="00E1564B"/>
    <w:rsid w:val="00E21A36"/>
    <w:rsid w:val="00E21C61"/>
    <w:rsid w:val="00E24F30"/>
    <w:rsid w:val="00E317CD"/>
    <w:rsid w:val="00E35782"/>
    <w:rsid w:val="00E41BDF"/>
    <w:rsid w:val="00E42900"/>
    <w:rsid w:val="00E42FDB"/>
    <w:rsid w:val="00E44051"/>
    <w:rsid w:val="00E446CA"/>
    <w:rsid w:val="00E44837"/>
    <w:rsid w:val="00E4722C"/>
    <w:rsid w:val="00E51E16"/>
    <w:rsid w:val="00E54476"/>
    <w:rsid w:val="00E604A4"/>
    <w:rsid w:val="00E62842"/>
    <w:rsid w:val="00E678EB"/>
    <w:rsid w:val="00E704D4"/>
    <w:rsid w:val="00E71A47"/>
    <w:rsid w:val="00E872A5"/>
    <w:rsid w:val="00E87E3D"/>
    <w:rsid w:val="00E96AD2"/>
    <w:rsid w:val="00E976D7"/>
    <w:rsid w:val="00EA0BD7"/>
    <w:rsid w:val="00EA3099"/>
    <w:rsid w:val="00EA4355"/>
    <w:rsid w:val="00EB21C7"/>
    <w:rsid w:val="00EB3C3E"/>
    <w:rsid w:val="00EB5B79"/>
    <w:rsid w:val="00EB79E6"/>
    <w:rsid w:val="00EC175B"/>
    <w:rsid w:val="00ED3AA3"/>
    <w:rsid w:val="00ED418C"/>
    <w:rsid w:val="00ED58C6"/>
    <w:rsid w:val="00EE5026"/>
    <w:rsid w:val="00EE5419"/>
    <w:rsid w:val="00EF1450"/>
    <w:rsid w:val="00F05A61"/>
    <w:rsid w:val="00F064A7"/>
    <w:rsid w:val="00F10D60"/>
    <w:rsid w:val="00F21368"/>
    <w:rsid w:val="00F21909"/>
    <w:rsid w:val="00F25806"/>
    <w:rsid w:val="00F26503"/>
    <w:rsid w:val="00F30464"/>
    <w:rsid w:val="00F315E7"/>
    <w:rsid w:val="00F32C07"/>
    <w:rsid w:val="00F36980"/>
    <w:rsid w:val="00F53598"/>
    <w:rsid w:val="00F54391"/>
    <w:rsid w:val="00F55DDE"/>
    <w:rsid w:val="00F56788"/>
    <w:rsid w:val="00F64A8A"/>
    <w:rsid w:val="00F71C0C"/>
    <w:rsid w:val="00F75EBD"/>
    <w:rsid w:val="00F803ED"/>
    <w:rsid w:val="00F870C9"/>
    <w:rsid w:val="00F9250B"/>
    <w:rsid w:val="00FB048B"/>
    <w:rsid w:val="00FB6352"/>
    <w:rsid w:val="00FB790F"/>
    <w:rsid w:val="00FD7DDB"/>
    <w:rsid w:val="00FE0A5A"/>
    <w:rsid w:val="00FE2B49"/>
    <w:rsid w:val="00FE5877"/>
    <w:rsid w:val="00FE5FD5"/>
    <w:rsid w:val="00FE6041"/>
    <w:rsid w:val="00FF2A3D"/>
    <w:rsid w:val="00FF2A65"/>
    <w:rsid w:val="00FF5C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C483F6"/>
  <w15:docId w15:val="{75191EB0-1FC3-462A-B28E-BFED6F75C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3F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55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55D2"/>
  </w:style>
  <w:style w:type="paragraph" w:styleId="Piedepgina">
    <w:name w:val="footer"/>
    <w:basedOn w:val="Normal"/>
    <w:link w:val="PiedepginaCar"/>
    <w:uiPriority w:val="99"/>
    <w:unhideWhenUsed/>
    <w:rsid w:val="00AE55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55D2"/>
  </w:style>
  <w:style w:type="paragraph" w:styleId="Textodeglobo">
    <w:name w:val="Balloon Text"/>
    <w:basedOn w:val="Normal"/>
    <w:link w:val="TextodegloboCar"/>
    <w:uiPriority w:val="99"/>
    <w:semiHidden/>
    <w:unhideWhenUsed/>
    <w:rsid w:val="007663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63FE"/>
    <w:rPr>
      <w:rFonts w:ascii="Tahoma" w:hAnsi="Tahoma" w:cs="Tahoma"/>
      <w:sz w:val="16"/>
      <w:szCs w:val="16"/>
    </w:rPr>
  </w:style>
  <w:style w:type="paragraph" w:styleId="Prrafodelista">
    <w:name w:val="List Paragraph"/>
    <w:basedOn w:val="Normal"/>
    <w:uiPriority w:val="34"/>
    <w:qFormat/>
    <w:rsid w:val="009C6634"/>
    <w:pPr>
      <w:ind w:left="720"/>
      <w:contextualSpacing/>
    </w:pPr>
  </w:style>
  <w:style w:type="table" w:styleId="Tablaconcuadrcula">
    <w:name w:val="Table Grid"/>
    <w:basedOn w:val="Tablanormal"/>
    <w:uiPriority w:val="59"/>
    <w:unhideWhenUsed/>
    <w:rsid w:val="00163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4518CB"/>
    <w:rPr>
      <w:sz w:val="16"/>
      <w:szCs w:val="16"/>
    </w:rPr>
  </w:style>
  <w:style w:type="paragraph" w:styleId="Textocomentario">
    <w:name w:val="annotation text"/>
    <w:basedOn w:val="Normal"/>
    <w:link w:val="TextocomentarioCar"/>
    <w:uiPriority w:val="99"/>
    <w:semiHidden/>
    <w:unhideWhenUsed/>
    <w:rsid w:val="004518C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518CB"/>
    <w:rPr>
      <w:sz w:val="20"/>
      <w:szCs w:val="20"/>
    </w:rPr>
  </w:style>
  <w:style w:type="paragraph" w:styleId="Asuntodelcomentario">
    <w:name w:val="annotation subject"/>
    <w:basedOn w:val="Textocomentario"/>
    <w:next w:val="Textocomentario"/>
    <w:link w:val="AsuntodelcomentarioCar"/>
    <w:uiPriority w:val="99"/>
    <w:semiHidden/>
    <w:unhideWhenUsed/>
    <w:rsid w:val="004518CB"/>
    <w:rPr>
      <w:b/>
      <w:bCs/>
    </w:rPr>
  </w:style>
  <w:style w:type="character" w:customStyle="1" w:styleId="AsuntodelcomentarioCar">
    <w:name w:val="Asunto del comentario Car"/>
    <w:basedOn w:val="TextocomentarioCar"/>
    <w:link w:val="Asuntodelcomentario"/>
    <w:uiPriority w:val="99"/>
    <w:semiHidden/>
    <w:rsid w:val="004518CB"/>
    <w:rPr>
      <w:b/>
      <w:bCs/>
      <w:sz w:val="20"/>
      <w:szCs w:val="20"/>
    </w:rPr>
  </w:style>
  <w:style w:type="paragraph" w:styleId="Revisin">
    <w:name w:val="Revision"/>
    <w:hidden/>
    <w:uiPriority w:val="99"/>
    <w:semiHidden/>
    <w:rsid w:val="00A50284"/>
    <w:pPr>
      <w:spacing w:after="0" w:line="240" w:lineRule="auto"/>
    </w:pPr>
  </w:style>
  <w:style w:type="table" w:styleId="Sombreadoclaro-nfasis3">
    <w:name w:val="Light Shading Accent 3"/>
    <w:basedOn w:val="Tablanormal"/>
    <w:uiPriority w:val="60"/>
    <w:rsid w:val="008F59A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1">
    <w:name w:val="Light Shading Accent 1"/>
    <w:basedOn w:val="Tablanormal"/>
    <w:uiPriority w:val="60"/>
    <w:rsid w:val="004C771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semiHidden/>
    <w:unhideWhenUsed/>
    <w:rsid w:val="00404C2D"/>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notapie">
    <w:name w:val="footnote text"/>
    <w:basedOn w:val="Normal"/>
    <w:link w:val="TextonotapieCar"/>
    <w:uiPriority w:val="99"/>
    <w:semiHidden/>
    <w:unhideWhenUsed/>
    <w:rsid w:val="00C016D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016DD"/>
    <w:rPr>
      <w:sz w:val="20"/>
      <w:szCs w:val="20"/>
    </w:rPr>
  </w:style>
  <w:style w:type="character" w:styleId="Refdenotaalpie">
    <w:name w:val="footnote reference"/>
    <w:basedOn w:val="Fuentedeprrafopredeter"/>
    <w:uiPriority w:val="99"/>
    <w:semiHidden/>
    <w:unhideWhenUsed/>
    <w:rsid w:val="00C016DD"/>
    <w:rPr>
      <w:vertAlign w:val="superscript"/>
    </w:rPr>
  </w:style>
  <w:style w:type="character" w:styleId="Hipervnculo">
    <w:name w:val="Hyperlink"/>
    <w:basedOn w:val="Fuentedeprrafopredeter"/>
    <w:uiPriority w:val="99"/>
    <w:unhideWhenUsed/>
    <w:rsid w:val="00CC20F4"/>
    <w:rPr>
      <w:color w:val="0000FF" w:themeColor="hyperlink"/>
      <w:u w:val="single"/>
    </w:rPr>
  </w:style>
  <w:style w:type="paragraph" w:styleId="Sinespaciado">
    <w:name w:val="No Spacing"/>
    <w:uiPriority w:val="1"/>
    <w:qFormat/>
    <w:rsid w:val="00FB04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438503">
      <w:bodyDiv w:val="1"/>
      <w:marLeft w:val="0"/>
      <w:marRight w:val="0"/>
      <w:marTop w:val="0"/>
      <w:marBottom w:val="0"/>
      <w:divBdr>
        <w:top w:val="none" w:sz="0" w:space="0" w:color="auto"/>
        <w:left w:val="none" w:sz="0" w:space="0" w:color="auto"/>
        <w:bottom w:val="none" w:sz="0" w:space="0" w:color="auto"/>
        <w:right w:val="none" w:sz="0" w:space="0" w:color="auto"/>
      </w:divBdr>
      <w:divsChild>
        <w:div w:id="1918981060">
          <w:marLeft w:val="547"/>
          <w:marRight w:val="0"/>
          <w:marTop w:val="0"/>
          <w:marBottom w:val="0"/>
          <w:divBdr>
            <w:top w:val="none" w:sz="0" w:space="0" w:color="auto"/>
            <w:left w:val="none" w:sz="0" w:space="0" w:color="auto"/>
            <w:bottom w:val="none" w:sz="0" w:space="0" w:color="auto"/>
            <w:right w:val="none" w:sz="0" w:space="0" w:color="auto"/>
          </w:divBdr>
        </w:div>
        <w:div w:id="864633677">
          <w:marLeft w:val="547"/>
          <w:marRight w:val="0"/>
          <w:marTop w:val="0"/>
          <w:marBottom w:val="0"/>
          <w:divBdr>
            <w:top w:val="none" w:sz="0" w:space="0" w:color="auto"/>
            <w:left w:val="none" w:sz="0" w:space="0" w:color="auto"/>
            <w:bottom w:val="none" w:sz="0" w:space="0" w:color="auto"/>
            <w:right w:val="none" w:sz="0" w:space="0" w:color="auto"/>
          </w:divBdr>
        </w:div>
      </w:divsChild>
    </w:div>
    <w:div w:id="118227446">
      <w:bodyDiv w:val="1"/>
      <w:marLeft w:val="0"/>
      <w:marRight w:val="0"/>
      <w:marTop w:val="0"/>
      <w:marBottom w:val="0"/>
      <w:divBdr>
        <w:top w:val="none" w:sz="0" w:space="0" w:color="auto"/>
        <w:left w:val="none" w:sz="0" w:space="0" w:color="auto"/>
        <w:bottom w:val="none" w:sz="0" w:space="0" w:color="auto"/>
        <w:right w:val="none" w:sz="0" w:space="0" w:color="auto"/>
      </w:divBdr>
    </w:div>
    <w:div w:id="154995407">
      <w:bodyDiv w:val="1"/>
      <w:marLeft w:val="0"/>
      <w:marRight w:val="0"/>
      <w:marTop w:val="0"/>
      <w:marBottom w:val="0"/>
      <w:divBdr>
        <w:top w:val="none" w:sz="0" w:space="0" w:color="auto"/>
        <w:left w:val="none" w:sz="0" w:space="0" w:color="auto"/>
        <w:bottom w:val="none" w:sz="0" w:space="0" w:color="auto"/>
        <w:right w:val="none" w:sz="0" w:space="0" w:color="auto"/>
      </w:divBdr>
      <w:divsChild>
        <w:div w:id="1952081277">
          <w:marLeft w:val="547"/>
          <w:marRight w:val="0"/>
          <w:marTop w:val="0"/>
          <w:marBottom w:val="0"/>
          <w:divBdr>
            <w:top w:val="none" w:sz="0" w:space="0" w:color="auto"/>
            <w:left w:val="none" w:sz="0" w:space="0" w:color="auto"/>
            <w:bottom w:val="none" w:sz="0" w:space="0" w:color="auto"/>
            <w:right w:val="none" w:sz="0" w:space="0" w:color="auto"/>
          </w:divBdr>
        </w:div>
      </w:divsChild>
    </w:div>
    <w:div w:id="158742235">
      <w:bodyDiv w:val="1"/>
      <w:marLeft w:val="0"/>
      <w:marRight w:val="0"/>
      <w:marTop w:val="0"/>
      <w:marBottom w:val="0"/>
      <w:divBdr>
        <w:top w:val="none" w:sz="0" w:space="0" w:color="auto"/>
        <w:left w:val="none" w:sz="0" w:space="0" w:color="auto"/>
        <w:bottom w:val="none" w:sz="0" w:space="0" w:color="auto"/>
        <w:right w:val="none" w:sz="0" w:space="0" w:color="auto"/>
      </w:divBdr>
      <w:divsChild>
        <w:div w:id="905190943">
          <w:marLeft w:val="547"/>
          <w:marRight w:val="0"/>
          <w:marTop w:val="0"/>
          <w:marBottom w:val="0"/>
          <w:divBdr>
            <w:top w:val="none" w:sz="0" w:space="0" w:color="auto"/>
            <w:left w:val="none" w:sz="0" w:space="0" w:color="auto"/>
            <w:bottom w:val="none" w:sz="0" w:space="0" w:color="auto"/>
            <w:right w:val="none" w:sz="0" w:space="0" w:color="auto"/>
          </w:divBdr>
        </w:div>
      </w:divsChild>
    </w:div>
    <w:div w:id="210309755">
      <w:bodyDiv w:val="1"/>
      <w:marLeft w:val="0"/>
      <w:marRight w:val="0"/>
      <w:marTop w:val="0"/>
      <w:marBottom w:val="0"/>
      <w:divBdr>
        <w:top w:val="none" w:sz="0" w:space="0" w:color="auto"/>
        <w:left w:val="none" w:sz="0" w:space="0" w:color="auto"/>
        <w:bottom w:val="none" w:sz="0" w:space="0" w:color="auto"/>
        <w:right w:val="none" w:sz="0" w:space="0" w:color="auto"/>
      </w:divBdr>
    </w:div>
    <w:div w:id="294678358">
      <w:bodyDiv w:val="1"/>
      <w:marLeft w:val="0"/>
      <w:marRight w:val="0"/>
      <w:marTop w:val="0"/>
      <w:marBottom w:val="0"/>
      <w:divBdr>
        <w:top w:val="none" w:sz="0" w:space="0" w:color="auto"/>
        <w:left w:val="none" w:sz="0" w:space="0" w:color="auto"/>
        <w:bottom w:val="none" w:sz="0" w:space="0" w:color="auto"/>
        <w:right w:val="none" w:sz="0" w:space="0" w:color="auto"/>
      </w:divBdr>
      <w:divsChild>
        <w:div w:id="506363333">
          <w:marLeft w:val="547"/>
          <w:marRight w:val="0"/>
          <w:marTop w:val="0"/>
          <w:marBottom w:val="0"/>
          <w:divBdr>
            <w:top w:val="none" w:sz="0" w:space="0" w:color="auto"/>
            <w:left w:val="none" w:sz="0" w:space="0" w:color="auto"/>
            <w:bottom w:val="none" w:sz="0" w:space="0" w:color="auto"/>
            <w:right w:val="none" w:sz="0" w:space="0" w:color="auto"/>
          </w:divBdr>
        </w:div>
        <w:div w:id="1973634240">
          <w:marLeft w:val="547"/>
          <w:marRight w:val="0"/>
          <w:marTop w:val="0"/>
          <w:marBottom w:val="0"/>
          <w:divBdr>
            <w:top w:val="none" w:sz="0" w:space="0" w:color="auto"/>
            <w:left w:val="none" w:sz="0" w:space="0" w:color="auto"/>
            <w:bottom w:val="none" w:sz="0" w:space="0" w:color="auto"/>
            <w:right w:val="none" w:sz="0" w:space="0" w:color="auto"/>
          </w:divBdr>
        </w:div>
        <w:div w:id="1663195229">
          <w:marLeft w:val="547"/>
          <w:marRight w:val="0"/>
          <w:marTop w:val="0"/>
          <w:marBottom w:val="0"/>
          <w:divBdr>
            <w:top w:val="none" w:sz="0" w:space="0" w:color="auto"/>
            <w:left w:val="none" w:sz="0" w:space="0" w:color="auto"/>
            <w:bottom w:val="none" w:sz="0" w:space="0" w:color="auto"/>
            <w:right w:val="none" w:sz="0" w:space="0" w:color="auto"/>
          </w:divBdr>
        </w:div>
        <w:div w:id="1247957761">
          <w:marLeft w:val="547"/>
          <w:marRight w:val="0"/>
          <w:marTop w:val="0"/>
          <w:marBottom w:val="0"/>
          <w:divBdr>
            <w:top w:val="none" w:sz="0" w:space="0" w:color="auto"/>
            <w:left w:val="none" w:sz="0" w:space="0" w:color="auto"/>
            <w:bottom w:val="none" w:sz="0" w:space="0" w:color="auto"/>
            <w:right w:val="none" w:sz="0" w:space="0" w:color="auto"/>
          </w:divBdr>
        </w:div>
        <w:div w:id="432438761">
          <w:marLeft w:val="547"/>
          <w:marRight w:val="0"/>
          <w:marTop w:val="0"/>
          <w:marBottom w:val="0"/>
          <w:divBdr>
            <w:top w:val="none" w:sz="0" w:space="0" w:color="auto"/>
            <w:left w:val="none" w:sz="0" w:space="0" w:color="auto"/>
            <w:bottom w:val="none" w:sz="0" w:space="0" w:color="auto"/>
            <w:right w:val="none" w:sz="0" w:space="0" w:color="auto"/>
          </w:divBdr>
        </w:div>
        <w:div w:id="1111432892">
          <w:marLeft w:val="547"/>
          <w:marRight w:val="0"/>
          <w:marTop w:val="0"/>
          <w:marBottom w:val="0"/>
          <w:divBdr>
            <w:top w:val="none" w:sz="0" w:space="0" w:color="auto"/>
            <w:left w:val="none" w:sz="0" w:space="0" w:color="auto"/>
            <w:bottom w:val="none" w:sz="0" w:space="0" w:color="auto"/>
            <w:right w:val="none" w:sz="0" w:space="0" w:color="auto"/>
          </w:divBdr>
        </w:div>
      </w:divsChild>
    </w:div>
    <w:div w:id="469859955">
      <w:bodyDiv w:val="1"/>
      <w:marLeft w:val="0"/>
      <w:marRight w:val="0"/>
      <w:marTop w:val="0"/>
      <w:marBottom w:val="0"/>
      <w:divBdr>
        <w:top w:val="none" w:sz="0" w:space="0" w:color="auto"/>
        <w:left w:val="none" w:sz="0" w:space="0" w:color="auto"/>
        <w:bottom w:val="none" w:sz="0" w:space="0" w:color="auto"/>
        <w:right w:val="none" w:sz="0" w:space="0" w:color="auto"/>
      </w:divBdr>
      <w:divsChild>
        <w:div w:id="33581644">
          <w:marLeft w:val="547"/>
          <w:marRight w:val="0"/>
          <w:marTop w:val="0"/>
          <w:marBottom w:val="0"/>
          <w:divBdr>
            <w:top w:val="none" w:sz="0" w:space="0" w:color="auto"/>
            <w:left w:val="none" w:sz="0" w:space="0" w:color="auto"/>
            <w:bottom w:val="none" w:sz="0" w:space="0" w:color="auto"/>
            <w:right w:val="none" w:sz="0" w:space="0" w:color="auto"/>
          </w:divBdr>
        </w:div>
      </w:divsChild>
    </w:div>
    <w:div w:id="475998676">
      <w:bodyDiv w:val="1"/>
      <w:marLeft w:val="0"/>
      <w:marRight w:val="0"/>
      <w:marTop w:val="0"/>
      <w:marBottom w:val="0"/>
      <w:divBdr>
        <w:top w:val="none" w:sz="0" w:space="0" w:color="auto"/>
        <w:left w:val="none" w:sz="0" w:space="0" w:color="auto"/>
        <w:bottom w:val="none" w:sz="0" w:space="0" w:color="auto"/>
        <w:right w:val="none" w:sz="0" w:space="0" w:color="auto"/>
      </w:divBdr>
    </w:div>
    <w:div w:id="498273576">
      <w:bodyDiv w:val="1"/>
      <w:marLeft w:val="0"/>
      <w:marRight w:val="0"/>
      <w:marTop w:val="0"/>
      <w:marBottom w:val="0"/>
      <w:divBdr>
        <w:top w:val="none" w:sz="0" w:space="0" w:color="auto"/>
        <w:left w:val="none" w:sz="0" w:space="0" w:color="auto"/>
        <w:bottom w:val="none" w:sz="0" w:space="0" w:color="auto"/>
        <w:right w:val="none" w:sz="0" w:space="0" w:color="auto"/>
      </w:divBdr>
      <w:divsChild>
        <w:div w:id="1888373136">
          <w:marLeft w:val="547"/>
          <w:marRight w:val="0"/>
          <w:marTop w:val="0"/>
          <w:marBottom w:val="0"/>
          <w:divBdr>
            <w:top w:val="none" w:sz="0" w:space="0" w:color="auto"/>
            <w:left w:val="none" w:sz="0" w:space="0" w:color="auto"/>
            <w:bottom w:val="none" w:sz="0" w:space="0" w:color="auto"/>
            <w:right w:val="none" w:sz="0" w:space="0" w:color="auto"/>
          </w:divBdr>
        </w:div>
        <w:div w:id="2075739050">
          <w:marLeft w:val="547"/>
          <w:marRight w:val="0"/>
          <w:marTop w:val="0"/>
          <w:marBottom w:val="0"/>
          <w:divBdr>
            <w:top w:val="none" w:sz="0" w:space="0" w:color="auto"/>
            <w:left w:val="none" w:sz="0" w:space="0" w:color="auto"/>
            <w:bottom w:val="none" w:sz="0" w:space="0" w:color="auto"/>
            <w:right w:val="none" w:sz="0" w:space="0" w:color="auto"/>
          </w:divBdr>
        </w:div>
        <w:div w:id="1435319582">
          <w:marLeft w:val="547"/>
          <w:marRight w:val="0"/>
          <w:marTop w:val="0"/>
          <w:marBottom w:val="0"/>
          <w:divBdr>
            <w:top w:val="none" w:sz="0" w:space="0" w:color="auto"/>
            <w:left w:val="none" w:sz="0" w:space="0" w:color="auto"/>
            <w:bottom w:val="none" w:sz="0" w:space="0" w:color="auto"/>
            <w:right w:val="none" w:sz="0" w:space="0" w:color="auto"/>
          </w:divBdr>
        </w:div>
        <w:div w:id="1941185410">
          <w:marLeft w:val="547"/>
          <w:marRight w:val="0"/>
          <w:marTop w:val="0"/>
          <w:marBottom w:val="0"/>
          <w:divBdr>
            <w:top w:val="none" w:sz="0" w:space="0" w:color="auto"/>
            <w:left w:val="none" w:sz="0" w:space="0" w:color="auto"/>
            <w:bottom w:val="none" w:sz="0" w:space="0" w:color="auto"/>
            <w:right w:val="none" w:sz="0" w:space="0" w:color="auto"/>
          </w:divBdr>
        </w:div>
        <w:div w:id="1753775248">
          <w:marLeft w:val="547"/>
          <w:marRight w:val="0"/>
          <w:marTop w:val="0"/>
          <w:marBottom w:val="0"/>
          <w:divBdr>
            <w:top w:val="none" w:sz="0" w:space="0" w:color="auto"/>
            <w:left w:val="none" w:sz="0" w:space="0" w:color="auto"/>
            <w:bottom w:val="none" w:sz="0" w:space="0" w:color="auto"/>
            <w:right w:val="none" w:sz="0" w:space="0" w:color="auto"/>
          </w:divBdr>
        </w:div>
        <w:div w:id="1505170166">
          <w:marLeft w:val="547"/>
          <w:marRight w:val="0"/>
          <w:marTop w:val="0"/>
          <w:marBottom w:val="0"/>
          <w:divBdr>
            <w:top w:val="none" w:sz="0" w:space="0" w:color="auto"/>
            <w:left w:val="none" w:sz="0" w:space="0" w:color="auto"/>
            <w:bottom w:val="none" w:sz="0" w:space="0" w:color="auto"/>
            <w:right w:val="none" w:sz="0" w:space="0" w:color="auto"/>
          </w:divBdr>
        </w:div>
        <w:div w:id="840699828">
          <w:marLeft w:val="547"/>
          <w:marRight w:val="0"/>
          <w:marTop w:val="0"/>
          <w:marBottom w:val="0"/>
          <w:divBdr>
            <w:top w:val="none" w:sz="0" w:space="0" w:color="auto"/>
            <w:left w:val="none" w:sz="0" w:space="0" w:color="auto"/>
            <w:bottom w:val="none" w:sz="0" w:space="0" w:color="auto"/>
            <w:right w:val="none" w:sz="0" w:space="0" w:color="auto"/>
          </w:divBdr>
        </w:div>
        <w:div w:id="1484463570">
          <w:marLeft w:val="547"/>
          <w:marRight w:val="0"/>
          <w:marTop w:val="0"/>
          <w:marBottom w:val="0"/>
          <w:divBdr>
            <w:top w:val="none" w:sz="0" w:space="0" w:color="auto"/>
            <w:left w:val="none" w:sz="0" w:space="0" w:color="auto"/>
            <w:bottom w:val="none" w:sz="0" w:space="0" w:color="auto"/>
            <w:right w:val="none" w:sz="0" w:space="0" w:color="auto"/>
          </w:divBdr>
        </w:div>
        <w:div w:id="444888540">
          <w:marLeft w:val="1166"/>
          <w:marRight w:val="0"/>
          <w:marTop w:val="0"/>
          <w:marBottom w:val="0"/>
          <w:divBdr>
            <w:top w:val="none" w:sz="0" w:space="0" w:color="auto"/>
            <w:left w:val="none" w:sz="0" w:space="0" w:color="auto"/>
            <w:bottom w:val="none" w:sz="0" w:space="0" w:color="auto"/>
            <w:right w:val="none" w:sz="0" w:space="0" w:color="auto"/>
          </w:divBdr>
        </w:div>
        <w:div w:id="88086290">
          <w:marLeft w:val="1166"/>
          <w:marRight w:val="0"/>
          <w:marTop w:val="0"/>
          <w:marBottom w:val="0"/>
          <w:divBdr>
            <w:top w:val="none" w:sz="0" w:space="0" w:color="auto"/>
            <w:left w:val="none" w:sz="0" w:space="0" w:color="auto"/>
            <w:bottom w:val="none" w:sz="0" w:space="0" w:color="auto"/>
            <w:right w:val="none" w:sz="0" w:space="0" w:color="auto"/>
          </w:divBdr>
        </w:div>
        <w:div w:id="265232288">
          <w:marLeft w:val="1166"/>
          <w:marRight w:val="0"/>
          <w:marTop w:val="0"/>
          <w:marBottom w:val="0"/>
          <w:divBdr>
            <w:top w:val="none" w:sz="0" w:space="0" w:color="auto"/>
            <w:left w:val="none" w:sz="0" w:space="0" w:color="auto"/>
            <w:bottom w:val="none" w:sz="0" w:space="0" w:color="auto"/>
            <w:right w:val="none" w:sz="0" w:space="0" w:color="auto"/>
          </w:divBdr>
        </w:div>
        <w:div w:id="1027411586">
          <w:marLeft w:val="1166"/>
          <w:marRight w:val="0"/>
          <w:marTop w:val="0"/>
          <w:marBottom w:val="0"/>
          <w:divBdr>
            <w:top w:val="none" w:sz="0" w:space="0" w:color="auto"/>
            <w:left w:val="none" w:sz="0" w:space="0" w:color="auto"/>
            <w:bottom w:val="none" w:sz="0" w:space="0" w:color="auto"/>
            <w:right w:val="none" w:sz="0" w:space="0" w:color="auto"/>
          </w:divBdr>
        </w:div>
      </w:divsChild>
    </w:div>
    <w:div w:id="599798998">
      <w:bodyDiv w:val="1"/>
      <w:marLeft w:val="0"/>
      <w:marRight w:val="0"/>
      <w:marTop w:val="0"/>
      <w:marBottom w:val="0"/>
      <w:divBdr>
        <w:top w:val="none" w:sz="0" w:space="0" w:color="auto"/>
        <w:left w:val="none" w:sz="0" w:space="0" w:color="auto"/>
        <w:bottom w:val="none" w:sz="0" w:space="0" w:color="auto"/>
        <w:right w:val="none" w:sz="0" w:space="0" w:color="auto"/>
      </w:divBdr>
      <w:divsChild>
        <w:div w:id="1726641631">
          <w:marLeft w:val="547"/>
          <w:marRight w:val="0"/>
          <w:marTop w:val="0"/>
          <w:marBottom w:val="0"/>
          <w:divBdr>
            <w:top w:val="none" w:sz="0" w:space="0" w:color="auto"/>
            <w:left w:val="none" w:sz="0" w:space="0" w:color="auto"/>
            <w:bottom w:val="none" w:sz="0" w:space="0" w:color="auto"/>
            <w:right w:val="none" w:sz="0" w:space="0" w:color="auto"/>
          </w:divBdr>
        </w:div>
      </w:divsChild>
    </w:div>
    <w:div w:id="764426001">
      <w:bodyDiv w:val="1"/>
      <w:marLeft w:val="0"/>
      <w:marRight w:val="0"/>
      <w:marTop w:val="0"/>
      <w:marBottom w:val="0"/>
      <w:divBdr>
        <w:top w:val="none" w:sz="0" w:space="0" w:color="auto"/>
        <w:left w:val="none" w:sz="0" w:space="0" w:color="auto"/>
        <w:bottom w:val="none" w:sz="0" w:space="0" w:color="auto"/>
        <w:right w:val="none" w:sz="0" w:space="0" w:color="auto"/>
      </w:divBdr>
    </w:div>
    <w:div w:id="800224252">
      <w:bodyDiv w:val="1"/>
      <w:marLeft w:val="0"/>
      <w:marRight w:val="0"/>
      <w:marTop w:val="0"/>
      <w:marBottom w:val="0"/>
      <w:divBdr>
        <w:top w:val="none" w:sz="0" w:space="0" w:color="auto"/>
        <w:left w:val="none" w:sz="0" w:space="0" w:color="auto"/>
        <w:bottom w:val="none" w:sz="0" w:space="0" w:color="auto"/>
        <w:right w:val="none" w:sz="0" w:space="0" w:color="auto"/>
      </w:divBdr>
      <w:divsChild>
        <w:div w:id="604386907">
          <w:marLeft w:val="547"/>
          <w:marRight w:val="0"/>
          <w:marTop w:val="0"/>
          <w:marBottom w:val="0"/>
          <w:divBdr>
            <w:top w:val="none" w:sz="0" w:space="0" w:color="auto"/>
            <w:left w:val="none" w:sz="0" w:space="0" w:color="auto"/>
            <w:bottom w:val="none" w:sz="0" w:space="0" w:color="auto"/>
            <w:right w:val="none" w:sz="0" w:space="0" w:color="auto"/>
          </w:divBdr>
        </w:div>
        <w:div w:id="2048404400">
          <w:marLeft w:val="547"/>
          <w:marRight w:val="0"/>
          <w:marTop w:val="0"/>
          <w:marBottom w:val="0"/>
          <w:divBdr>
            <w:top w:val="none" w:sz="0" w:space="0" w:color="auto"/>
            <w:left w:val="none" w:sz="0" w:space="0" w:color="auto"/>
            <w:bottom w:val="none" w:sz="0" w:space="0" w:color="auto"/>
            <w:right w:val="none" w:sz="0" w:space="0" w:color="auto"/>
          </w:divBdr>
        </w:div>
        <w:div w:id="491601438">
          <w:marLeft w:val="547"/>
          <w:marRight w:val="0"/>
          <w:marTop w:val="0"/>
          <w:marBottom w:val="0"/>
          <w:divBdr>
            <w:top w:val="none" w:sz="0" w:space="0" w:color="auto"/>
            <w:left w:val="none" w:sz="0" w:space="0" w:color="auto"/>
            <w:bottom w:val="none" w:sz="0" w:space="0" w:color="auto"/>
            <w:right w:val="none" w:sz="0" w:space="0" w:color="auto"/>
          </w:divBdr>
        </w:div>
        <w:div w:id="638536017">
          <w:marLeft w:val="547"/>
          <w:marRight w:val="0"/>
          <w:marTop w:val="0"/>
          <w:marBottom w:val="0"/>
          <w:divBdr>
            <w:top w:val="none" w:sz="0" w:space="0" w:color="auto"/>
            <w:left w:val="none" w:sz="0" w:space="0" w:color="auto"/>
            <w:bottom w:val="none" w:sz="0" w:space="0" w:color="auto"/>
            <w:right w:val="none" w:sz="0" w:space="0" w:color="auto"/>
          </w:divBdr>
        </w:div>
        <w:div w:id="1690374450">
          <w:marLeft w:val="547"/>
          <w:marRight w:val="0"/>
          <w:marTop w:val="0"/>
          <w:marBottom w:val="0"/>
          <w:divBdr>
            <w:top w:val="none" w:sz="0" w:space="0" w:color="auto"/>
            <w:left w:val="none" w:sz="0" w:space="0" w:color="auto"/>
            <w:bottom w:val="none" w:sz="0" w:space="0" w:color="auto"/>
            <w:right w:val="none" w:sz="0" w:space="0" w:color="auto"/>
          </w:divBdr>
        </w:div>
      </w:divsChild>
    </w:div>
    <w:div w:id="820998130">
      <w:bodyDiv w:val="1"/>
      <w:marLeft w:val="0"/>
      <w:marRight w:val="0"/>
      <w:marTop w:val="0"/>
      <w:marBottom w:val="0"/>
      <w:divBdr>
        <w:top w:val="none" w:sz="0" w:space="0" w:color="auto"/>
        <w:left w:val="none" w:sz="0" w:space="0" w:color="auto"/>
        <w:bottom w:val="none" w:sz="0" w:space="0" w:color="auto"/>
        <w:right w:val="none" w:sz="0" w:space="0" w:color="auto"/>
      </w:divBdr>
      <w:divsChild>
        <w:div w:id="1696810032">
          <w:marLeft w:val="547"/>
          <w:marRight w:val="0"/>
          <w:marTop w:val="0"/>
          <w:marBottom w:val="0"/>
          <w:divBdr>
            <w:top w:val="none" w:sz="0" w:space="0" w:color="auto"/>
            <w:left w:val="none" w:sz="0" w:space="0" w:color="auto"/>
            <w:bottom w:val="none" w:sz="0" w:space="0" w:color="auto"/>
            <w:right w:val="none" w:sz="0" w:space="0" w:color="auto"/>
          </w:divBdr>
        </w:div>
        <w:div w:id="194585279">
          <w:marLeft w:val="547"/>
          <w:marRight w:val="0"/>
          <w:marTop w:val="0"/>
          <w:marBottom w:val="0"/>
          <w:divBdr>
            <w:top w:val="none" w:sz="0" w:space="0" w:color="auto"/>
            <w:left w:val="none" w:sz="0" w:space="0" w:color="auto"/>
            <w:bottom w:val="none" w:sz="0" w:space="0" w:color="auto"/>
            <w:right w:val="none" w:sz="0" w:space="0" w:color="auto"/>
          </w:divBdr>
        </w:div>
        <w:div w:id="1658074227">
          <w:marLeft w:val="547"/>
          <w:marRight w:val="0"/>
          <w:marTop w:val="0"/>
          <w:marBottom w:val="0"/>
          <w:divBdr>
            <w:top w:val="none" w:sz="0" w:space="0" w:color="auto"/>
            <w:left w:val="none" w:sz="0" w:space="0" w:color="auto"/>
            <w:bottom w:val="none" w:sz="0" w:space="0" w:color="auto"/>
            <w:right w:val="none" w:sz="0" w:space="0" w:color="auto"/>
          </w:divBdr>
        </w:div>
        <w:div w:id="772557563">
          <w:marLeft w:val="547"/>
          <w:marRight w:val="0"/>
          <w:marTop w:val="0"/>
          <w:marBottom w:val="0"/>
          <w:divBdr>
            <w:top w:val="none" w:sz="0" w:space="0" w:color="auto"/>
            <w:left w:val="none" w:sz="0" w:space="0" w:color="auto"/>
            <w:bottom w:val="none" w:sz="0" w:space="0" w:color="auto"/>
            <w:right w:val="none" w:sz="0" w:space="0" w:color="auto"/>
          </w:divBdr>
        </w:div>
        <w:div w:id="1152483305">
          <w:marLeft w:val="547"/>
          <w:marRight w:val="0"/>
          <w:marTop w:val="0"/>
          <w:marBottom w:val="0"/>
          <w:divBdr>
            <w:top w:val="none" w:sz="0" w:space="0" w:color="auto"/>
            <w:left w:val="none" w:sz="0" w:space="0" w:color="auto"/>
            <w:bottom w:val="none" w:sz="0" w:space="0" w:color="auto"/>
            <w:right w:val="none" w:sz="0" w:space="0" w:color="auto"/>
          </w:divBdr>
        </w:div>
      </w:divsChild>
    </w:div>
    <w:div w:id="869415327">
      <w:bodyDiv w:val="1"/>
      <w:marLeft w:val="0"/>
      <w:marRight w:val="0"/>
      <w:marTop w:val="0"/>
      <w:marBottom w:val="0"/>
      <w:divBdr>
        <w:top w:val="none" w:sz="0" w:space="0" w:color="auto"/>
        <w:left w:val="none" w:sz="0" w:space="0" w:color="auto"/>
        <w:bottom w:val="none" w:sz="0" w:space="0" w:color="auto"/>
        <w:right w:val="none" w:sz="0" w:space="0" w:color="auto"/>
      </w:divBdr>
    </w:div>
    <w:div w:id="893271733">
      <w:bodyDiv w:val="1"/>
      <w:marLeft w:val="0"/>
      <w:marRight w:val="0"/>
      <w:marTop w:val="0"/>
      <w:marBottom w:val="0"/>
      <w:divBdr>
        <w:top w:val="none" w:sz="0" w:space="0" w:color="auto"/>
        <w:left w:val="none" w:sz="0" w:space="0" w:color="auto"/>
        <w:bottom w:val="none" w:sz="0" w:space="0" w:color="auto"/>
        <w:right w:val="none" w:sz="0" w:space="0" w:color="auto"/>
      </w:divBdr>
      <w:divsChild>
        <w:div w:id="592320802">
          <w:marLeft w:val="547"/>
          <w:marRight w:val="0"/>
          <w:marTop w:val="0"/>
          <w:marBottom w:val="0"/>
          <w:divBdr>
            <w:top w:val="none" w:sz="0" w:space="0" w:color="auto"/>
            <w:left w:val="none" w:sz="0" w:space="0" w:color="auto"/>
            <w:bottom w:val="none" w:sz="0" w:space="0" w:color="auto"/>
            <w:right w:val="none" w:sz="0" w:space="0" w:color="auto"/>
          </w:divBdr>
        </w:div>
      </w:divsChild>
    </w:div>
    <w:div w:id="1033384554">
      <w:bodyDiv w:val="1"/>
      <w:marLeft w:val="0"/>
      <w:marRight w:val="0"/>
      <w:marTop w:val="0"/>
      <w:marBottom w:val="0"/>
      <w:divBdr>
        <w:top w:val="none" w:sz="0" w:space="0" w:color="auto"/>
        <w:left w:val="none" w:sz="0" w:space="0" w:color="auto"/>
        <w:bottom w:val="none" w:sz="0" w:space="0" w:color="auto"/>
        <w:right w:val="none" w:sz="0" w:space="0" w:color="auto"/>
      </w:divBdr>
    </w:div>
    <w:div w:id="1169949091">
      <w:bodyDiv w:val="1"/>
      <w:marLeft w:val="0"/>
      <w:marRight w:val="0"/>
      <w:marTop w:val="0"/>
      <w:marBottom w:val="0"/>
      <w:divBdr>
        <w:top w:val="none" w:sz="0" w:space="0" w:color="auto"/>
        <w:left w:val="none" w:sz="0" w:space="0" w:color="auto"/>
        <w:bottom w:val="none" w:sz="0" w:space="0" w:color="auto"/>
        <w:right w:val="none" w:sz="0" w:space="0" w:color="auto"/>
      </w:divBdr>
    </w:div>
    <w:div w:id="1213273140">
      <w:bodyDiv w:val="1"/>
      <w:marLeft w:val="0"/>
      <w:marRight w:val="0"/>
      <w:marTop w:val="0"/>
      <w:marBottom w:val="0"/>
      <w:divBdr>
        <w:top w:val="none" w:sz="0" w:space="0" w:color="auto"/>
        <w:left w:val="none" w:sz="0" w:space="0" w:color="auto"/>
        <w:bottom w:val="none" w:sz="0" w:space="0" w:color="auto"/>
        <w:right w:val="none" w:sz="0" w:space="0" w:color="auto"/>
      </w:divBdr>
    </w:div>
    <w:div w:id="1235360823">
      <w:bodyDiv w:val="1"/>
      <w:marLeft w:val="0"/>
      <w:marRight w:val="0"/>
      <w:marTop w:val="0"/>
      <w:marBottom w:val="0"/>
      <w:divBdr>
        <w:top w:val="none" w:sz="0" w:space="0" w:color="auto"/>
        <w:left w:val="none" w:sz="0" w:space="0" w:color="auto"/>
        <w:bottom w:val="none" w:sz="0" w:space="0" w:color="auto"/>
        <w:right w:val="none" w:sz="0" w:space="0" w:color="auto"/>
      </w:divBdr>
      <w:divsChild>
        <w:div w:id="2013096659">
          <w:marLeft w:val="547"/>
          <w:marRight w:val="0"/>
          <w:marTop w:val="0"/>
          <w:marBottom w:val="0"/>
          <w:divBdr>
            <w:top w:val="none" w:sz="0" w:space="0" w:color="auto"/>
            <w:left w:val="none" w:sz="0" w:space="0" w:color="auto"/>
            <w:bottom w:val="none" w:sz="0" w:space="0" w:color="auto"/>
            <w:right w:val="none" w:sz="0" w:space="0" w:color="auto"/>
          </w:divBdr>
        </w:div>
      </w:divsChild>
    </w:div>
    <w:div w:id="1249776536">
      <w:bodyDiv w:val="1"/>
      <w:marLeft w:val="0"/>
      <w:marRight w:val="0"/>
      <w:marTop w:val="0"/>
      <w:marBottom w:val="0"/>
      <w:divBdr>
        <w:top w:val="none" w:sz="0" w:space="0" w:color="auto"/>
        <w:left w:val="none" w:sz="0" w:space="0" w:color="auto"/>
        <w:bottom w:val="none" w:sz="0" w:space="0" w:color="auto"/>
        <w:right w:val="none" w:sz="0" w:space="0" w:color="auto"/>
      </w:divBdr>
    </w:div>
    <w:div w:id="1274626971">
      <w:bodyDiv w:val="1"/>
      <w:marLeft w:val="0"/>
      <w:marRight w:val="0"/>
      <w:marTop w:val="0"/>
      <w:marBottom w:val="0"/>
      <w:divBdr>
        <w:top w:val="none" w:sz="0" w:space="0" w:color="auto"/>
        <w:left w:val="none" w:sz="0" w:space="0" w:color="auto"/>
        <w:bottom w:val="none" w:sz="0" w:space="0" w:color="auto"/>
        <w:right w:val="none" w:sz="0" w:space="0" w:color="auto"/>
      </w:divBdr>
      <w:divsChild>
        <w:div w:id="1116755162">
          <w:marLeft w:val="547"/>
          <w:marRight w:val="0"/>
          <w:marTop w:val="0"/>
          <w:marBottom w:val="0"/>
          <w:divBdr>
            <w:top w:val="none" w:sz="0" w:space="0" w:color="auto"/>
            <w:left w:val="none" w:sz="0" w:space="0" w:color="auto"/>
            <w:bottom w:val="none" w:sz="0" w:space="0" w:color="auto"/>
            <w:right w:val="none" w:sz="0" w:space="0" w:color="auto"/>
          </w:divBdr>
        </w:div>
      </w:divsChild>
    </w:div>
    <w:div w:id="1407072215">
      <w:bodyDiv w:val="1"/>
      <w:marLeft w:val="0"/>
      <w:marRight w:val="0"/>
      <w:marTop w:val="0"/>
      <w:marBottom w:val="0"/>
      <w:divBdr>
        <w:top w:val="none" w:sz="0" w:space="0" w:color="auto"/>
        <w:left w:val="none" w:sz="0" w:space="0" w:color="auto"/>
        <w:bottom w:val="none" w:sz="0" w:space="0" w:color="auto"/>
        <w:right w:val="none" w:sz="0" w:space="0" w:color="auto"/>
      </w:divBdr>
      <w:divsChild>
        <w:div w:id="1496456150">
          <w:marLeft w:val="547"/>
          <w:marRight w:val="0"/>
          <w:marTop w:val="0"/>
          <w:marBottom w:val="0"/>
          <w:divBdr>
            <w:top w:val="none" w:sz="0" w:space="0" w:color="auto"/>
            <w:left w:val="none" w:sz="0" w:space="0" w:color="auto"/>
            <w:bottom w:val="none" w:sz="0" w:space="0" w:color="auto"/>
            <w:right w:val="none" w:sz="0" w:space="0" w:color="auto"/>
          </w:divBdr>
        </w:div>
        <w:div w:id="726146011">
          <w:marLeft w:val="547"/>
          <w:marRight w:val="0"/>
          <w:marTop w:val="0"/>
          <w:marBottom w:val="0"/>
          <w:divBdr>
            <w:top w:val="none" w:sz="0" w:space="0" w:color="auto"/>
            <w:left w:val="none" w:sz="0" w:space="0" w:color="auto"/>
            <w:bottom w:val="none" w:sz="0" w:space="0" w:color="auto"/>
            <w:right w:val="none" w:sz="0" w:space="0" w:color="auto"/>
          </w:divBdr>
        </w:div>
        <w:div w:id="51124776">
          <w:marLeft w:val="547"/>
          <w:marRight w:val="0"/>
          <w:marTop w:val="0"/>
          <w:marBottom w:val="0"/>
          <w:divBdr>
            <w:top w:val="none" w:sz="0" w:space="0" w:color="auto"/>
            <w:left w:val="none" w:sz="0" w:space="0" w:color="auto"/>
            <w:bottom w:val="none" w:sz="0" w:space="0" w:color="auto"/>
            <w:right w:val="none" w:sz="0" w:space="0" w:color="auto"/>
          </w:divBdr>
        </w:div>
        <w:div w:id="154223229">
          <w:marLeft w:val="547"/>
          <w:marRight w:val="0"/>
          <w:marTop w:val="0"/>
          <w:marBottom w:val="0"/>
          <w:divBdr>
            <w:top w:val="none" w:sz="0" w:space="0" w:color="auto"/>
            <w:left w:val="none" w:sz="0" w:space="0" w:color="auto"/>
            <w:bottom w:val="none" w:sz="0" w:space="0" w:color="auto"/>
            <w:right w:val="none" w:sz="0" w:space="0" w:color="auto"/>
          </w:divBdr>
        </w:div>
        <w:div w:id="990325858">
          <w:marLeft w:val="547"/>
          <w:marRight w:val="0"/>
          <w:marTop w:val="0"/>
          <w:marBottom w:val="0"/>
          <w:divBdr>
            <w:top w:val="none" w:sz="0" w:space="0" w:color="auto"/>
            <w:left w:val="none" w:sz="0" w:space="0" w:color="auto"/>
            <w:bottom w:val="none" w:sz="0" w:space="0" w:color="auto"/>
            <w:right w:val="none" w:sz="0" w:space="0" w:color="auto"/>
          </w:divBdr>
        </w:div>
        <w:div w:id="1151943198">
          <w:marLeft w:val="547"/>
          <w:marRight w:val="0"/>
          <w:marTop w:val="0"/>
          <w:marBottom w:val="0"/>
          <w:divBdr>
            <w:top w:val="none" w:sz="0" w:space="0" w:color="auto"/>
            <w:left w:val="none" w:sz="0" w:space="0" w:color="auto"/>
            <w:bottom w:val="none" w:sz="0" w:space="0" w:color="auto"/>
            <w:right w:val="none" w:sz="0" w:space="0" w:color="auto"/>
          </w:divBdr>
        </w:div>
        <w:div w:id="107087264">
          <w:marLeft w:val="547"/>
          <w:marRight w:val="0"/>
          <w:marTop w:val="0"/>
          <w:marBottom w:val="0"/>
          <w:divBdr>
            <w:top w:val="none" w:sz="0" w:space="0" w:color="auto"/>
            <w:left w:val="none" w:sz="0" w:space="0" w:color="auto"/>
            <w:bottom w:val="none" w:sz="0" w:space="0" w:color="auto"/>
            <w:right w:val="none" w:sz="0" w:space="0" w:color="auto"/>
          </w:divBdr>
        </w:div>
      </w:divsChild>
    </w:div>
    <w:div w:id="1526169550">
      <w:bodyDiv w:val="1"/>
      <w:marLeft w:val="0"/>
      <w:marRight w:val="0"/>
      <w:marTop w:val="0"/>
      <w:marBottom w:val="0"/>
      <w:divBdr>
        <w:top w:val="none" w:sz="0" w:space="0" w:color="auto"/>
        <w:left w:val="none" w:sz="0" w:space="0" w:color="auto"/>
        <w:bottom w:val="none" w:sz="0" w:space="0" w:color="auto"/>
        <w:right w:val="none" w:sz="0" w:space="0" w:color="auto"/>
      </w:divBdr>
      <w:divsChild>
        <w:div w:id="922302881">
          <w:marLeft w:val="547"/>
          <w:marRight w:val="0"/>
          <w:marTop w:val="0"/>
          <w:marBottom w:val="0"/>
          <w:divBdr>
            <w:top w:val="none" w:sz="0" w:space="0" w:color="auto"/>
            <w:left w:val="none" w:sz="0" w:space="0" w:color="auto"/>
            <w:bottom w:val="none" w:sz="0" w:space="0" w:color="auto"/>
            <w:right w:val="none" w:sz="0" w:space="0" w:color="auto"/>
          </w:divBdr>
        </w:div>
        <w:div w:id="252587427">
          <w:marLeft w:val="547"/>
          <w:marRight w:val="0"/>
          <w:marTop w:val="0"/>
          <w:marBottom w:val="0"/>
          <w:divBdr>
            <w:top w:val="none" w:sz="0" w:space="0" w:color="auto"/>
            <w:left w:val="none" w:sz="0" w:space="0" w:color="auto"/>
            <w:bottom w:val="none" w:sz="0" w:space="0" w:color="auto"/>
            <w:right w:val="none" w:sz="0" w:space="0" w:color="auto"/>
          </w:divBdr>
        </w:div>
        <w:div w:id="1239291846">
          <w:marLeft w:val="547"/>
          <w:marRight w:val="0"/>
          <w:marTop w:val="0"/>
          <w:marBottom w:val="0"/>
          <w:divBdr>
            <w:top w:val="none" w:sz="0" w:space="0" w:color="auto"/>
            <w:left w:val="none" w:sz="0" w:space="0" w:color="auto"/>
            <w:bottom w:val="none" w:sz="0" w:space="0" w:color="auto"/>
            <w:right w:val="none" w:sz="0" w:space="0" w:color="auto"/>
          </w:divBdr>
        </w:div>
        <w:div w:id="1915386047">
          <w:marLeft w:val="547"/>
          <w:marRight w:val="0"/>
          <w:marTop w:val="0"/>
          <w:marBottom w:val="0"/>
          <w:divBdr>
            <w:top w:val="none" w:sz="0" w:space="0" w:color="auto"/>
            <w:left w:val="none" w:sz="0" w:space="0" w:color="auto"/>
            <w:bottom w:val="none" w:sz="0" w:space="0" w:color="auto"/>
            <w:right w:val="none" w:sz="0" w:space="0" w:color="auto"/>
          </w:divBdr>
        </w:div>
      </w:divsChild>
    </w:div>
    <w:div w:id="1533879957">
      <w:bodyDiv w:val="1"/>
      <w:marLeft w:val="0"/>
      <w:marRight w:val="0"/>
      <w:marTop w:val="0"/>
      <w:marBottom w:val="0"/>
      <w:divBdr>
        <w:top w:val="none" w:sz="0" w:space="0" w:color="auto"/>
        <w:left w:val="none" w:sz="0" w:space="0" w:color="auto"/>
        <w:bottom w:val="none" w:sz="0" w:space="0" w:color="auto"/>
        <w:right w:val="none" w:sz="0" w:space="0" w:color="auto"/>
      </w:divBdr>
    </w:div>
    <w:div w:id="1541017191">
      <w:bodyDiv w:val="1"/>
      <w:marLeft w:val="0"/>
      <w:marRight w:val="0"/>
      <w:marTop w:val="0"/>
      <w:marBottom w:val="0"/>
      <w:divBdr>
        <w:top w:val="none" w:sz="0" w:space="0" w:color="auto"/>
        <w:left w:val="none" w:sz="0" w:space="0" w:color="auto"/>
        <w:bottom w:val="none" w:sz="0" w:space="0" w:color="auto"/>
        <w:right w:val="none" w:sz="0" w:space="0" w:color="auto"/>
      </w:divBdr>
      <w:divsChild>
        <w:div w:id="179051189">
          <w:marLeft w:val="547"/>
          <w:marRight w:val="0"/>
          <w:marTop w:val="0"/>
          <w:marBottom w:val="0"/>
          <w:divBdr>
            <w:top w:val="none" w:sz="0" w:space="0" w:color="auto"/>
            <w:left w:val="none" w:sz="0" w:space="0" w:color="auto"/>
            <w:bottom w:val="none" w:sz="0" w:space="0" w:color="auto"/>
            <w:right w:val="none" w:sz="0" w:space="0" w:color="auto"/>
          </w:divBdr>
        </w:div>
        <w:div w:id="425005366">
          <w:marLeft w:val="547"/>
          <w:marRight w:val="0"/>
          <w:marTop w:val="0"/>
          <w:marBottom w:val="0"/>
          <w:divBdr>
            <w:top w:val="none" w:sz="0" w:space="0" w:color="auto"/>
            <w:left w:val="none" w:sz="0" w:space="0" w:color="auto"/>
            <w:bottom w:val="none" w:sz="0" w:space="0" w:color="auto"/>
            <w:right w:val="none" w:sz="0" w:space="0" w:color="auto"/>
          </w:divBdr>
        </w:div>
      </w:divsChild>
    </w:div>
    <w:div w:id="1576941049">
      <w:bodyDiv w:val="1"/>
      <w:marLeft w:val="0"/>
      <w:marRight w:val="0"/>
      <w:marTop w:val="0"/>
      <w:marBottom w:val="0"/>
      <w:divBdr>
        <w:top w:val="none" w:sz="0" w:space="0" w:color="auto"/>
        <w:left w:val="none" w:sz="0" w:space="0" w:color="auto"/>
        <w:bottom w:val="none" w:sz="0" w:space="0" w:color="auto"/>
        <w:right w:val="none" w:sz="0" w:space="0" w:color="auto"/>
      </w:divBdr>
    </w:div>
    <w:div w:id="1580863365">
      <w:bodyDiv w:val="1"/>
      <w:marLeft w:val="0"/>
      <w:marRight w:val="0"/>
      <w:marTop w:val="0"/>
      <w:marBottom w:val="0"/>
      <w:divBdr>
        <w:top w:val="none" w:sz="0" w:space="0" w:color="auto"/>
        <w:left w:val="none" w:sz="0" w:space="0" w:color="auto"/>
        <w:bottom w:val="none" w:sz="0" w:space="0" w:color="auto"/>
        <w:right w:val="none" w:sz="0" w:space="0" w:color="auto"/>
      </w:divBdr>
      <w:divsChild>
        <w:div w:id="1643074677">
          <w:marLeft w:val="547"/>
          <w:marRight w:val="0"/>
          <w:marTop w:val="0"/>
          <w:marBottom w:val="0"/>
          <w:divBdr>
            <w:top w:val="none" w:sz="0" w:space="0" w:color="auto"/>
            <w:left w:val="none" w:sz="0" w:space="0" w:color="auto"/>
            <w:bottom w:val="none" w:sz="0" w:space="0" w:color="auto"/>
            <w:right w:val="none" w:sz="0" w:space="0" w:color="auto"/>
          </w:divBdr>
        </w:div>
        <w:div w:id="1096554245">
          <w:marLeft w:val="547"/>
          <w:marRight w:val="0"/>
          <w:marTop w:val="0"/>
          <w:marBottom w:val="0"/>
          <w:divBdr>
            <w:top w:val="none" w:sz="0" w:space="0" w:color="auto"/>
            <w:left w:val="none" w:sz="0" w:space="0" w:color="auto"/>
            <w:bottom w:val="none" w:sz="0" w:space="0" w:color="auto"/>
            <w:right w:val="none" w:sz="0" w:space="0" w:color="auto"/>
          </w:divBdr>
        </w:div>
        <w:div w:id="251011757">
          <w:marLeft w:val="547"/>
          <w:marRight w:val="0"/>
          <w:marTop w:val="0"/>
          <w:marBottom w:val="0"/>
          <w:divBdr>
            <w:top w:val="none" w:sz="0" w:space="0" w:color="auto"/>
            <w:left w:val="none" w:sz="0" w:space="0" w:color="auto"/>
            <w:bottom w:val="none" w:sz="0" w:space="0" w:color="auto"/>
            <w:right w:val="none" w:sz="0" w:space="0" w:color="auto"/>
          </w:divBdr>
        </w:div>
      </w:divsChild>
    </w:div>
    <w:div w:id="1601907694">
      <w:bodyDiv w:val="1"/>
      <w:marLeft w:val="0"/>
      <w:marRight w:val="0"/>
      <w:marTop w:val="0"/>
      <w:marBottom w:val="0"/>
      <w:divBdr>
        <w:top w:val="none" w:sz="0" w:space="0" w:color="auto"/>
        <w:left w:val="none" w:sz="0" w:space="0" w:color="auto"/>
        <w:bottom w:val="none" w:sz="0" w:space="0" w:color="auto"/>
        <w:right w:val="none" w:sz="0" w:space="0" w:color="auto"/>
      </w:divBdr>
    </w:div>
    <w:div w:id="1850678272">
      <w:bodyDiv w:val="1"/>
      <w:marLeft w:val="0"/>
      <w:marRight w:val="0"/>
      <w:marTop w:val="0"/>
      <w:marBottom w:val="0"/>
      <w:divBdr>
        <w:top w:val="none" w:sz="0" w:space="0" w:color="auto"/>
        <w:left w:val="none" w:sz="0" w:space="0" w:color="auto"/>
        <w:bottom w:val="none" w:sz="0" w:space="0" w:color="auto"/>
        <w:right w:val="none" w:sz="0" w:space="0" w:color="auto"/>
      </w:divBdr>
    </w:div>
    <w:div w:id="2025744011">
      <w:bodyDiv w:val="1"/>
      <w:marLeft w:val="0"/>
      <w:marRight w:val="0"/>
      <w:marTop w:val="0"/>
      <w:marBottom w:val="0"/>
      <w:divBdr>
        <w:top w:val="none" w:sz="0" w:space="0" w:color="auto"/>
        <w:left w:val="none" w:sz="0" w:space="0" w:color="auto"/>
        <w:bottom w:val="none" w:sz="0" w:space="0" w:color="auto"/>
        <w:right w:val="none" w:sz="0" w:space="0" w:color="auto"/>
      </w:divBdr>
      <w:divsChild>
        <w:div w:id="1754626016">
          <w:marLeft w:val="547"/>
          <w:marRight w:val="0"/>
          <w:marTop w:val="0"/>
          <w:marBottom w:val="0"/>
          <w:divBdr>
            <w:top w:val="none" w:sz="0" w:space="0" w:color="auto"/>
            <w:left w:val="none" w:sz="0" w:space="0" w:color="auto"/>
            <w:bottom w:val="none" w:sz="0" w:space="0" w:color="auto"/>
            <w:right w:val="none" w:sz="0" w:space="0" w:color="auto"/>
          </w:divBdr>
        </w:div>
      </w:divsChild>
    </w:div>
    <w:div w:id="2070151183">
      <w:bodyDiv w:val="1"/>
      <w:marLeft w:val="0"/>
      <w:marRight w:val="0"/>
      <w:marTop w:val="0"/>
      <w:marBottom w:val="0"/>
      <w:divBdr>
        <w:top w:val="none" w:sz="0" w:space="0" w:color="auto"/>
        <w:left w:val="none" w:sz="0" w:space="0" w:color="auto"/>
        <w:bottom w:val="none" w:sz="0" w:space="0" w:color="auto"/>
        <w:right w:val="none" w:sz="0" w:space="0" w:color="auto"/>
      </w:divBdr>
    </w:div>
    <w:div w:id="2122407572">
      <w:bodyDiv w:val="1"/>
      <w:marLeft w:val="0"/>
      <w:marRight w:val="0"/>
      <w:marTop w:val="0"/>
      <w:marBottom w:val="0"/>
      <w:divBdr>
        <w:top w:val="none" w:sz="0" w:space="0" w:color="auto"/>
        <w:left w:val="none" w:sz="0" w:space="0" w:color="auto"/>
        <w:bottom w:val="none" w:sz="0" w:space="0" w:color="auto"/>
        <w:right w:val="none" w:sz="0" w:space="0" w:color="auto"/>
      </w:divBdr>
    </w:div>
    <w:div w:id="2131437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25.xml"/><Relationship Id="rId21" Type="http://schemas.openxmlformats.org/officeDocument/2006/relationships/diagramQuickStyle" Target="diagrams/quickStyle1.xml"/><Relationship Id="rId42" Type="http://schemas.openxmlformats.org/officeDocument/2006/relationships/diagramColors" Target="diagrams/colors4.xml"/><Relationship Id="rId63" Type="http://schemas.openxmlformats.org/officeDocument/2006/relationships/diagramLayout" Target="diagrams/layout8.xml"/><Relationship Id="rId84" Type="http://schemas.openxmlformats.org/officeDocument/2006/relationships/chart" Target="charts/chart14.xml"/><Relationship Id="rId138" Type="http://schemas.openxmlformats.org/officeDocument/2006/relationships/diagramQuickStyle" Target="diagrams/quickStyle17.xml"/><Relationship Id="rId159" Type="http://schemas.openxmlformats.org/officeDocument/2006/relationships/diagramQuickStyle" Target="diagrams/quickStyle21.xml"/><Relationship Id="rId170" Type="http://schemas.openxmlformats.org/officeDocument/2006/relationships/diagramColors" Target="diagrams/colors23.xml"/><Relationship Id="rId107" Type="http://schemas.openxmlformats.org/officeDocument/2006/relationships/diagramColors" Target="diagrams/colors13.xml"/><Relationship Id="rId11" Type="http://schemas.openxmlformats.org/officeDocument/2006/relationships/image" Target="media/image4.jpeg"/><Relationship Id="rId32" Type="http://schemas.openxmlformats.org/officeDocument/2006/relationships/image" Target="media/image9.png"/><Relationship Id="rId53" Type="http://schemas.openxmlformats.org/officeDocument/2006/relationships/diagramLayout" Target="diagrams/layout6.xml"/><Relationship Id="rId74" Type="http://schemas.openxmlformats.org/officeDocument/2006/relationships/diagramColors" Target="diagrams/colors9.xml"/><Relationship Id="rId128" Type="http://schemas.openxmlformats.org/officeDocument/2006/relationships/diagramQuickStyle" Target="diagrams/quickStyle15.xml"/><Relationship Id="rId149" Type="http://schemas.openxmlformats.org/officeDocument/2006/relationships/diagramQuickStyle" Target="diagrams/quickStyle19.xml"/><Relationship Id="rId5" Type="http://schemas.openxmlformats.org/officeDocument/2006/relationships/webSettings" Target="webSettings.xml"/><Relationship Id="rId95" Type="http://schemas.openxmlformats.org/officeDocument/2006/relationships/chart" Target="charts/chart19.xml"/><Relationship Id="rId160" Type="http://schemas.openxmlformats.org/officeDocument/2006/relationships/diagramColors" Target="diagrams/colors21.xml"/><Relationship Id="rId22" Type="http://schemas.openxmlformats.org/officeDocument/2006/relationships/diagramColors" Target="diagrams/colors1.xml"/><Relationship Id="rId43" Type="http://schemas.microsoft.com/office/2007/relationships/diagramDrawing" Target="diagrams/drawing4.xml"/><Relationship Id="rId64" Type="http://schemas.openxmlformats.org/officeDocument/2006/relationships/diagramQuickStyle" Target="diagrams/quickStyle8.xml"/><Relationship Id="rId118" Type="http://schemas.openxmlformats.org/officeDocument/2006/relationships/chart" Target="charts/chart26.xml"/><Relationship Id="rId139" Type="http://schemas.openxmlformats.org/officeDocument/2006/relationships/diagramColors" Target="diagrams/colors17.xml"/><Relationship Id="rId85" Type="http://schemas.openxmlformats.org/officeDocument/2006/relationships/chart" Target="charts/chart15.xml"/><Relationship Id="rId150" Type="http://schemas.openxmlformats.org/officeDocument/2006/relationships/diagramColors" Target="diagrams/colors19.xml"/><Relationship Id="rId171" Type="http://schemas.microsoft.com/office/2007/relationships/diagramDrawing" Target="diagrams/drawing23.xml"/><Relationship Id="rId12" Type="http://schemas.openxmlformats.org/officeDocument/2006/relationships/image" Target="media/image5.jpeg"/><Relationship Id="rId33" Type="http://schemas.openxmlformats.org/officeDocument/2006/relationships/oleObject" Target="embeddings/Gr_fico_de_Microsoft_Excel1.xls"/><Relationship Id="rId108" Type="http://schemas.microsoft.com/office/2007/relationships/diagramDrawing" Target="diagrams/drawing13.xml"/><Relationship Id="rId129" Type="http://schemas.openxmlformats.org/officeDocument/2006/relationships/diagramColors" Target="diagrams/colors15.xml"/><Relationship Id="rId54" Type="http://schemas.openxmlformats.org/officeDocument/2006/relationships/diagramQuickStyle" Target="diagrams/quickStyle6.xml"/><Relationship Id="rId75" Type="http://schemas.microsoft.com/office/2007/relationships/diagramDrawing" Target="diagrams/drawing9.xml"/><Relationship Id="rId96" Type="http://schemas.openxmlformats.org/officeDocument/2006/relationships/image" Target="media/image14.jpeg"/><Relationship Id="rId140" Type="http://schemas.microsoft.com/office/2007/relationships/diagramDrawing" Target="diagrams/drawing17.xml"/><Relationship Id="rId161" Type="http://schemas.microsoft.com/office/2007/relationships/diagramDrawing" Target="diagrams/drawing21.xml"/><Relationship Id="rId6" Type="http://schemas.openxmlformats.org/officeDocument/2006/relationships/footnotes" Target="footnotes.xml"/><Relationship Id="rId23" Type="http://schemas.microsoft.com/office/2007/relationships/diagramDrawing" Target="diagrams/drawing1.xml"/><Relationship Id="rId28" Type="http://schemas.openxmlformats.org/officeDocument/2006/relationships/diagramColors" Target="diagrams/colors2.xml"/><Relationship Id="rId49" Type="http://schemas.openxmlformats.org/officeDocument/2006/relationships/chart" Target="charts/chart5.xml"/><Relationship Id="rId114" Type="http://schemas.microsoft.com/office/2007/relationships/diagramDrawing" Target="diagrams/drawing14.xml"/><Relationship Id="rId119" Type="http://schemas.openxmlformats.org/officeDocument/2006/relationships/chart" Target="charts/chart27.xml"/><Relationship Id="rId44" Type="http://schemas.openxmlformats.org/officeDocument/2006/relationships/diagramData" Target="diagrams/data5.xml"/><Relationship Id="rId60" Type="http://schemas.openxmlformats.org/officeDocument/2006/relationships/diagramColors" Target="diagrams/colors7.xml"/><Relationship Id="rId65" Type="http://schemas.openxmlformats.org/officeDocument/2006/relationships/diagramColors" Target="diagrams/colors8.xml"/><Relationship Id="rId81" Type="http://schemas.openxmlformats.org/officeDocument/2006/relationships/chart" Target="charts/chart11.xml"/><Relationship Id="rId86" Type="http://schemas.openxmlformats.org/officeDocument/2006/relationships/image" Target="media/image13.png"/><Relationship Id="rId130" Type="http://schemas.microsoft.com/office/2007/relationships/diagramDrawing" Target="diagrams/drawing15.xml"/><Relationship Id="rId135" Type="http://schemas.microsoft.com/office/2007/relationships/diagramDrawing" Target="diagrams/drawing16.xml"/><Relationship Id="rId151" Type="http://schemas.microsoft.com/office/2007/relationships/diagramDrawing" Target="diagrams/drawing19.xml"/><Relationship Id="rId156" Type="http://schemas.microsoft.com/office/2007/relationships/diagramDrawing" Target="diagrams/drawing20.xml"/><Relationship Id="rId177" Type="http://schemas.openxmlformats.org/officeDocument/2006/relationships/footer" Target="footer1.xml"/><Relationship Id="rId172" Type="http://schemas.openxmlformats.org/officeDocument/2006/relationships/hyperlink" Target="http://www.repssbc.gob.mx/" TargetMode="External"/><Relationship Id="rId13" Type="http://schemas.microsoft.com/office/2007/relationships/hdphoto" Target="media/hdphoto1.wdp"/><Relationship Id="rId18" Type="http://schemas.openxmlformats.org/officeDocument/2006/relationships/chart" Target="charts/chart1.xml"/><Relationship Id="rId39" Type="http://schemas.openxmlformats.org/officeDocument/2006/relationships/diagramData" Target="diagrams/data4.xml"/><Relationship Id="rId109" Type="http://schemas.openxmlformats.org/officeDocument/2006/relationships/chart" Target="charts/chart22.xml"/><Relationship Id="rId34" Type="http://schemas.openxmlformats.org/officeDocument/2006/relationships/diagramData" Target="diagrams/data3.xml"/><Relationship Id="rId50" Type="http://schemas.openxmlformats.org/officeDocument/2006/relationships/chart" Target="charts/chart6.xml"/><Relationship Id="rId55" Type="http://schemas.openxmlformats.org/officeDocument/2006/relationships/diagramColors" Target="diagrams/colors6.xml"/><Relationship Id="rId76" Type="http://schemas.openxmlformats.org/officeDocument/2006/relationships/diagramData" Target="diagrams/data10.xml"/><Relationship Id="rId97" Type="http://schemas.openxmlformats.org/officeDocument/2006/relationships/chart" Target="charts/chart20.xml"/><Relationship Id="rId104" Type="http://schemas.openxmlformats.org/officeDocument/2006/relationships/diagramData" Target="diagrams/data13.xml"/><Relationship Id="rId120" Type="http://schemas.openxmlformats.org/officeDocument/2006/relationships/chart" Target="charts/chart28.xml"/><Relationship Id="rId125" Type="http://schemas.openxmlformats.org/officeDocument/2006/relationships/chart" Target="charts/chart33.xml"/><Relationship Id="rId141" Type="http://schemas.openxmlformats.org/officeDocument/2006/relationships/diagramData" Target="diagrams/data18.xml"/><Relationship Id="rId146" Type="http://schemas.openxmlformats.org/officeDocument/2006/relationships/chart" Target="charts/chart34.xml"/><Relationship Id="rId167" Type="http://schemas.openxmlformats.org/officeDocument/2006/relationships/diagramData" Target="diagrams/data23.xml"/><Relationship Id="rId7" Type="http://schemas.openxmlformats.org/officeDocument/2006/relationships/endnotes" Target="endnotes.xml"/><Relationship Id="rId71" Type="http://schemas.openxmlformats.org/officeDocument/2006/relationships/diagramData" Target="diagrams/data9.xml"/><Relationship Id="rId92" Type="http://schemas.openxmlformats.org/officeDocument/2006/relationships/chart" Target="charts/chart16.xml"/><Relationship Id="rId162" Type="http://schemas.openxmlformats.org/officeDocument/2006/relationships/diagramData" Target="diagrams/data22.xml"/><Relationship Id="rId2" Type="http://schemas.openxmlformats.org/officeDocument/2006/relationships/numbering" Target="numbering.xml"/><Relationship Id="rId29" Type="http://schemas.microsoft.com/office/2007/relationships/diagramDrawing" Target="diagrams/drawing2.xml"/><Relationship Id="rId24" Type="http://schemas.openxmlformats.org/officeDocument/2006/relationships/chart" Target="charts/chart2.xml"/><Relationship Id="rId40" Type="http://schemas.openxmlformats.org/officeDocument/2006/relationships/diagramLayout" Target="diagrams/layout4.xml"/><Relationship Id="rId45" Type="http://schemas.openxmlformats.org/officeDocument/2006/relationships/diagramLayout" Target="diagrams/layout5.xml"/><Relationship Id="rId66" Type="http://schemas.microsoft.com/office/2007/relationships/diagramDrawing" Target="diagrams/drawing8.xml"/><Relationship Id="rId87" Type="http://schemas.openxmlformats.org/officeDocument/2006/relationships/diagramData" Target="diagrams/data11.xml"/><Relationship Id="rId110" Type="http://schemas.openxmlformats.org/officeDocument/2006/relationships/diagramData" Target="diagrams/data14.xml"/><Relationship Id="rId115" Type="http://schemas.openxmlformats.org/officeDocument/2006/relationships/chart" Target="charts/chart23.xml"/><Relationship Id="rId131" Type="http://schemas.openxmlformats.org/officeDocument/2006/relationships/diagramData" Target="diagrams/data16.xml"/><Relationship Id="rId136" Type="http://schemas.openxmlformats.org/officeDocument/2006/relationships/diagramData" Target="diagrams/data17.xml"/><Relationship Id="rId157" Type="http://schemas.openxmlformats.org/officeDocument/2006/relationships/diagramData" Target="diagrams/data21.xml"/><Relationship Id="rId178" Type="http://schemas.openxmlformats.org/officeDocument/2006/relationships/fontTable" Target="fontTable.xml"/><Relationship Id="rId61" Type="http://schemas.microsoft.com/office/2007/relationships/diagramDrawing" Target="diagrams/drawing7.xml"/><Relationship Id="rId82" Type="http://schemas.openxmlformats.org/officeDocument/2006/relationships/chart" Target="charts/chart12.xml"/><Relationship Id="rId152" Type="http://schemas.openxmlformats.org/officeDocument/2006/relationships/diagramData" Target="diagrams/data20.xml"/><Relationship Id="rId173" Type="http://schemas.openxmlformats.org/officeDocument/2006/relationships/hyperlink" Target="http://www.seguropopularbc.gob.mx/anexos/2017/anexoix-2017.pdf" TargetMode="External"/><Relationship Id="rId19" Type="http://schemas.openxmlformats.org/officeDocument/2006/relationships/diagramData" Target="diagrams/data1.xml"/><Relationship Id="rId14" Type="http://schemas.openxmlformats.org/officeDocument/2006/relationships/image" Target="media/image6.png"/><Relationship Id="rId30" Type="http://schemas.openxmlformats.org/officeDocument/2006/relationships/chart" Target="charts/chart3.xml"/><Relationship Id="rId35" Type="http://schemas.openxmlformats.org/officeDocument/2006/relationships/diagramLayout" Target="diagrams/layout3.xml"/><Relationship Id="rId56" Type="http://schemas.microsoft.com/office/2007/relationships/diagramDrawing" Target="diagrams/drawing6.xml"/><Relationship Id="rId77" Type="http://schemas.openxmlformats.org/officeDocument/2006/relationships/diagramLayout" Target="diagrams/layout10.xml"/><Relationship Id="rId100" Type="http://schemas.openxmlformats.org/officeDocument/2006/relationships/diagramQuickStyle" Target="diagrams/quickStyle12.xml"/><Relationship Id="rId105" Type="http://schemas.openxmlformats.org/officeDocument/2006/relationships/diagramLayout" Target="diagrams/layout13.xml"/><Relationship Id="rId126" Type="http://schemas.openxmlformats.org/officeDocument/2006/relationships/diagramData" Target="diagrams/data15.xml"/><Relationship Id="rId147" Type="http://schemas.openxmlformats.org/officeDocument/2006/relationships/diagramData" Target="diagrams/data19.xml"/><Relationship Id="rId168" Type="http://schemas.openxmlformats.org/officeDocument/2006/relationships/diagramLayout" Target="diagrams/layout23.xml"/><Relationship Id="rId8" Type="http://schemas.openxmlformats.org/officeDocument/2006/relationships/image" Target="media/image1.jpeg"/><Relationship Id="rId51" Type="http://schemas.openxmlformats.org/officeDocument/2006/relationships/chart" Target="charts/chart7.xml"/><Relationship Id="rId72" Type="http://schemas.openxmlformats.org/officeDocument/2006/relationships/diagramLayout" Target="diagrams/layout9.xml"/><Relationship Id="rId93" Type="http://schemas.openxmlformats.org/officeDocument/2006/relationships/chart" Target="charts/chart17.xml"/><Relationship Id="rId98" Type="http://schemas.openxmlformats.org/officeDocument/2006/relationships/diagramData" Target="diagrams/data12.xml"/><Relationship Id="rId121" Type="http://schemas.openxmlformats.org/officeDocument/2006/relationships/chart" Target="charts/chart29.xml"/><Relationship Id="rId142" Type="http://schemas.openxmlformats.org/officeDocument/2006/relationships/diagramLayout" Target="diagrams/layout18.xml"/><Relationship Id="rId163" Type="http://schemas.openxmlformats.org/officeDocument/2006/relationships/diagramLayout" Target="diagrams/layout22.xml"/><Relationship Id="rId3" Type="http://schemas.openxmlformats.org/officeDocument/2006/relationships/styles" Target="styles.xml"/><Relationship Id="rId25" Type="http://schemas.openxmlformats.org/officeDocument/2006/relationships/diagramData" Target="diagrams/data2.xml"/><Relationship Id="rId46" Type="http://schemas.openxmlformats.org/officeDocument/2006/relationships/diagramQuickStyle" Target="diagrams/quickStyle5.xml"/><Relationship Id="rId67" Type="http://schemas.openxmlformats.org/officeDocument/2006/relationships/chart" Target="charts/chart8.xml"/><Relationship Id="rId116" Type="http://schemas.openxmlformats.org/officeDocument/2006/relationships/chart" Target="charts/chart24.xml"/><Relationship Id="rId137" Type="http://schemas.openxmlformats.org/officeDocument/2006/relationships/diagramLayout" Target="diagrams/layout17.xml"/><Relationship Id="rId158" Type="http://schemas.openxmlformats.org/officeDocument/2006/relationships/diagramLayout" Target="diagrams/layout21.xml"/><Relationship Id="rId20" Type="http://schemas.openxmlformats.org/officeDocument/2006/relationships/diagramLayout" Target="diagrams/layout1.xml"/><Relationship Id="rId41" Type="http://schemas.openxmlformats.org/officeDocument/2006/relationships/diagramQuickStyle" Target="diagrams/quickStyle4.xml"/><Relationship Id="rId62" Type="http://schemas.openxmlformats.org/officeDocument/2006/relationships/diagramData" Target="diagrams/data8.xml"/><Relationship Id="rId83" Type="http://schemas.openxmlformats.org/officeDocument/2006/relationships/chart" Target="charts/chart13.xml"/><Relationship Id="rId88" Type="http://schemas.openxmlformats.org/officeDocument/2006/relationships/diagramLayout" Target="diagrams/layout11.xml"/><Relationship Id="rId111" Type="http://schemas.openxmlformats.org/officeDocument/2006/relationships/diagramLayout" Target="diagrams/layout14.xml"/><Relationship Id="rId132" Type="http://schemas.openxmlformats.org/officeDocument/2006/relationships/diagramLayout" Target="diagrams/layout16.xml"/><Relationship Id="rId153" Type="http://schemas.openxmlformats.org/officeDocument/2006/relationships/diagramLayout" Target="diagrams/layout20.xml"/><Relationship Id="rId174" Type="http://schemas.openxmlformats.org/officeDocument/2006/relationships/hyperlink" Target="mailto:gustavo.hernandez@seguropopularbc.gob.mx" TargetMode="External"/><Relationship Id="rId179"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diagramQuickStyle" Target="diagrams/quickStyle3.xml"/><Relationship Id="rId57" Type="http://schemas.openxmlformats.org/officeDocument/2006/relationships/diagramData" Target="diagrams/data7.xml"/><Relationship Id="rId106" Type="http://schemas.openxmlformats.org/officeDocument/2006/relationships/diagramQuickStyle" Target="diagrams/quickStyle13.xml"/><Relationship Id="rId127" Type="http://schemas.openxmlformats.org/officeDocument/2006/relationships/diagramLayout" Target="diagrams/layout15.xml"/><Relationship Id="rId10" Type="http://schemas.openxmlformats.org/officeDocument/2006/relationships/image" Target="media/image3.png"/><Relationship Id="rId31" Type="http://schemas.openxmlformats.org/officeDocument/2006/relationships/chart" Target="charts/chart4.xml"/><Relationship Id="rId52" Type="http://schemas.openxmlformats.org/officeDocument/2006/relationships/diagramData" Target="diagrams/data6.xml"/><Relationship Id="rId73" Type="http://schemas.openxmlformats.org/officeDocument/2006/relationships/diagramQuickStyle" Target="diagrams/quickStyle9.xml"/><Relationship Id="rId78" Type="http://schemas.openxmlformats.org/officeDocument/2006/relationships/diagramQuickStyle" Target="diagrams/quickStyle10.xml"/><Relationship Id="rId94" Type="http://schemas.openxmlformats.org/officeDocument/2006/relationships/chart" Target="charts/chart18.xml"/><Relationship Id="rId99" Type="http://schemas.openxmlformats.org/officeDocument/2006/relationships/diagramLayout" Target="diagrams/layout12.xml"/><Relationship Id="rId101" Type="http://schemas.openxmlformats.org/officeDocument/2006/relationships/diagramColors" Target="diagrams/colors12.xml"/><Relationship Id="rId122" Type="http://schemas.openxmlformats.org/officeDocument/2006/relationships/chart" Target="charts/chart30.xml"/><Relationship Id="rId143" Type="http://schemas.openxmlformats.org/officeDocument/2006/relationships/diagramQuickStyle" Target="diagrams/quickStyle18.xml"/><Relationship Id="rId148" Type="http://schemas.openxmlformats.org/officeDocument/2006/relationships/diagramLayout" Target="diagrams/layout19.xml"/><Relationship Id="rId164" Type="http://schemas.openxmlformats.org/officeDocument/2006/relationships/diagramQuickStyle" Target="diagrams/quickStyle22.xml"/><Relationship Id="rId169" Type="http://schemas.openxmlformats.org/officeDocument/2006/relationships/diagramQuickStyle" Target="diagrams/quickStyle23.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diagramLayout" Target="diagrams/layout2.xml"/><Relationship Id="rId47" Type="http://schemas.openxmlformats.org/officeDocument/2006/relationships/diagramColors" Target="diagrams/colors5.xml"/><Relationship Id="rId68" Type="http://schemas.openxmlformats.org/officeDocument/2006/relationships/image" Target="media/image11.jpeg"/><Relationship Id="rId89" Type="http://schemas.openxmlformats.org/officeDocument/2006/relationships/diagramQuickStyle" Target="diagrams/quickStyle11.xml"/><Relationship Id="rId112" Type="http://schemas.openxmlformats.org/officeDocument/2006/relationships/diagramQuickStyle" Target="diagrams/quickStyle14.xml"/><Relationship Id="rId133" Type="http://schemas.openxmlformats.org/officeDocument/2006/relationships/diagramQuickStyle" Target="diagrams/quickStyle16.xml"/><Relationship Id="rId154" Type="http://schemas.openxmlformats.org/officeDocument/2006/relationships/diagramQuickStyle" Target="diagrams/quickStyle20.xml"/><Relationship Id="rId175" Type="http://schemas.openxmlformats.org/officeDocument/2006/relationships/hyperlink" Target="mailto:amonge@saludbc.gob.mx" TargetMode="External"/><Relationship Id="rId16" Type="http://schemas.openxmlformats.org/officeDocument/2006/relationships/image" Target="media/image8.png"/><Relationship Id="rId37" Type="http://schemas.openxmlformats.org/officeDocument/2006/relationships/diagramColors" Target="diagrams/colors3.xml"/><Relationship Id="rId58" Type="http://schemas.openxmlformats.org/officeDocument/2006/relationships/diagramLayout" Target="diagrams/layout7.xml"/><Relationship Id="rId79" Type="http://schemas.openxmlformats.org/officeDocument/2006/relationships/diagramColors" Target="diagrams/colors10.xml"/><Relationship Id="rId102" Type="http://schemas.microsoft.com/office/2007/relationships/diagramDrawing" Target="diagrams/drawing12.xml"/><Relationship Id="rId123" Type="http://schemas.openxmlformats.org/officeDocument/2006/relationships/chart" Target="charts/chart31.xml"/><Relationship Id="rId144" Type="http://schemas.openxmlformats.org/officeDocument/2006/relationships/diagramColors" Target="diagrams/colors18.xml"/><Relationship Id="rId90" Type="http://schemas.openxmlformats.org/officeDocument/2006/relationships/diagramColors" Target="diagrams/colors11.xml"/><Relationship Id="rId165" Type="http://schemas.openxmlformats.org/officeDocument/2006/relationships/diagramColors" Target="diagrams/colors22.xml"/><Relationship Id="rId27" Type="http://schemas.openxmlformats.org/officeDocument/2006/relationships/diagramQuickStyle" Target="diagrams/quickStyle2.xml"/><Relationship Id="rId48" Type="http://schemas.microsoft.com/office/2007/relationships/diagramDrawing" Target="diagrams/drawing5.xml"/><Relationship Id="rId69" Type="http://schemas.openxmlformats.org/officeDocument/2006/relationships/chart" Target="charts/chart9.xml"/><Relationship Id="rId113" Type="http://schemas.openxmlformats.org/officeDocument/2006/relationships/diagramColors" Target="diagrams/colors14.xml"/><Relationship Id="rId134" Type="http://schemas.openxmlformats.org/officeDocument/2006/relationships/diagramColors" Target="diagrams/colors16.xml"/><Relationship Id="rId80" Type="http://schemas.microsoft.com/office/2007/relationships/diagramDrawing" Target="diagrams/drawing10.xml"/><Relationship Id="rId155" Type="http://schemas.openxmlformats.org/officeDocument/2006/relationships/diagramColors" Target="diagrams/colors20.xml"/><Relationship Id="rId176" Type="http://schemas.openxmlformats.org/officeDocument/2006/relationships/header" Target="header1.xml"/><Relationship Id="rId17" Type="http://schemas.microsoft.com/office/2007/relationships/hdphoto" Target="media/hdphoto2.wdp"/><Relationship Id="rId38" Type="http://schemas.microsoft.com/office/2007/relationships/diagramDrawing" Target="diagrams/drawing3.xml"/><Relationship Id="rId59" Type="http://schemas.openxmlformats.org/officeDocument/2006/relationships/diagramQuickStyle" Target="diagrams/quickStyle7.xml"/><Relationship Id="rId103" Type="http://schemas.openxmlformats.org/officeDocument/2006/relationships/chart" Target="charts/chart21.xml"/><Relationship Id="rId124" Type="http://schemas.openxmlformats.org/officeDocument/2006/relationships/chart" Target="charts/chart32.xml"/><Relationship Id="rId70" Type="http://schemas.openxmlformats.org/officeDocument/2006/relationships/chart" Target="charts/chart10.xml"/><Relationship Id="rId91" Type="http://schemas.microsoft.com/office/2007/relationships/diagramDrawing" Target="diagrams/drawing11.xml"/><Relationship Id="rId145" Type="http://schemas.microsoft.com/office/2007/relationships/diagramDrawing" Target="diagrams/drawing18.xml"/><Relationship Id="rId166" Type="http://schemas.microsoft.com/office/2007/relationships/diagramDrawing" Target="diagrams/drawing22.xml"/><Relationship Id="rId1" Type="http://schemas.openxmlformats.org/officeDocument/2006/relationships/customXml" Target="../customXml/item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8.pn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ldoIsaac\Documents\Documentos\1%20Personales\1Alberto\ASIST\1%20TRABAJOS%20AVP\EVA-EDO\PT%202018\BUILD%20EVALUACIONES\SEGURO%20POPULAR\ALINEACION%20METAS-ANEXO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ldoIsaac\Documents\Documentos\1%20Personales\1Alberto\ASIST\1%20TRABAJOS%20AVP\EVA-EDO\PT%202018\BUILD%20EVALUACIONES\1%20SEGURO%20POPULAR\coord%20seguro%20popular\INDICADORES\Indicadores%202017%20ISESALUD%20(1).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ldoIsaac\Documents\Documentos\1%20Personales\1Alberto\ASIST\1%20TRABAJOS%20AVP\EVA-EDO\PT%202018\BUILD%20EVALUACIONES\1%20SEGURO%20POPULAR\coord%20seguro%20popular\INDICADORES\Indicadores%202017%20ISESALUD%20(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ldoIsaac\Documents\Documentos\1%20Personales\1Alberto\ASIST\1%20TRABAJOS%20AVP\EVA-EDO\PT%202018\BUILD%20EVALUACIONES\1%20SEGURO%20POPULAR\coord%20seguro%20popular\INDICADORES\Indicadores%202017%20ISESALUD%20(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ldoIsaac\Documents\Documentos\1%20Personales\1Alberto\ASIST\1%20TRABAJOS%20AVP\EVA-EDO\PT%202018\BUILD%20EVALUACIONES\1%20SEGURO%20POPULAR\coord%20seguro%20popular\INDICADORES\Indicadores%202017%20ISESALUD%20(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ldoIsaac\Documents\Documentos\1%20Personales\1Alberto\ASIST\1%20TRABAJOS%20AVP\EVA-EDO\PT%202018\BUILD%20EVALUACIONES\1%20SEGURO%20POPULAR\coord%20seguro%20popular\INDICADORES\REPSS.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Hoja_de_c_lculo_de_Microsoft_Excel6.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Hoja_de_c_lculo_de_Microsoft_Excel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Hoja_de_c_lculo_de_Microsoft_Excel1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23.xml.rels><?xml version="1.0" encoding="UTF-8" standalone="yes"?>
<Relationships xmlns="http://schemas.openxmlformats.org/package/2006/relationships"><Relationship Id="rId1" Type="http://schemas.openxmlformats.org/officeDocument/2006/relationships/oleObject" Target="file:///C:\Users\AldoIsaac\Documents\Documentos\1%20Personales\1Alberto\ASIST\1%20TRABAJOS%20AVP\EVA-EDO\PT%202018\BUILD%20EVALUACIONES\CUADRO%20N%20CAP%20DEL%20GASTO.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ldoIsaac\Documents\Documentos\1%20Personales\1Alberto\ASIST\1%20TRABAJOS%20AVP\EVA-EDO\PT%202018\BUILD%20EVALUACIONES\CUADRO%20N%20CAP%20DEL%20GASTO.xlsx" TargetMode="External"/></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Hoja_de_c_lculo_de_Microsoft_Excel1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Hoja_de_c_lculo_de_Microsoft_Excel17.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Hoja_de_c_lculo_de_Microsoft_Excel18.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Hoja_de_c_lculo_de_Microsoft_Excel19.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Hoja_de_c_lculo_de_Microsoft_Excel20.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Hoja_de_c_lculo_de_Microsoft_Excel2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AldoIsaac\Documents\Documentos\1%20Personales\1Alberto\ASIST\1%20TRABAJOS%20AVP\EVA-EDO\PT%202018\BUILD%20EVALUACIONES\SEGURO%20POPULAR\ALINEACION%20METAS-ANEXO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ldoIsaac\Documents\Documentos\1%20Personales\1Alberto\ASIST\1%20TRABAJOS%20AVP\EVA-EDO\PT%202018\BUILD%20EVALUACIONES\SEGURO%20POPULAR\ALINEACION%20METAS-ANEXO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ldoIsaac\Documents\Documentos\1%20Personales\1Alberto\ASIST\1%20TRABAJOS%20AVP\EVA-EDO\PT%202018\BUILD%20EVALUACIONES\SEGURO%20POPULAR\ALINEACION%20METAS-ANEXO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ldoIsaac\Documents\Documentos\1%20Personales\1Alberto\ASIST\1%20TRABAJOS%20AVP\EVA-EDO\PT%202018\BUILD%20EVALUACIONES\SEGURO%20POPULAR\ALINEACION%20METAS-ANEXO1.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manualLayout>
          <c:layoutTarget val="inner"/>
          <c:xMode val="edge"/>
          <c:yMode val="edge"/>
          <c:x val="0.23921205161854769"/>
          <c:y val="3.2361171389009451E-2"/>
          <c:w val="0.5219907407407407"/>
          <c:h val="0.89484126984126988"/>
        </c:manualLayout>
      </c:layout>
      <c:pieChart>
        <c:varyColors val="1"/>
        <c:ser>
          <c:idx val="0"/>
          <c:order val="0"/>
          <c:tx>
            <c:strRef>
              <c:f>Hoja1!$B$1</c:f>
              <c:strCache>
                <c:ptCount val="1"/>
                <c:pt idx="0">
                  <c:v>Ventas</c:v>
                </c:pt>
              </c:strCache>
            </c:strRef>
          </c:tx>
          <c:dPt>
            <c:idx val="1"/>
            <c:bubble3D val="0"/>
            <c:explosion val="13"/>
            <c:extLst xmlns:c16r2="http://schemas.microsoft.com/office/drawing/2015/06/chart">
              <c:ext xmlns:c16="http://schemas.microsoft.com/office/drawing/2014/chart" uri="{C3380CC4-5D6E-409C-BE32-E72D297353CC}">
                <c16:uniqueId val="{00000000-863C-4C16-A486-21261A89BAC4}"/>
              </c:ext>
            </c:extLst>
          </c:dPt>
          <c:dLbls>
            <c:spPr>
              <a:noFill/>
              <a:ln>
                <a:noFill/>
              </a:ln>
              <a:effectLst/>
            </c:spPr>
            <c:txPr>
              <a:bodyPr/>
              <a:lstStyle/>
              <a:p>
                <a:pPr>
                  <a:defRPr>
                    <a:solidFill>
                      <a:schemeClr val="bg1"/>
                    </a:solidFill>
                  </a:defRPr>
                </a:pPr>
                <a:endParaRPr lang="es-MX"/>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Hoja1!$A$2:$A$3</c:f>
              <c:strCache>
                <c:ptCount val="2"/>
                <c:pt idx="0">
                  <c:v>REPSSBC</c:v>
                </c:pt>
                <c:pt idx="1">
                  <c:v>ISESALUD</c:v>
                </c:pt>
              </c:strCache>
            </c:strRef>
          </c:cat>
          <c:val>
            <c:numRef>
              <c:f>Hoja1!$B$2:$B$3</c:f>
              <c:numCache>
                <c:formatCode>_("$"* #,##0.00_);_("$"* \(#,##0.00\);_("$"* "-"??_);_(@_)</c:formatCode>
                <c:ptCount val="2"/>
                <c:pt idx="0">
                  <c:v>212521221.91</c:v>
                </c:pt>
                <c:pt idx="1">
                  <c:v>775805738.03999996</c:v>
                </c:pt>
              </c:numCache>
            </c:numRef>
          </c:val>
          <c:extLst xmlns:c16r2="http://schemas.microsoft.com/office/drawing/2015/06/chart">
            <c:ext xmlns:c16="http://schemas.microsoft.com/office/drawing/2014/chart" uri="{C3380CC4-5D6E-409C-BE32-E72D297353CC}">
              <c16:uniqueId val="{00000001-863C-4C16-A486-21261A89BAC4}"/>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7026644516456424"/>
          <c:y val="0.74785625265610745"/>
          <c:w val="0.30159027971165331"/>
          <c:h val="0.20616184151915473"/>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repssbc!$G$50</c:f>
              <c:strCache>
                <c:ptCount val="1"/>
                <c:pt idx="0">
                  <c:v>Programado</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repssbc!$F$51</c:f>
              <c:strCache>
                <c:ptCount val="1"/>
                <c:pt idx="0">
                  <c:v>Capacitación</c:v>
                </c:pt>
              </c:strCache>
            </c:strRef>
          </c:cat>
          <c:val>
            <c:numRef>
              <c:f>repssbc!$G$51</c:f>
              <c:numCache>
                <c:formatCode>_-* #,##0_-;\-* #,##0_-;_-* "-"??_-;_-@_-</c:formatCode>
                <c:ptCount val="1"/>
                <c:pt idx="0">
                  <c:v>1609</c:v>
                </c:pt>
              </c:numCache>
            </c:numRef>
          </c:val>
          <c:extLst xmlns:c16r2="http://schemas.microsoft.com/office/drawing/2015/06/chart">
            <c:ext xmlns:c16="http://schemas.microsoft.com/office/drawing/2014/chart" uri="{C3380CC4-5D6E-409C-BE32-E72D297353CC}">
              <c16:uniqueId val="{00000000-6337-4A2D-A49C-3C2999C2E4AE}"/>
            </c:ext>
          </c:extLst>
        </c:ser>
        <c:ser>
          <c:idx val="1"/>
          <c:order val="1"/>
          <c:tx>
            <c:strRef>
              <c:f>repssbc!$H$50</c:f>
              <c:strCache>
                <c:ptCount val="1"/>
                <c:pt idx="0">
                  <c:v>Realizado</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repssbc!$F$51</c:f>
              <c:strCache>
                <c:ptCount val="1"/>
                <c:pt idx="0">
                  <c:v>Capacitación</c:v>
                </c:pt>
              </c:strCache>
            </c:strRef>
          </c:cat>
          <c:val>
            <c:numRef>
              <c:f>repssbc!$H$51</c:f>
              <c:numCache>
                <c:formatCode>_-* #,##0_-;\-* #,##0_-;_-* "-"??_-;_-@_-</c:formatCode>
                <c:ptCount val="1"/>
                <c:pt idx="0">
                  <c:v>2186</c:v>
                </c:pt>
              </c:numCache>
            </c:numRef>
          </c:val>
          <c:extLst xmlns:c16r2="http://schemas.microsoft.com/office/drawing/2015/06/chart">
            <c:ext xmlns:c16="http://schemas.microsoft.com/office/drawing/2014/chart" uri="{C3380CC4-5D6E-409C-BE32-E72D297353CC}">
              <c16:uniqueId val="{00000001-6337-4A2D-A49C-3C2999C2E4AE}"/>
            </c:ext>
          </c:extLst>
        </c:ser>
        <c:dLbls>
          <c:dLblPos val="outEnd"/>
          <c:showLegendKey val="0"/>
          <c:showVal val="1"/>
          <c:showCatName val="0"/>
          <c:showSerName val="0"/>
          <c:showPercent val="0"/>
          <c:showBubbleSize val="0"/>
        </c:dLbls>
        <c:gapWidth val="150"/>
        <c:axId val="1328123536"/>
        <c:axId val="1328122448"/>
      </c:barChart>
      <c:catAx>
        <c:axId val="1328123536"/>
        <c:scaling>
          <c:orientation val="minMax"/>
        </c:scaling>
        <c:delete val="0"/>
        <c:axPos val="b"/>
        <c:numFmt formatCode="General" sourceLinked="0"/>
        <c:majorTickMark val="out"/>
        <c:minorTickMark val="none"/>
        <c:tickLblPos val="nextTo"/>
        <c:crossAx val="1328122448"/>
        <c:crosses val="autoZero"/>
        <c:auto val="1"/>
        <c:lblAlgn val="ctr"/>
        <c:lblOffset val="100"/>
        <c:noMultiLvlLbl val="0"/>
      </c:catAx>
      <c:valAx>
        <c:axId val="1328122448"/>
        <c:scaling>
          <c:orientation val="minMax"/>
        </c:scaling>
        <c:delete val="1"/>
        <c:axPos val="l"/>
        <c:numFmt formatCode="_-* #,##0_-;\-* #,##0_-;_-* &quot;-&quot;??_-;_-@_-" sourceLinked="1"/>
        <c:majorTickMark val="out"/>
        <c:minorTickMark val="none"/>
        <c:tickLblPos val="nextTo"/>
        <c:crossAx val="1328123536"/>
        <c:crosses val="autoZero"/>
        <c:crossBetween val="between"/>
      </c:valAx>
    </c:plotArea>
    <c:legend>
      <c:legendPos val="r"/>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bar"/>
        <c:grouping val="clustered"/>
        <c:varyColors val="0"/>
        <c:ser>
          <c:idx val="0"/>
          <c:order val="0"/>
          <c:tx>
            <c:strRef>
              <c:f>Hoja1!$E$1</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Hoja1!$B$2:$B$7</c:f>
              <c:strCache>
                <c:ptCount val="6"/>
                <c:pt idx="0">
                  <c:v>Cobertura de capacitación del personal de salud.</c:v>
                </c:pt>
                <c:pt idx="1">
                  <c:v>Cobertura de detección de cáncer mamario en ISESALUD</c:v>
                </c:pt>
                <c:pt idx="2">
                  <c:v>Cobertura de detección por citología cervical en mujeres de 25 a 64 años en ISESALUD</c:v>
                </c:pt>
                <c:pt idx="3">
                  <c:v>Cobertura de vacunacion con esquema completo en niños menores de 1 año de edad</c:v>
                </c:pt>
                <c:pt idx="4">
                  <c:v>Cobertura de detección de VIH en mujeres embarazadas en ISESALUD</c:v>
                </c:pt>
                <c:pt idx="5">
                  <c:v>Tasa de mortalidad por enfermedades transmisibles, maternas, perinatales y nutricionales.</c:v>
                </c:pt>
              </c:strCache>
            </c:strRef>
          </c:cat>
          <c:val>
            <c:numRef>
              <c:f>Hoja1!$E$2:$E$7</c:f>
              <c:numCache>
                <c:formatCode>0%</c:formatCode>
                <c:ptCount val="6"/>
                <c:pt idx="0">
                  <c:v>1</c:v>
                </c:pt>
                <c:pt idx="1">
                  <c:v>0.50080000000000002</c:v>
                </c:pt>
                <c:pt idx="2">
                  <c:v>0.23449999999999999</c:v>
                </c:pt>
                <c:pt idx="3">
                  <c:v>0.60729999999999995</c:v>
                </c:pt>
                <c:pt idx="4">
                  <c:v>1</c:v>
                </c:pt>
                <c:pt idx="5">
                  <c:v>0</c:v>
                </c:pt>
              </c:numCache>
            </c:numRef>
          </c:val>
          <c:extLst xmlns:c16r2="http://schemas.microsoft.com/office/drawing/2015/06/chart">
            <c:ext xmlns:c16="http://schemas.microsoft.com/office/drawing/2014/chart" uri="{C3380CC4-5D6E-409C-BE32-E72D297353CC}">
              <c16:uniqueId val="{00000000-AF60-4E99-A982-6F4BD877E19D}"/>
            </c:ext>
          </c:extLst>
        </c:ser>
        <c:ser>
          <c:idx val="1"/>
          <c:order val="1"/>
          <c:tx>
            <c:strRef>
              <c:f>Hoja1!$F$1</c:f>
              <c:strCache>
                <c:ptCount val="1"/>
                <c:pt idx="0">
                  <c:v>2016</c:v>
                </c:pt>
              </c:strCache>
            </c:strRef>
          </c:tx>
          <c:invertIfNegative val="0"/>
          <c:dLbls>
            <c:dLbl>
              <c:idx val="5"/>
              <c:layout/>
              <c:tx>
                <c:rich>
                  <a:bodyPr/>
                  <a:lstStyle/>
                  <a:p>
                    <a:r>
                      <a:rPr lang="en-US"/>
                      <a:t>N/A</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F60-4E99-A982-6F4BD877E19D}"/>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Hoja1!$B$2:$B$7</c:f>
              <c:strCache>
                <c:ptCount val="6"/>
                <c:pt idx="0">
                  <c:v>Cobertura de capacitación del personal de salud.</c:v>
                </c:pt>
                <c:pt idx="1">
                  <c:v>Cobertura de detección de cáncer mamario en ISESALUD</c:v>
                </c:pt>
                <c:pt idx="2">
                  <c:v>Cobertura de detección por citología cervical en mujeres de 25 a 64 años en ISESALUD</c:v>
                </c:pt>
                <c:pt idx="3">
                  <c:v>Cobertura de vacunacion con esquema completo en niños menores de 1 año de edad</c:v>
                </c:pt>
                <c:pt idx="4">
                  <c:v>Cobertura de detección de VIH en mujeres embarazadas en ISESALUD</c:v>
                </c:pt>
                <c:pt idx="5">
                  <c:v>Tasa de mortalidad por enfermedades transmisibles, maternas, perinatales y nutricionales.</c:v>
                </c:pt>
              </c:strCache>
            </c:strRef>
          </c:cat>
          <c:val>
            <c:numRef>
              <c:f>Hoja1!$F$2:$F$7</c:f>
              <c:numCache>
                <c:formatCode>0%</c:formatCode>
                <c:ptCount val="6"/>
                <c:pt idx="0">
                  <c:v>1</c:v>
                </c:pt>
                <c:pt idx="1">
                  <c:v>0.5212</c:v>
                </c:pt>
                <c:pt idx="2">
                  <c:v>0.47349999999999998</c:v>
                </c:pt>
                <c:pt idx="3">
                  <c:v>0.78</c:v>
                </c:pt>
                <c:pt idx="4">
                  <c:v>0.99419999999999997</c:v>
                </c:pt>
                <c:pt idx="5">
                  <c:v>0</c:v>
                </c:pt>
              </c:numCache>
            </c:numRef>
          </c:val>
          <c:extLst xmlns:c16r2="http://schemas.microsoft.com/office/drawing/2015/06/chart">
            <c:ext xmlns:c16="http://schemas.microsoft.com/office/drawing/2014/chart" uri="{C3380CC4-5D6E-409C-BE32-E72D297353CC}">
              <c16:uniqueId val="{00000002-AF60-4E99-A982-6F4BD877E19D}"/>
            </c:ext>
          </c:extLst>
        </c:ser>
        <c:ser>
          <c:idx val="2"/>
          <c:order val="2"/>
          <c:tx>
            <c:strRef>
              <c:f>Hoja1!$G$1</c:f>
              <c:strCache>
                <c:ptCount val="1"/>
                <c:pt idx="0">
                  <c:v>2015</c:v>
                </c:pt>
              </c:strCache>
            </c:strRef>
          </c:tx>
          <c:invertIfNegative val="0"/>
          <c:dLbls>
            <c:dLbl>
              <c:idx val="5"/>
              <c:layout/>
              <c:tx>
                <c:rich>
                  <a:bodyPr/>
                  <a:lstStyle/>
                  <a:p>
                    <a:r>
                      <a:rPr lang="en-US"/>
                      <a:t>N/A</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F60-4E99-A982-6F4BD877E19D}"/>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Hoja1!$B$2:$B$7</c:f>
              <c:strCache>
                <c:ptCount val="6"/>
                <c:pt idx="0">
                  <c:v>Cobertura de capacitación del personal de salud.</c:v>
                </c:pt>
                <c:pt idx="1">
                  <c:v>Cobertura de detección de cáncer mamario en ISESALUD</c:v>
                </c:pt>
                <c:pt idx="2">
                  <c:v>Cobertura de detección por citología cervical en mujeres de 25 a 64 años en ISESALUD</c:v>
                </c:pt>
                <c:pt idx="3">
                  <c:v>Cobertura de vacunacion con esquema completo en niños menores de 1 año de edad</c:v>
                </c:pt>
                <c:pt idx="4">
                  <c:v>Cobertura de detección de VIH en mujeres embarazadas en ISESALUD</c:v>
                </c:pt>
                <c:pt idx="5">
                  <c:v>Tasa de mortalidad por enfermedades transmisibles, maternas, perinatales y nutricionales.</c:v>
                </c:pt>
              </c:strCache>
            </c:strRef>
          </c:cat>
          <c:val>
            <c:numRef>
              <c:f>Hoja1!$G$2:$G$7</c:f>
              <c:numCache>
                <c:formatCode>0%</c:formatCode>
                <c:ptCount val="6"/>
                <c:pt idx="0">
                  <c:v>1</c:v>
                </c:pt>
                <c:pt idx="1">
                  <c:v>0.22</c:v>
                </c:pt>
                <c:pt idx="2">
                  <c:v>0.30020000000000002</c:v>
                </c:pt>
                <c:pt idx="3">
                  <c:v>0.85040000000000004</c:v>
                </c:pt>
                <c:pt idx="4">
                  <c:v>1.0043</c:v>
                </c:pt>
                <c:pt idx="5">
                  <c:v>0</c:v>
                </c:pt>
              </c:numCache>
            </c:numRef>
          </c:val>
          <c:extLst xmlns:c16r2="http://schemas.microsoft.com/office/drawing/2015/06/chart">
            <c:ext xmlns:c16="http://schemas.microsoft.com/office/drawing/2014/chart" uri="{C3380CC4-5D6E-409C-BE32-E72D297353CC}">
              <c16:uniqueId val="{00000004-AF60-4E99-A982-6F4BD877E19D}"/>
            </c:ext>
          </c:extLst>
        </c:ser>
        <c:dLbls>
          <c:showLegendKey val="0"/>
          <c:showVal val="1"/>
          <c:showCatName val="0"/>
          <c:showSerName val="0"/>
          <c:showPercent val="0"/>
          <c:showBubbleSize val="0"/>
        </c:dLbls>
        <c:gapWidth val="75"/>
        <c:axId val="1328113744"/>
        <c:axId val="1328122992"/>
      </c:barChart>
      <c:catAx>
        <c:axId val="1328113744"/>
        <c:scaling>
          <c:orientation val="minMax"/>
        </c:scaling>
        <c:delete val="0"/>
        <c:axPos val="l"/>
        <c:numFmt formatCode="General" sourceLinked="0"/>
        <c:majorTickMark val="none"/>
        <c:minorTickMark val="none"/>
        <c:tickLblPos val="nextTo"/>
        <c:crossAx val="1328122992"/>
        <c:crosses val="autoZero"/>
        <c:auto val="1"/>
        <c:lblAlgn val="ctr"/>
        <c:lblOffset val="100"/>
        <c:noMultiLvlLbl val="0"/>
      </c:catAx>
      <c:valAx>
        <c:axId val="1328122992"/>
        <c:scaling>
          <c:orientation val="minMax"/>
        </c:scaling>
        <c:delete val="1"/>
        <c:axPos val="b"/>
        <c:numFmt formatCode="0%" sourceLinked="1"/>
        <c:majorTickMark val="none"/>
        <c:minorTickMark val="none"/>
        <c:tickLblPos val="nextTo"/>
        <c:crossAx val="1328113744"/>
        <c:crosses val="autoZero"/>
        <c:crossBetween val="between"/>
      </c:valAx>
    </c:plotArea>
    <c:legend>
      <c:legendPos val="b"/>
      <c:layout/>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Hoja1!$N$6</c:f>
              <c:strCache>
                <c:ptCount val="1"/>
                <c:pt idx="0">
                  <c:v>Meta</c:v>
                </c:pt>
              </c:strCache>
            </c:strRef>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Hoja1!$M$7</c:f>
              <c:strCache>
                <c:ptCount val="1"/>
                <c:pt idx="0">
                  <c:v>COBERTURA DE VACUNACION CON ESQUEMA COMPLETO EN NIÑOS MENORES DE 1 AÑO DE EDAD EN LA REGION DE SAN QUINTIN</c:v>
                </c:pt>
              </c:strCache>
            </c:strRef>
          </c:cat>
          <c:val>
            <c:numRef>
              <c:f>Hoja1!$N$7</c:f>
            </c:numRef>
          </c:val>
          <c:extLst xmlns:c16r2="http://schemas.microsoft.com/office/drawing/2015/06/chart">
            <c:ext xmlns:c16="http://schemas.microsoft.com/office/drawing/2014/chart" uri="{C3380CC4-5D6E-409C-BE32-E72D297353CC}">
              <c16:uniqueId val="{00000000-6A52-4194-9F0B-91E286595EF1}"/>
            </c:ext>
          </c:extLst>
        </c:ser>
        <c:ser>
          <c:idx val="1"/>
          <c:order val="1"/>
          <c:tx>
            <c:strRef>
              <c:f>Hoja1!$O$6</c:f>
              <c:strCache>
                <c:ptCount val="1"/>
                <c:pt idx="0">
                  <c:v>2017</c:v>
                </c:pt>
              </c:strCache>
            </c:strRef>
          </c:tx>
          <c:spPr>
            <a:solidFill>
              <a:schemeClr val="lt1"/>
            </a:solidFill>
            <a:ln w="25400" cap="flat" cmpd="sng" algn="ctr">
              <a:solidFill>
                <a:schemeClr val="accent1"/>
              </a:solidFill>
              <a:prstDash val="solid"/>
            </a:ln>
            <a:effectLst/>
          </c:spPr>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Hoja1!$M$7</c:f>
              <c:strCache>
                <c:ptCount val="1"/>
                <c:pt idx="0">
                  <c:v>COBERTURA DE VACUNACION CON ESQUEMA COMPLETO EN NIÑOS MENORES DE 1 AÑO DE EDAD EN LA REGION DE SAN QUINTIN</c:v>
                </c:pt>
              </c:strCache>
            </c:strRef>
          </c:cat>
          <c:val>
            <c:numRef>
              <c:f>Hoja1!$O$7</c:f>
              <c:numCache>
                <c:formatCode>0%</c:formatCode>
                <c:ptCount val="1"/>
                <c:pt idx="0">
                  <c:v>0.84399999999999997</c:v>
                </c:pt>
              </c:numCache>
            </c:numRef>
          </c:val>
          <c:extLst xmlns:c16r2="http://schemas.microsoft.com/office/drawing/2015/06/chart">
            <c:ext xmlns:c16="http://schemas.microsoft.com/office/drawing/2014/chart" uri="{C3380CC4-5D6E-409C-BE32-E72D297353CC}">
              <c16:uniqueId val="{00000001-6A52-4194-9F0B-91E286595EF1}"/>
            </c:ext>
          </c:extLst>
        </c:ser>
        <c:ser>
          <c:idx val="2"/>
          <c:order val="2"/>
          <c:tx>
            <c:strRef>
              <c:f>Hoja1!$P$6</c:f>
              <c:strCache>
                <c:ptCount val="1"/>
                <c:pt idx="0">
                  <c:v>2016</c:v>
                </c:pt>
              </c:strCache>
            </c:strRef>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Hoja1!$M$7</c:f>
              <c:strCache>
                <c:ptCount val="1"/>
                <c:pt idx="0">
                  <c:v>COBERTURA DE VACUNACION CON ESQUEMA COMPLETO EN NIÑOS MENORES DE 1 AÑO DE EDAD EN LA REGION DE SAN QUINTIN</c:v>
                </c:pt>
              </c:strCache>
            </c:strRef>
          </c:cat>
          <c:val>
            <c:numRef>
              <c:f>Hoja1!$P$7</c:f>
              <c:numCache>
                <c:formatCode>0%</c:formatCode>
                <c:ptCount val="1"/>
              </c:numCache>
            </c:numRef>
          </c:val>
          <c:extLst xmlns:c16r2="http://schemas.microsoft.com/office/drawing/2015/06/chart">
            <c:ext xmlns:c16="http://schemas.microsoft.com/office/drawing/2014/chart" uri="{C3380CC4-5D6E-409C-BE32-E72D297353CC}">
              <c16:uniqueId val="{00000002-6A52-4194-9F0B-91E286595EF1}"/>
            </c:ext>
          </c:extLst>
        </c:ser>
        <c:ser>
          <c:idx val="3"/>
          <c:order val="3"/>
          <c:tx>
            <c:strRef>
              <c:f>Hoja1!$Q$6</c:f>
              <c:strCache>
                <c:ptCount val="1"/>
                <c:pt idx="0">
                  <c:v>2015</c:v>
                </c:pt>
              </c:strCache>
            </c:strRef>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Hoja1!$M$7</c:f>
              <c:strCache>
                <c:ptCount val="1"/>
                <c:pt idx="0">
                  <c:v>COBERTURA DE VACUNACION CON ESQUEMA COMPLETO EN NIÑOS MENORES DE 1 AÑO DE EDAD EN LA REGION DE SAN QUINTIN</c:v>
                </c:pt>
              </c:strCache>
            </c:strRef>
          </c:cat>
          <c:val>
            <c:numRef>
              <c:f>Hoja1!$Q$7</c:f>
              <c:numCache>
                <c:formatCode>0%</c:formatCode>
                <c:ptCount val="1"/>
              </c:numCache>
            </c:numRef>
          </c:val>
          <c:extLst xmlns:c16r2="http://schemas.microsoft.com/office/drawing/2015/06/chart">
            <c:ext xmlns:c16="http://schemas.microsoft.com/office/drawing/2014/chart" uri="{C3380CC4-5D6E-409C-BE32-E72D297353CC}">
              <c16:uniqueId val="{00000003-6A52-4194-9F0B-91E286595EF1}"/>
            </c:ext>
          </c:extLst>
        </c:ser>
        <c:dLbls>
          <c:dLblPos val="inEnd"/>
          <c:showLegendKey val="0"/>
          <c:showVal val="1"/>
          <c:showCatName val="0"/>
          <c:showSerName val="0"/>
          <c:showPercent val="0"/>
          <c:showBubbleSize val="0"/>
        </c:dLbls>
        <c:gapWidth val="150"/>
        <c:axId val="1328113200"/>
        <c:axId val="1328124080"/>
      </c:barChart>
      <c:catAx>
        <c:axId val="1328113200"/>
        <c:scaling>
          <c:orientation val="minMax"/>
        </c:scaling>
        <c:delete val="0"/>
        <c:axPos val="b"/>
        <c:numFmt formatCode="General" sourceLinked="0"/>
        <c:majorTickMark val="out"/>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es-MX"/>
          </a:p>
        </c:txPr>
        <c:crossAx val="1328124080"/>
        <c:crosses val="autoZero"/>
        <c:auto val="1"/>
        <c:lblAlgn val="ctr"/>
        <c:lblOffset val="100"/>
        <c:noMultiLvlLbl val="0"/>
      </c:catAx>
      <c:valAx>
        <c:axId val="1328124080"/>
        <c:scaling>
          <c:orientation val="minMax"/>
        </c:scaling>
        <c:delete val="1"/>
        <c:axPos val="l"/>
        <c:numFmt formatCode="0%" sourceLinked="1"/>
        <c:majorTickMark val="out"/>
        <c:minorTickMark val="none"/>
        <c:tickLblPos val="nextTo"/>
        <c:crossAx val="1328113200"/>
        <c:crosses val="autoZero"/>
        <c:crossBetween val="between"/>
      </c:valAx>
      <c:spPr>
        <a:noFill/>
      </c:spPr>
    </c:plotArea>
    <c:legend>
      <c:legendPos val="r"/>
      <c:layout/>
      <c:overlay val="0"/>
    </c:legend>
    <c:plotVisOnly val="1"/>
    <c:dispBlanksAs val="gap"/>
    <c:showDLblsOverMax val="0"/>
  </c:chart>
  <c:spPr>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Hoja1!$N$2</c:f>
              <c:strCache>
                <c:ptCount val="1"/>
                <c:pt idx="0">
                  <c:v>Meta</c:v>
                </c:pt>
              </c:strCache>
            </c:strRef>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Hoja1!$M$3</c:f>
              <c:strCache>
                <c:ptCount val="1"/>
                <c:pt idx="0">
                  <c:v>COBERTURA DE REHABILITACIÓN DE LOS CENTROS DE SALUD EN EL ESTADO.</c:v>
                </c:pt>
              </c:strCache>
            </c:strRef>
          </c:cat>
          <c:val>
            <c:numRef>
              <c:f>Hoja1!$N$3</c:f>
            </c:numRef>
          </c:val>
          <c:extLst xmlns:c16r2="http://schemas.microsoft.com/office/drawing/2015/06/chart">
            <c:ext xmlns:c16="http://schemas.microsoft.com/office/drawing/2014/chart" uri="{C3380CC4-5D6E-409C-BE32-E72D297353CC}">
              <c16:uniqueId val="{00000000-E408-4CE6-963D-CC44B4074E9C}"/>
            </c:ext>
          </c:extLst>
        </c:ser>
        <c:ser>
          <c:idx val="1"/>
          <c:order val="1"/>
          <c:tx>
            <c:strRef>
              <c:f>Hoja1!$O$2</c:f>
              <c:strCache>
                <c:ptCount val="1"/>
                <c:pt idx="0">
                  <c:v>2017</c:v>
                </c:pt>
              </c:strCache>
            </c:strRef>
          </c:tx>
          <c:spPr>
            <a:solidFill>
              <a:schemeClr val="lt1"/>
            </a:solidFill>
            <a:ln w="25400" cap="flat" cmpd="sng" algn="ctr">
              <a:solidFill>
                <a:schemeClr val="accent1"/>
              </a:solidFill>
              <a:prstDash val="solid"/>
            </a:ln>
            <a:effectLst/>
          </c:spPr>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Hoja1!$M$3</c:f>
              <c:strCache>
                <c:ptCount val="1"/>
                <c:pt idx="0">
                  <c:v>COBERTURA DE REHABILITACIÓN DE LOS CENTROS DE SALUD EN EL ESTADO.</c:v>
                </c:pt>
              </c:strCache>
            </c:strRef>
          </c:cat>
          <c:val>
            <c:numRef>
              <c:f>Hoja1!$O$3</c:f>
              <c:numCache>
                <c:formatCode>0%</c:formatCode>
                <c:ptCount val="1"/>
                <c:pt idx="0">
                  <c:v>0.50829999999999997</c:v>
                </c:pt>
              </c:numCache>
            </c:numRef>
          </c:val>
          <c:extLst xmlns:c16r2="http://schemas.microsoft.com/office/drawing/2015/06/chart">
            <c:ext xmlns:c16="http://schemas.microsoft.com/office/drawing/2014/chart" uri="{C3380CC4-5D6E-409C-BE32-E72D297353CC}">
              <c16:uniqueId val="{00000001-E408-4CE6-963D-CC44B4074E9C}"/>
            </c:ext>
          </c:extLst>
        </c:ser>
        <c:ser>
          <c:idx val="2"/>
          <c:order val="2"/>
          <c:tx>
            <c:strRef>
              <c:f>Hoja1!$P$2</c:f>
              <c:strCache>
                <c:ptCount val="1"/>
                <c:pt idx="0">
                  <c:v>2016</c:v>
                </c:pt>
              </c:strCache>
            </c:strRef>
          </c:tx>
          <c:spPr>
            <a:solidFill>
              <a:schemeClr val="lt1"/>
            </a:solidFill>
            <a:ln w="25400" cap="flat" cmpd="sng" algn="ctr">
              <a:solidFill>
                <a:schemeClr val="accent5"/>
              </a:solidFill>
              <a:prstDash val="solid"/>
            </a:ln>
            <a:effectLst/>
          </c:spPr>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Hoja1!$M$3</c:f>
              <c:strCache>
                <c:ptCount val="1"/>
                <c:pt idx="0">
                  <c:v>COBERTURA DE REHABILITACIÓN DE LOS CENTROS DE SALUD EN EL ESTADO.</c:v>
                </c:pt>
              </c:strCache>
            </c:strRef>
          </c:cat>
          <c:val>
            <c:numRef>
              <c:f>Hoja1!$P$3</c:f>
              <c:numCache>
                <c:formatCode>0%</c:formatCode>
                <c:ptCount val="1"/>
                <c:pt idx="0">
                  <c:v>0.1</c:v>
                </c:pt>
              </c:numCache>
            </c:numRef>
          </c:val>
          <c:extLst xmlns:c16r2="http://schemas.microsoft.com/office/drawing/2015/06/chart">
            <c:ext xmlns:c16="http://schemas.microsoft.com/office/drawing/2014/chart" uri="{C3380CC4-5D6E-409C-BE32-E72D297353CC}">
              <c16:uniqueId val="{00000002-E408-4CE6-963D-CC44B4074E9C}"/>
            </c:ext>
          </c:extLst>
        </c:ser>
        <c:ser>
          <c:idx val="3"/>
          <c:order val="3"/>
          <c:tx>
            <c:strRef>
              <c:f>Hoja1!$Q$2</c:f>
              <c:strCache>
                <c:ptCount val="1"/>
                <c:pt idx="0">
                  <c:v>2015</c:v>
                </c:pt>
              </c:strCache>
            </c:strRef>
          </c:tx>
          <c:spPr>
            <a:solidFill>
              <a:schemeClr val="lt1"/>
            </a:solidFill>
            <a:ln w="25400" cap="flat" cmpd="sng" algn="ctr">
              <a:solidFill>
                <a:schemeClr val="accent4"/>
              </a:solidFill>
              <a:prstDash val="solid"/>
            </a:ln>
            <a:effectLst/>
          </c:spPr>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Hoja1!$M$3</c:f>
              <c:strCache>
                <c:ptCount val="1"/>
                <c:pt idx="0">
                  <c:v>COBERTURA DE REHABILITACIÓN DE LOS CENTROS DE SALUD EN EL ESTADO.</c:v>
                </c:pt>
              </c:strCache>
            </c:strRef>
          </c:cat>
          <c:val>
            <c:numRef>
              <c:f>Hoja1!$Q$3</c:f>
              <c:numCache>
                <c:formatCode>0%</c:formatCode>
                <c:ptCount val="1"/>
                <c:pt idx="0">
                  <c:v>0.36890000000000001</c:v>
                </c:pt>
              </c:numCache>
            </c:numRef>
          </c:val>
          <c:extLst xmlns:c16r2="http://schemas.microsoft.com/office/drawing/2015/06/chart">
            <c:ext xmlns:c16="http://schemas.microsoft.com/office/drawing/2014/chart" uri="{C3380CC4-5D6E-409C-BE32-E72D297353CC}">
              <c16:uniqueId val="{00000003-E408-4CE6-963D-CC44B4074E9C}"/>
            </c:ext>
          </c:extLst>
        </c:ser>
        <c:dLbls>
          <c:dLblPos val="inEnd"/>
          <c:showLegendKey val="0"/>
          <c:showVal val="1"/>
          <c:showCatName val="0"/>
          <c:showSerName val="0"/>
          <c:showPercent val="0"/>
          <c:showBubbleSize val="0"/>
        </c:dLbls>
        <c:gapWidth val="150"/>
        <c:axId val="1328114288"/>
        <c:axId val="1328115376"/>
      </c:barChart>
      <c:catAx>
        <c:axId val="1328114288"/>
        <c:scaling>
          <c:orientation val="minMax"/>
        </c:scaling>
        <c:delete val="0"/>
        <c:axPos val="b"/>
        <c:numFmt formatCode="General" sourceLinked="0"/>
        <c:majorTickMark val="out"/>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es-MX"/>
          </a:p>
        </c:txPr>
        <c:crossAx val="1328115376"/>
        <c:crosses val="autoZero"/>
        <c:auto val="1"/>
        <c:lblAlgn val="ctr"/>
        <c:lblOffset val="100"/>
        <c:noMultiLvlLbl val="0"/>
      </c:catAx>
      <c:valAx>
        <c:axId val="1328115376"/>
        <c:scaling>
          <c:orientation val="minMax"/>
        </c:scaling>
        <c:delete val="1"/>
        <c:axPos val="l"/>
        <c:numFmt formatCode="0%" sourceLinked="1"/>
        <c:majorTickMark val="out"/>
        <c:minorTickMark val="none"/>
        <c:tickLblPos val="nextTo"/>
        <c:crossAx val="1328114288"/>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Hoja1!$N$4</c:f>
              <c:strCache>
                <c:ptCount val="1"/>
                <c:pt idx="0">
                  <c:v>Meta</c:v>
                </c:pt>
              </c:strCache>
            </c:strRef>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Hoja1!$M$5</c:f>
              <c:strCache>
                <c:ptCount val="1"/>
                <c:pt idx="0">
                  <c:v>GRADO DE CUMPLIMIENTO DE VISITAS DE VERIFICACIÓN SANITARIA.</c:v>
                </c:pt>
              </c:strCache>
            </c:strRef>
          </c:cat>
          <c:val>
            <c:numRef>
              <c:f>Hoja1!$N$5</c:f>
            </c:numRef>
          </c:val>
          <c:extLst xmlns:c16r2="http://schemas.microsoft.com/office/drawing/2015/06/chart">
            <c:ext xmlns:c16="http://schemas.microsoft.com/office/drawing/2014/chart" uri="{C3380CC4-5D6E-409C-BE32-E72D297353CC}">
              <c16:uniqueId val="{00000000-4D56-41B5-A444-FEB4B21FAFEB}"/>
            </c:ext>
          </c:extLst>
        </c:ser>
        <c:ser>
          <c:idx val="1"/>
          <c:order val="1"/>
          <c:tx>
            <c:strRef>
              <c:f>Hoja1!$O$4</c:f>
              <c:strCache>
                <c:ptCount val="1"/>
                <c:pt idx="0">
                  <c:v>2017</c:v>
                </c:pt>
              </c:strCache>
            </c:strRef>
          </c:tx>
          <c:spPr>
            <a:solidFill>
              <a:schemeClr val="lt1"/>
            </a:solidFill>
            <a:ln w="25400" cap="flat" cmpd="sng" algn="ctr">
              <a:solidFill>
                <a:schemeClr val="accent1"/>
              </a:solidFill>
              <a:prstDash val="solid"/>
            </a:ln>
            <a:effectLst/>
          </c:spPr>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Hoja1!$M$5</c:f>
              <c:strCache>
                <c:ptCount val="1"/>
                <c:pt idx="0">
                  <c:v>GRADO DE CUMPLIMIENTO DE VISITAS DE VERIFICACIÓN SANITARIA.</c:v>
                </c:pt>
              </c:strCache>
            </c:strRef>
          </c:cat>
          <c:val>
            <c:numRef>
              <c:f>Hoja1!$O$5</c:f>
              <c:numCache>
                <c:formatCode>0%</c:formatCode>
                <c:ptCount val="1"/>
                <c:pt idx="0">
                  <c:v>1</c:v>
                </c:pt>
              </c:numCache>
            </c:numRef>
          </c:val>
          <c:extLst xmlns:c16r2="http://schemas.microsoft.com/office/drawing/2015/06/chart">
            <c:ext xmlns:c16="http://schemas.microsoft.com/office/drawing/2014/chart" uri="{C3380CC4-5D6E-409C-BE32-E72D297353CC}">
              <c16:uniqueId val="{00000001-4D56-41B5-A444-FEB4B21FAFEB}"/>
            </c:ext>
          </c:extLst>
        </c:ser>
        <c:ser>
          <c:idx val="2"/>
          <c:order val="2"/>
          <c:tx>
            <c:strRef>
              <c:f>Hoja1!$P$4</c:f>
              <c:strCache>
                <c:ptCount val="1"/>
                <c:pt idx="0">
                  <c:v>2016</c:v>
                </c:pt>
              </c:strCache>
            </c:strRef>
          </c:tx>
          <c:spPr>
            <a:solidFill>
              <a:schemeClr val="lt1"/>
            </a:solidFill>
            <a:ln w="25400" cap="flat" cmpd="sng" algn="ctr">
              <a:solidFill>
                <a:schemeClr val="accent5"/>
              </a:solidFill>
              <a:prstDash val="solid"/>
            </a:ln>
            <a:effectLst/>
          </c:spPr>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Hoja1!$M$5</c:f>
              <c:strCache>
                <c:ptCount val="1"/>
                <c:pt idx="0">
                  <c:v>GRADO DE CUMPLIMIENTO DE VISITAS DE VERIFICACIÓN SANITARIA.</c:v>
                </c:pt>
              </c:strCache>
            </c:strRef>
          </c:cat>
          <c:val>
            <c:numRef>
              <c:f>Hoja1!$P$5</c:f>
              <c:numCache>
                <c:formatCode>0%</c:formatCode>
                <c:ptCount val="1"/>
                <c:pt idx="0">
                  <c:v>1</c:v>
                </c:pt>
              </c:numCache>
            </c:numRef>
          </c:val>
          <c:extLst xmlns:c16r2="http://schemas.microsoft.com/office/drawing/2015/06/chart">
            <c:ext xmlns:c16="http://schemas.microsoft.com/office/drawing/2014/chart" uri="{C3380CC4-5D6E-409C-BE32-E72D297353CC}">
              <c16:uniqueId val="{00000002-4D56-41B5-A444-FEB4B21FAFEB}"/>
            </c:ext>
          </c:extLst>
        </c:ser>
        <c:ser>
          <c:idx val="3"/>
          <c:order val="3"/>
          <c:tx>
            <c:strRef>
              <c:f>Hoja1!$Q$4</c:f>
              <c:strCache>
                <c:ptCount val="1"/>
                <c:pt idx="0">
                  <c:v>2015</c:v>
                </c:pt>
              </c:strCache>
            </c:strRef>
          </c:tx>
          <c:spPr>
            <a:solidFill>
              <a:schemeClr val="lt1"/>
            </a:solidFill>
            <a:ln w="25400" cap="flat" cmpd="sng" algn="ctr">
              <a:solidFill>
                <a:schemeClr val="accent4"/>
              </a:solidFill>
              <a:prstDash val="solid"/>
            </a:ln>
            <a:effectLst/>
          </c:spPr>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Hoja1!$M$5</c:f>
              <c:strCache>
                <c:ptCount val="1"/>
                <c:pt idx="0">
                  <c:v>GRADO DE CUMPLIMIENTO DE VISITAS DE VERIFICACIÓN SANITARIA.</c:v>
                </c:pt>
              </c:strCache>
            </c:strRef>
          </c:cat>
          <c:val>
            <c:numRef>
              <c:f>Hoja1!$Q$5</c:f>
              <c:numCache>
                <c:formatCode>0%</c:formatCode>
                <c:ptCount val="1"/>
                <c:pt idx="0">
                  <c:v>1</c:v>
                </c:pt>
              </c:numCache>
            </c:numRef>
          </c:val>
          <c:extLst xmlns:c16r2="http://schemas.microsoft.com/office/drawing/2015/06/chart">
            <c:ext xmlns:c16="http://schemas.microsoft.com/office/drawing/2014/chart" uri="{C3380CC4-5D6E-409C-BE32-E72D297353CC}">
              <c16:uniqueId val="{00000003-4D56-41B5-A444-FEB4B21FAFEB}"/>
            </c:ext>
          </c:extLst>
        </c:ser>
        <c:dLbls>
          <c:dLblPos val="inEnd"/>
          <c:showLegendKey val="0"/>
          <c:showVal val="1"/>
          <c:showCatName val="0"/>
          <c:showSerName val="0"/>
          <c:showPercent val="0"/>
          <c:showBubbleSize val="0"/>
        </c:dLbls>
        <c:gapWidth val="150"/>
        <c:axId val="1328117552"/>
        <c:axId val="1328115920"/>
      </c:barChart>
      <c:catAx>
        <c:axId val="1328117552"/>
        <c:scaling>
          <c:orientation val="minMax"/>
        </c:scaling>
        <c:delete val="0"/>
        <c:axPos val="b"/>
        <c:numFmt formatCode="General" sourceLinked="1"/>
        <c:majorTickMark val="out"/>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es-MX"/>
          </a:p>
        </c:txPr>
        <c:crossAx val="1328115920"/>
        <c:crosses val="autoZero"/>
        <c:auto val="1"/>
        <c:lblAlgn val="ctr"/>
        <c:lblOffset val="100"/>
        <c:noMultiLvlLbl val="0"/>
      </c:catAx>
      <c:valAx>
        <c:axId val="1328115920"/>
        <c:scaling>
          <c:orientation val="minMax"/>
        </c:scaling>
        <c:delete val="1"/>
        <c:axPos val="l"/>
        <c:numFmt formatCode="0%" sourceLinked="1"/>
        <c:majorTickMark val="out"/>
        <c:minorTickMark val="none"/>
        <c:tickLblPos val="nextTo"/>
        <c:crossAx val="1328117552"/>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Hoja1!$D$1</c:f>
              <c:strCache>
                <c:ptCount val="1"/>
                <c:pt idx="0">
                  <c:v>META ANUAL</c:v>
                </c:pt>
              </c:strCache>
            </c:strRef>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Hoja1!$C$2:$C$7</c:f>
              <c:strCache>
                <c:ptCount val="6"/>
                <c:pt idx="0">
                  <c:v>Porcentaje de satisfacción en los servicios de afiliación</c:v>
                </c:pt>
                <c:pt idx="1">
                  <c:v>Porcentaje del personal de los prestadores de servicios de salud capacitado en las diversas carteras de servicios que ofrece el seguro popular</c:v>
                </c:pt>
                <c:pt idx="2">
                  <c:v>Porcentaje de unidades acreditadas de primer nivel que prestan servicio a afiliados de seguro popular.</c:v>
                </c:pt>
                <c:pt idx="3">
                  <c:v>Porcentaje de afiliados satisfechos con los servicios ofertados por el seguro popular.</c:v>
                </c:pt>
                <c:pt idx="4">
                  <c:v>Porcentaje de unidades acreditadas de segundo nivel que prestan servicios a afiliados del seguro popular.</c:v>
                </c:pt>
                <c:pt idx="5">
                  <c:v>Cobertura universal de los servicios de salud del seguro popular en baja california.</c:v>
                </c:pt>
              </c:strCache>
            </c:strRef>
          </c:cat>
          <c:val>
            <c:numRef>
              <c:f>Hoja1!$D$2:$D$7</c:f>
            </c:numRef>
          </c:val>
          <c:extLst xmlns:c16r2="http://schemas.microsoft.com/office/drawing/2015/06/chart">
            <c:ext xmlns:c16="http://schemas.microsoft.com/office/drawing/2014/chart" uri="{C3380CC4-5D6E-409C-BE32-E72D297353CC}">
              <c16:uniqueId val="{00000000-A779-474E-9981-36B96DC2BEED}"/>
            </c:ext>
          </c:extLst>
        </c:ser>
        <c:ser>
          <c:idx val="1"/>
          <c:order val="1"/>
          <c:tx>
            <c:strRef>
              <c:f>Hoja1!$E$1</c:f>
              <c:strCache>
                <c:ptCount val="1"/>
                <c:pt idx="0">
                  <c:v>REAL 4T</c:v>
                </c:pt>
              </c:strCache>
            </c:strRef>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Hoja1!$C$2:$C$7</c:f>
              <c:strCache>
                <c:ptCount val="6"/>
                <c:pt idx="0">
                  <c:v>Porcentaje de satisfacción en los servicios de afiliación</c:v>
                </c:pt>
                <c:pt idx="1">
                  <c:v>Porcentaje del personal de los prestadores de servicios de salud capacitado en las diversas carteras de servicios que ofrece el seguro popular</c:v>
                </c:pt>
                <c:pt idx="2">
                  <c:v>Porcentaje de unidades acreditadas de primer nivel que prestan servicio a afiliados de seguro popular.</c:v>
                </c:pt>
                <c:pt idx="3">
                  <c:v>Porcentaje de afiliados satisfechos con los servicios ofertados por el seguro popular.</c:v>
                </c:pt>
                <c:pt idx="4">
                  <c:v>Porcentaje de unidades acreditadas de segundo nivel que prestan servicios a afiliados del seguro popular.</c:v>
                </c:pt>
                <c:pt idx="5">
                  <c:v>Cobertura universal de los servicios de salud del seguro popular en baja california.</c:v>
                </c:pt>
              </c:strCache>
            </c:strRef>
          </c:cat>
          <c:val>
            <c:numRef>
              <c:f>Hoja1!$E$2:$E$7</c:f>
            </c:numRef>
          </c:val>
          <c:extLst xmlns:c16r2="http://schemas.microsoft.com/office/drawing/2015/06/chart">
            <c:ext xmlns:c16="http://schemas.microsoft.com/office/drawing/2014/chart" uri="{C3380CC4-5D6E-409C-BE32-E72D297353CC}">
              <c16:uniqueId val="{00000001-A779-474E-9981-36B96DC2BEED}"/>
            </c:ext>
          </c:extLst>
        </c:ser>
        <c:ser>
          <c:idx val="2"/>
          <c:order val="2"/>
          <c:tx>
            <c:strRef>
              <c:f>Hoja1!$F$1</c:f>
              <c:strCache>
                <c:ptCount val="1"/>
                <c:pt idx="0">
                  <c:v>2017</c:v>
                </c:pt>
              </c:strCache>
            </c:strRef>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Hoja1!$C$2:$C$7</c:f>
              <c:strCache>
                <c:ptCount val="6"/>
                <c:pt idx="0">
                  <c:v>Porcentaje de satisfacción en los servicios de afiliación</c:v>
                </c:pt>
                <c:pt idx="1">
                  <c:v>Porcentaje del personal de los prestadores de servicios de salud capacitado en las diversas carteras de servicios que ofrece el seguro popular</c:v>
                </c:pt>
                <c:pt idx="2">
                  <c:v>Porcentaje de unidades acreditadas de primer nivel que prestan servicio a afiliados de seguro popular.</c:v>
                </c:pt>
                <c:pt idx="3">
                  <c:v>Porcentaje de afiliados satisfechos con los servicios ofertados por el seguro popular.</c:v>
                </c:pt>
                <c:pt idx="4">
                  <c:v>Porcentaje de unidades acreditadas de segundo nivel que prestan servicios a afiliados del seguro popular.</c:v>
                </c:pt>
                <c:pt idx="5">
                  <c:v>Cobertura universal de los servicios de salud del seguro popular en baja california.</c:v>
                </c:pt>
              </c:strCache>
            </c:strRef>
          </c:cat>
          <c:val>
            <c:numRef>
              <c:f>Hoja1!$F$2:$F$7</c:f>
              <c:numCache>
                <c:formatCode>0%</c:formatCode>
                <c:ptCount val="6"/>
                <c:pt idx="0">
                  <c:v>1</c:v>
                </c:pt>
                <c:pt idx="1">
                  <c:v>0.48484210526315791</c:v>
                </c:pt>
                <c:pt idx="2">
                  <c:v>1</c:v>
                </c:pt>
                <c:pt idx="3">
                  <c:v>1</c:v>
                </c:pt>
                <c:pt idx="4">
                  <c:v>1</c:v>
                </c:pt>
                <c:pt idx="5">
                  <c:v>1</c:v>
                </c:pt>
              </c:numCache>
            </c:numRef>
          </c:val>
          <c:extLst xmlns:c16r2="http://schemas.microsoft.com/office/drawing/2015/06/chart">
            <c:ext xmlns:c16="http://schemas.microsoft.com/office/drawing/2014/chart" uri="{C3380CC4-5D6E-409C-BE32-E72D297353CC}">
              <c16:uniqueId val="{00000002-A779-474E-9981-36B96DC2BEED}"/>
            </c:ext>
          </c:extLst>
        </c:ser>
        <c:ser>
          <c:idx val="3"/>
          <c:order val="3"/>
          <c:tx>
            <c:strRef>
              <c:f>Hoja1!$G$1</c:f>
              <c:strCache>
                <c:ptCount val="1"/>
                <c:pt idx="0">
                  <c:v>2016</c:v>
                </c:pt>
              </c:strCache>
            </c:strRef>
          </c:tx>
          <c:invertIfNegative val="0"/>
          <c:dLbls>
            <c:dLbl>
              <c:idx val="1"/>
              <c:layout/>
              <c:tx>
                <c:rich>
                  <a:bodyPr/>
                  <a:lstStyle/>
                  <a:p>
                    <a:r>
                      <a:rPr lang="en-US"/>
                      <a:t>NA</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A91-4D10-B80C-8B5BF28B9099}"/>
                </c:ext>
                <c:ext xmlns:c15="http://schemas.microsoft.com/office/drawing/2012/chart" uri="{CE6537A1-D6FC-4f65-9D91-7224C49458BB}">
                  <c15:layout/>
                </c:ext>
              </c:extLst>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Hoja1!$C$2:$C$7</c:f>
              <c:strCache>
                <c:ptCount val="6"/>
                <c:pt idx="0">
                  <c:v>Porcentaje de satisfacción en los servicios de afiliación</c:v>
                </c:pt>
                <c:pt idx="1">
                  <c:v>Porcentaje del personal de los prestadores de servicios de salud capacitado en las diversas carteras de servicios que ofrece el seguro popular</c:v>
                </c:pt>
                <c:pt idx="2">
                  <c:v>Porcentaje de unidades acreditadas de primer nivel que prestan servicio a afiliados de seguro popular.</c:v>
                </c:pt>
                <c:pt idx="3">
                  <c:v>Porcentaje de afiliados satisfechos con los servicios ofertados por el seguro popular.</c:v>
                </c:pt>
                <c:pt idx="4">
                  <c:v>Porcentaje de unidades acreditadas de segundo nivel que prestan servicios a afiliados del seguro popular.</c:v>
                </c:pt>
                <c:pt idx="5">
                  <c:v>Cobertura universal de los servicios de salud del seguro popular en baja california.</c:v>
                </c:pt>
              </c:strCache>
            </c:strRef>
          </c:cat>
          <c:val>
            <c:numRef>
              <c:f>Hoja1!$G$2:$G$7</c:f>
              <c:numCache>
                <c:formatCode>0%</c:formatCode>
                <c:ptCount val="6"/>
                <c:pt idx="0">
                  <c:v>0.99239999999999995</c:v>
                </c:pt>
                <c:pt idx="1">
                  <c:v>0</c:v>
                </c:pt>
                <c:pt idx="2">
                  <c:v>1</c:v>
                </c:pt>
                <c:pt idx="3">
                  <c:v>0.97470000000000001</c:v>
                </c:pt>
                <c:pt idx="4">
                  <c:v>1</c:v>
                </c:pt>
                <c:pt idx="5">
                  <c:v>1.3595999999999999</c:v>
                </c:pt>
              </c:numCache>
            </c:numRef>
          </c:val>
          <c:extLst xmlns:c16r2="http://schemas.microsoft.com/office/drawing/2015/06/chart">
            <c:ext xmlns:c16="http://schemas.microsoft.com/office/drawing/2014/chart" uri="{C3380CC4-5D6E-409C-BE32-E72D297353CC}">
              <c16:uniqueId val="{00000003-A779-474E-9981-36B96DC2BEED}"/>
            </c:ext>
          </c:extLst>
        </c:ser>
        <c:ser>
          <c:idx val="4"/>
          <c:order val="4"/>
          <c:tx>
            <c:strRef>
              <c:f>Hoja1!$H$1</c:f>
              <c:strCache>
                <c:ptCount val="1"/>
                <c:pt idx="0">
                  <c:v>2015</c:v>
                </c:pt>
              </c:strCache>
            </c:strRef>
          </c:tx>
          <c:invertIfNegative val="0"/>
          <c:dLbls>
            <c:dLbl>
              <c:idx val="1"/>
              <c:layout/>
              <c:tx>
                <c:rich>
                  <a:bodyPr/>
                  <a:lstStyle/>
                  <a:p>
                    <a:r>
                      <a:rPr lang="en-US"/>
                      <a:t>NA</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A91-4D10-B80C-8B5BF28B9099}"/>
                </c:ext>
                <c:ext xmlns:c15="http://schemas.microsoft.com/office/drawing/2012/chart" uri="{CE6537A1-D6FC-4f65-9D91-7224C49458BB}">
                  <c15:layout/>
                </c:ext>
              </c:extLst>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Hoja1!$C$2:$C$7</c:f>
              <c:strCache>
                <c:ptCount val="6"/>
                <c:pt idx="0">
                  <c:v>Porcentaje de satisfacción en los servicios de afiliación</c:v>
                </c:pt>
                <c:pt idx="1">
                  <c:v>Porcentaje del personal de los prestadores de servicios de salud capacitado en las diversas carteras de servicios que ofrece el seguro popular</c:v>
                </c:pt>
                <c:pt idx="2">
                  <c:v>Porcentaje de unidades acreditadas de primer nivel que prestan servicio a afiliados de seguro popular.</c:v>
                </c:pt>
                <c:pt idx="3">
                  <c:v>Porcentaje de afiliados satisfechos con los servicios ofertados por el seguro popular.</c:v>
                </c:pt>
                <c:pt idx="4">
                  <c:v>Porcentaje de unidades acreditadas de segundo nivel que prestan servicios a afiliados del seguro popular.</c:v>
                </c:pt>
                <c:pt idx="5">
                  <c:v>Cobertura universal de los servicios de salud del seguro popular en baja california.</c:v>
                </c:pt>
              </c:strCache>
            </c:strRef>
          </c:cat>
          <c:val>
            <c:numRef>
              <c:f>Hoja1!$H$2:$H$7</c:f>
              <c:numCache>
                <c:formatCode>0%</c:formatCode>
                <c:ptCount val="6"/>
                <c:pt idx="0">
                  <c:v>0.99239999999999995</c:v>
                </c:pt>
                <c:pt idx="1">
                  <c:v>0</c:v>
                </c:pt>
                <c:pt idx="2">
                  <c:v>0.61729999999999996</c:v>
                </c:pt>
                <c:pt idx="3">
                  <c:v>0.95</c:v>
                </c:pt>
                <c:pt idx="4">
                  <c:v>0.69230000000000003</c:v>
                </c:pt>
                <c:pt idx="5">
                  <c:v>0.98719999999999997</c:v>
                </c:pt>
              </c:numCache>
            </c:numRef>
          </c:val>
          <c:extLst xmlns:c16r2="http://schemas.microsoft.com/office/drawing/2015/06/chart">
            <c:ext xmlns:c16="http://schemas.microsoft.com/office/drawing/2014/chart" uri="{C3380CC4-5D6E-409C-BE32-E72D297353CC}">
              <c16:uniqueId val="{00000004-A779-474E-9981-36B96DC2BEED}"/>
            </c:ext>
          </c:extLst>
        </c:ser>
        <c:dLbls>
          <c:dLblPos val="inEnd"/>
          <c:showLegendKey val="0"/>
          <c:showVal val="1"/>
          <c:showCatName val="0"/>
          <c:showSerName val="0"/>
          <c:showPercent val="0"/>
          <c:showBubbleSize val="0"/>
        </c:dLbls>
        <c:gapWidth val="150"/>
        <c:axId val="1328125168"/>
        <c:axId val="1328116464"/>
      </c:barChart>
      <c:catAx>
        <c:axId val="1328125168"/>
        <c:scaling>
          <c:orientation val="minMax"/>
        </c:scaling>
        <c:delete val="0"/>
        <c:axPos val="l"/>
        <c:numFmt formatCode="General" sourceLinked="0"/>
        <c:majorTickMark val="none"/>
        <c:minorTickMark val="none"/>
        <c:tickLblPos val="nextTo"/>
        <c:crossAx val="1328116464"/>
        <c:crosses val="autoZero"/>
        <c:auto val="1"/>
        <c:lblAlgn val="ctr"/>
        <c:lblOffset val="100"/>
        <c:noMultiLvlLbl val="0"/>
      </c:catAx>
      <c:valAx>
        <c:axId val="1328116464"/>
        <c:scaling>
          <c:orientation val="minMax"/>
        </c:scaling>
        <c:delete val="0"/>
        <c:axPos val="b"/>
        <c:majorGridlines/>
        <c:numFmt formatCode="0%" sourceLinked="1"/>
        <c:majorTickMark val="none"/>
        <c:minorTickMark val="none"/>
        <c:tickLblPos val="nextTo"/>
        <c:crossAx val="1328125168"/>
        <c:crosses val="autoZero"/>
        <c:crossBetween val="between"/>
      </c:valAx>
    </c:plotArea>
    <c:legend>
      <c:legendPos val="r"/>
      <c:layout/>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Hoja1!$B$1</c:f>
              <c:strCache>
                <c:ptCount val="1"/>
                <c:pt idx="0">
                  <c:v>Meta</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Hoja1!$A$2</c:f>
              <c:strCache>
                <c:ptCount val="1"/>
                <c:pt idx="0">
                  <c:v>Afiliación</c:v>
                </c:pt>
              </c:strCache>
            </c:strRef>
          </c:cat>
          <c:val>
            <c:numRef>
              <c:f>Hoja1!$B$2</c:f>
              <c:numCache>
                <c:formatCode>0%</c:formatCode>
                <c:ptCount val="1"/>
                <c:pt idx="0">
                  <c:v>1</c:v>
                </c:pt>
              </c:numCache>
            </c:numRef>
          </c:val>
          <c:extLst xmlns:c16r2="http://schemas.microsoft.com/office/drawing/2015/06/chart">
            <c:ext xmlns:c16="http://schemas.microsoft.com/office/drawing/2014/chart" uri="{C3380CC4-5D6E-409C-BE32-E72D297353CC}">
              <c16:uniqueId val="{00000000-116C-4BB5-9DC6-BC8523C43CD9}"/>
            </c:ext>
          </c:extLst>
        </c:ser>
        <c:ser>
          <c:idx val="1"/>
          <c:order val="1"/>
          <c:tx>
            <c:strRef>
              <c:f>Hoja1!$C$1</c:f>
              <c:strCache>
                <c:ptCount val="1"/>
                <c:pt idx="0">
                  <c:v>Realizado</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Hoja1!$A$2</c:f>
              <c:strCache>
                <c:ptCount val="1"/>
                <c:pt idx="0">
                  <c:v>Afiliación</c:v>
                </c:pt>
              </c:strCache>
            </c:strRef>
          </c:cat>
          <c:val>
            <c:numRef>
              <c:f>Hoja1!$C$2</c:f>
              <c:numCache>
                <c:formatCode>0%</c:formatCode>
                <c:ptCount val="1"/>
                <c:pt idx="0">
                  <c:v>0.93</c:v>
                </c:pt>
              </c:numCache>
            </c:numRef>
          </c:val>
          <c:extLst xmlns:c16r2="http://schemas.microsoft.com/office/drawing/2015/06/chart">
            <c:ext xmlns:c16="http://schemas.microsoft.com/office/drawing/2014/chart" uri="{C3380CC4-5D6E-409C-BE32-E72D297353CC}">
              <c16:uniqueId val="{00000001-116C-4BB5-9DC6-BC8523C43CD9}"/>
            </c:ext>
          </c:extLst>
        </c:ser>
        <c:dLbls>
          <c:dLblPos val="outEnd"/>
          <c:showLegendKey val="0"/>
          <c:showVal val="1"/>
          <c:showCatName val="0"/>
          <c:showSerName val="0"/>
          <c:showPercent val="0"/>
          <c:showBubbleSize val="0"/>
        </c:dLbls>
        <c:gapWidth val="150"/>
        <c:axId val="1328117008"/>
        <c:axId val="1328109392"/>
      </c:barChart>
      <c:catAx>
        <c:axId val="1328117008"/>
        <c:scaling>
          <c:orientation val="minMax"/>
        </c:scaling>
        <c:delete val="0"/>
        <c:axPos val="b"/>
        <c:numFmt formatCode="General" sourceLinked="0"/>
        <c:majorTickMark val="out"/>
        <c:minorTickMark val="none"/>
        <c:tickLblPos val="nextTo"/>
        <c:crossAx val="1328109392"/>
        <c:crosses val="autoZero"/>
        <c:auto val="1"/>
        <c:lblAlgn val="ctr"/>
        <c:lblOffset val="100"/>
        <c:noMultiLvlLbl val="0"/>
      </c:catAx>
      <c:valAx>
        <c:axId val="1328109392"/>
        <c:scaling>
          <c:orientation val="minMax"/>
          <c:min val="0"/>
        </c:scaling>
        <c:delete val="1"/>
        <c:axPos val="l"/>
        <c:numFmt formatCode="0%" sourceLinked="1"/>
        <c:majorTickMark val="out"/>
        <c:minorTickMark val="none"/>
        <c:tickLblPos val="nextTo"/>
        <c:crossAx val="1328117008"/>
        <c:crosses val="autoZero"/>
        <c:crossBetween val="between"/>
      </c:valAx>
    </c:plotArea>
    <c:legend>
      <c:legendPos val="r"/>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Hoja1!$B$1</c:f>
              <c:strCache>
                <c:ptCount val="1"/>
                <c:pt idx="0">
                  <c:v>Meta</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Hoja1!$A$2</c:f>
              <c:strCache>
                <c:ptCount val="1"/>
                <c:pt idx="0">
                  <c:v>Consultas/Afiliados</c:v>
                </c:pt>
              </c:strCache>
            </c:strRef>
          </c:cat>
          <c:val>
            <c:numRef>
              <c:f>Hoja1!$B$2</c:f>
              <c:numCache>
                <c:formatCode>General</c:formatCode>
                <c:ptCount val="1"/>
                <c:pt idx="0">
                  <c:v>1.66</c:v>
                </c:pt>
              </c:numCache>
            </c:numRef>
          </c:val>
          <c:extLst xmlns:c16r2="http://schemas.microsoft.com/office/drawing/2015/06/chart">
            <c:ext xmlns:c16="http://schemas.microsoft.com/office/drawing/2014/chart" uri="{C3380CC4-5D6E-409C-BE32-E72D297353CC}">
              <c16:uniqueId val="{00000000-65B8-449C-A3A5-80A0DA4433CD}"/>
            </c:ext>
          </c:extLst>
        </c:ser>
        <c:ser>
          <c:idx val="1"/>
          <c:order val="1"/>
          <c:tx>
            <c:strRef>
              <c:f>Hoja1!$C$1</c:f>
              <c:strCache>
                <c:ptCount val="1"/>
                <c:pt idx="0">
                  <c:v>Realizado</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Hoja1!$A$2</c:f>
              <c:strCache>
                <c:ptCount val="1"/>
                <c:pt idx="0">
                  <c:v>Consultas/Afiliados</c:v>
                </c:pt>
              </c:strCache>
            </c:strRef>
          </c:cat>
          <c:val>
            <c:numRef>
              <c:f>Hoja1!$C$2</c:f>
              <c:numCache>
                <c:formatCode>General</c:formatCode>
                <c:ptCount val="1"/>
                <c:pt idx="0">
                  <c:v>3.52</c:v>
                </c:pt>
              </c:numCache>
            </c:numRef>
          </c:val>
          <c:extLst xmlns:c16r2="http://schemas.microsoft.com/office/drawing/2015/06/chart">
            <c:ext xmlns:c16="http://schemas.microsoft.com/office/drawing/2014/chart" uri="{C3380CC4-5D6E-409C-BE32-E72D297353CC}">
              <c16:uniqueId val="{00000001-65B8-449C-A3A5-80A0DA4433CD}"/>
            </c:ext>
          </c:extLst>
        </c:ser>
        <c:dLbls>
          <c:dLblPos val="outEnd"/>
          <c:showLegendKey val="0"/>
          <c:showVal val="1"/>
          <c:showCatName val="0"/>
          <c:showSerName val="0"/>
          <c:showPercent val="0"/>
          <c:showBubbleSize val="0"/>
        </c:dLbls>
        <c:gapWidth val="150"/>
        <c:axId val="1328129520"/>
        <c:axId val="1328134960"/>
      </c:barChart>
      <c:catAx>
        <c:axId val="1328129520"/>
        <c:scaling>
          <c:orientation val="minMax"/>
        </c:scaling>
        <c:delete val="0"/>
        <c:axPos val="b"/>
        <c:numFmt formatCode="General" sourceLinked="0"/>
        <c:majorTickMark val="out"/>
        <c:minorTickMark val="none"/>
        <c:tickLblPos val="nextTo"/>
        <c:crossAx val="1328134960"/>
        <c:crosses val="autoZero"/>
        <c:auto val="1"/>
        <c:lblAlgn val="ctr"/>
        <c:lblOffset val="100"/>
        <c:noMultiLvlLbl val="0"/>
      </c:catAx>
      <c:valAx>
        <c:axId val="1328134960"/>
        <c:scaling>
          <c:orientation val="minMax"/>
        </c:scaling>
        <c:delete val="0"/>
        <c:axPos val="l"/>
        <c:majorGridlines/>
        <c:numFmt formatCode="General" sourceLinked="1"/>
        <c:majorTickMark val="out"/>
        <c:minorTickMark val="none"/>
        <c:tickLblPos val="nextTo"/>
        <c:crossAx val="1328129520"/>
        <c:crosses val="autoZero"/>
        <c:crossBetween val="between"/>
      </c:valAx>
    </c:plotArea>
    <c:legend>
      <c:legendPos val="r"/>
      <c:layout>
        <c:manualLayout>
          <c:xMode val="edge"/>
          <c:yMode val="edge"/>
          <c:x val="0.73879529685251999"/>
          <c:y val="5.6566586164025337E-2"/>
          <c:w val="0.25183384480180304"/>
          <c:h val="0.24630378552953114"/>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Hoja1!$B$1</c:f>
              <c:strCache>
                <c:ptCount val="1"/>
                <c:pt idx="0">
                  <c:v>Meta</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Hoja1!$A$2</c:f>
              <c:strCache>
                <c:ptCount val="1"/>
                <c:pt idx="0">
                  <c:v>Reafiliaciones</c:v>
                </c:pt>
              </c:strCache>
            </c:strRef>
          </c:cat>
          <c:val>
            <c:numRef>
              <c:f>Hoja1!$B$2</c:f>
              <c:numCache>
                <c:formatCode>0%</c:formatCode>
                <c:ptCount val="1"/>
                <c:pt idx="0">
                  <c:v>1</c:v>
                </c:pt>
              </c:numCache>
            </c:numRef>
          </c:val>
          <c:extLst xmlns:c16r2="http://schemas.microsoft.com/office/drawing/2015/06/chart">
            <c:ext xmlns:c16="http://schemas.microsoft.com/office/drawing/2014/chart" uri="{C3380CC4-5D6E-409C-BE32-E72D297353CC}">
              <c16:uniqueId val="{00000000-8EF3-4D7A-9846-9FCF0988C473}"/>
            </c:ext>
          </c:extLst>
        </c:ser>
        <c:ser>
          <c:idx val="1"/>
          <c:order val="1"/>
          <c:tx>
            <c:strRef>
              <c:f>Hoja1!$C$1</c:f>
              <c:strCache>
                <c:ptCount val="1"/>
                <c:pt idx="0">
                  <c:v>Realizado</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Hoja1!$A$2</c:f>
              <c:strCache>
                <c:ptCount val="1"/>
                <c:pt idx="0">
                  <c:v>Reafiliaciones</c:v>
                </c:pt>
              </c:strCache>
            </c:strRef>
          </c:cat>
          <c:val>
            <c:numRef>
              <c:f>Hoja1!$C$2</c:f>
              <c:numCache>
                <c:formatCode>0%</c:formatCode>
                <c:ptCount val="1"/>
                <c:pt idx="0">
                  <c:v>1.49</c:v>
                </c:pt>
              </c:numCache>
            </c:numRef>
          </c:val>
          <c:extLst xmlns:c16r2="http://schemas.microsoft.com/office/drawing/2015/06/chart">
            <c:ext xmlns:c16="http://schemas.microsoft.com/office/drawing/2014/chart" uri="{C3380CC4-5D6E-409C-BE32-E72D297353CC}">
              <c16:uniqueId val="{00000001-8EF3-4D7A-9846-9FCF0988C473}"/>
            </c:ext>
          </c:extLst>
        </c:ser>
        <c:dLbls>
          <c:dLblPos val="outEnd"/>
          <c:showLegendKey val="0"/>
          <c:showVal val="1"/>
          <c:showCatName val="0"/>
          <c:showSerName val="0"/>
          <c:showPercent val="0"/>
          <c:showBubbleSize val="0"/>
        </c:dLbls>
        <c:gapWidth val="150"/>
        <c:axId val="1328118640"/>
        <c:axId val="1328135504"/>
      </c:barChart>
      <c:catAx>
        <c:axId val="1328118640"/>
        <c:scaling>
          <c:orientation val="minMax"/>
        </c:scaling>
        <c:delete val="0"/>
        <c:axPos val="b"/>
        <c:numFmt formatCode="General" sourceLinked="0"/>
        <c:majorTickMark val="out"/>
        <c:minorTickMark val="none"/>
        <c:tickLblPos val="nextTo"/>
        <c:crossAx val="1328135504"/>
        <c:crosses val="autoZero"/>
        <c:auto val="1"/>
        <c:lblAlgn val="ctr"/>
        <c:lblOffset val="100"/>
        <c:noMultiLvlLbl val="0"/>
      </c:catAx>
      <c:valAx>
        <c:axId val="1328135504"/>
        <c:scaling>
          <c:orientation val="minMax"/>
        </c:scaling>
        <c:delete val="0"/>
        <c:axPos val="l"/>
        <c:majorGridlines/>
        <c:numFmt formatCode="0%" sourceLinked="1"/>
        <c:majorTickMark val="out"/>
        <c:minorTickMark val="none"/>
        <c:tickLblPos val="nextTo"/>
        <c:crossAx val="1328118640"/>
        <c:crosses val="autoZero"/>
        <c:crossBetween val="between"/>
      </c:valAx>
    </c:plotArea>
    <c:legend>
      <c:legendPos val="r"/>
      <c:layout>
        <c:manualLayout>
          <c:xMode val="edge"/>
          <c:yMode val="edge"/>
          <c:x val="0.66909213271418"/>
          <c:y val="5.9310916443974385E-3"/>
          <c:w val="0.31066978402443723"/>
          <c:h val="0.32776446422458061"/>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47733085447652379"/>
          <c:y val="4.3731933577547642E-2"/>
          <c:w val="0.45583023476232137"/>
          <c:h val="0.85667195289848497"/>
        </c:manualLayout>
      </c:layout>
      <c:barChart>
        <c:barDir val="bar"/>
        <c:grouping val="clustered"/>
        <c:varyColors val="0"/>
        <c:ser>
          <c:idx val="0"/>
          <c:order val="0"/>
          <c:tx>
            <c:strRef>
              <c:f>Hoja1!$B$1</c:f>
              <c:strCache>
                <c:ptCount val="1"/>
                <c:pt idx="0">
                  <c:v>Realizado</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Hoja1!$A$2:$A$11</c:f>
              <c:strCache>
                <c:ptCount val="10"/>
                <c:pt idx="0">
                  <c:v>4.4 MOSSESS. Encuesta de satisfacción</c:v>
                </c:pt>
                <c:pt idx="1">
                  <c:v>4.3 MOSSESS. Unidades verificadas</c:v>
                </c:pt>
                <c:pt idx="2">
                  <c:v>4.2 MOSSESS. Envío de informe de resultados semestral</c:v>
                </c:pt>
                <c:pt idx="3">
                  <c:v>4.1 MOSSESS. Envío de Plan Anual de Supervisión y Programa de Visitas</c:v>
                </c:pt>
                <c:pt idx="4">
                  <c:v>3.4 Gestión de las Solicitudes de Atención de los afiliados al SPSS a través de la Herramienta en Línea del SUG</c:v>
                </c:pt>
                <c:pt idx="5">
                  <c:v>3.3 Operación de Buzones de Atención del SUG</c:v>
                </c:pt>
                <c:pt idx="6">
                  <c:v>3.2 Operación de Módulos de Atención del SUG</c:v>
                </c:pt>
                <c:pt idx="7">
                  <c:v>3.1 Participación de los Gestores del Seguro Popular en el SUG</c:v>
                </c:pt>
                <c:pt idx="8">
                  <c:v>2. Aplicación de la Consulta Segura (CONSEG)</c:v>
                </c:pt>
                <c:pt idx="9">
                  <c:v>1. Contratación de Gestores del Seguro Popular </c:v>
                </c:pt>
              </c:strCache>
            </c:strRef>
          </c:cat>
          <c:val>
            <c:numRef>
              <c:f>Hoja1!$B$2:$B$11</c:f>
              <c:numCache>
                <c:formatCode>0%</c:formatCode>
                <c:ptCount val="10"/>
                <c:pt idx="0">
                  <c:v>1.0806</c:v>
                </c:pt>
                <c:pt idx="1">
                  <c:v>1</c:v>
                </c:pt>
                <c:pt idx="2">
                  <c:v>1</c:v>
                </c:pt>
                <c:pt idx="3">
                  <c:v>1</c:v>
                </c:pt>
                <c:pt idx="4">
                  <c:v>1</c:v>
                </c:pt>
                <c:pt idx="5">
                  <c:v>1</c:v>
                </c:pt>
                <c:pt idx="6">
                  <c:v>0.28499999999999998</c:v>
                </c:pt>
                <c:pt idx="7">
                  <c:v>1.8879999999999999</c:v>
                </c:pt>
                <c:pt idx="8">
                  <c:v>1.528</c:v>
                </c:pt>
                <c:pt idx="9">
                  <c:v>0.73899999999999999</c:v>
                </c:pt>
              </c:numCache>
            </c:numRef>
          </c:val>
          <c:extLst xmlns:c16r2="http://schemas.microsoft.com/office/drawing/2015/06/chart">
            <c:ext xmlns:c16="http://schemas.microsoft.com/office/drawing/2014/chart" uri="{C3380CC4-5D6E-409C-BE32-E72D297353CC}">
              <c16:uniqueId val="{00000000-55F4-48C2-A796-B07610843556}"/>
            </c:ext>
          </c:extLst>
        </c:ser>
        <c:ser>
          <c:idx val="1"/>
          <c:order val="1"/>
          <c:tx>
            <c:strRef>
              <c:f>Hoja1!$C$1</c:f>
              <c:strCache>
                <c:ptCount val="1"/>
                <c:pt idx="0">
                  <c:v>Meta</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Hoja1!$A$2:$A$11</c:f>
              <c:strCache>
                <c:ptCount val="10"/>
                <c:pt idx="0">
                  <c:v>4.4 MOSSESS. Encuesta de satisfacción</c:v>
                </c:pt>
                <c:pt idx="1">
                  <c:v>4.3 MOSSESS. Unidades verificadas</c:v>
                </c:pt>
                <c:pt idx="2">
                  <c:v>4.2 MOSSESS. Envío de informe de resultados semestral</c:v>
                </c:pt>
                <c:pt idx="3">
                  <c:v>4.1 MOSSESS. Envío de Plan Anual de Supervisión y Programa de Visitas</c:v>
                </c:pt>
                <c:pt idx="4">
                  <c:v>3.4 Gestión de las Solicitudes de Atención de los afiliados al SPSS a través de la Herramienta en Línea del SUG</c:v>
                </c:pt>
                <c:pt idx="5">
                  <c:v>3.3 Operación de Buzones de Atención del SUG</c:v>
                </c:pt>
                <c:pt idx="6">
                  <c:v>3.2 Operación de Módulos de Atención del SUG</c:v>
                </c:pt>
                <c:pt idx="7">
                  <c:v>3.1 Participación de los Gestores del Seguro Popular en el SUG</c:v>
                </c:pt>
                <c:pt idx="8">
                  <c:v>2. Aplicación de la Consulta Segura (CONSEG)</c:v>
                </c:pt>
                <c:pt idx="9">
                  <c:v>1. Contratación de Gestores del Seguro Popular </c:v>
                </c:pt>
              </c:strCache>
            </c:strRef>
          </c:cat>
          <c:val>
            <c:numRef>
              <c:f>Hoja1!$C$2:$C$11</c:f>
              <c:numCache>
                <c:formatCode>0%</c:formatCode>
                <c:ptCount val="10"/>
                <c:pt idx="0">
                  <c:v>1</c:v>
                </c:pt>
                <c:pt idx="1">
                  <c:v>1</c:v>
                </c:pt>
                <c:pt idx="2">
                  <c:v>1</c:v>
                </c:pt>
                <c:pt idx="3">
                  <c:v>1</c:v>
                </c:pt>
                <c:pt idx="4">
                  <c:v>0.7</c:v>
                </c:pt>
                <c:pt idx="5">
                  <c:v>0.5</c:v>
                </c:pt>
                <c:pt idx="6">
                  <c:v>0.5</c:v>
                </c:pt>
                <c:pt idx="7">
                  <c:v>0.7</c:v>
                </c:pt>
                <c:pt idx="8">
                  <c:v>0.85</c:v>
                </c:pt>
                <c:pt idx="9">
                  <c:v>1</c:v>
                </c:pt>
              </c:numCache>
            </c:numRef>
          </c:val>
          <c:extLst xmlns:c16r2="http://schemas.microsoft.com/office/drawing/2015/06/chart">
            <c:ext xmlns:c16="http://schemas.microsoft.com/office/drawing/2014/chart" uri="{C3380CC4-5D6E-409C-BE32-E72D297353CC}">
              <c16:uniqueId val="{00000001-55F4-48C2-A796-B07610843556}"/>
            </c:ext>
          </c:extLst>
        </c:ser>
        <c:dLbls>
          <c:dLblPos val="outEnd"/>
          <c:showLegendKey val="0"/>
          <c:showVal val="1"/>
          <c:showCatName val="0"/>
          <c:showSerName val="0"/>
          <c:showPercent val="0"/>
          <c:showBubbleSize val="0"/>
        </c:dLbls>
        <c:gapWidth val="150"/>
        <c:axId val="1328125712"/>
        <c:axId val="1328133328"/>
      </c:barChart>
      <c:catAx>
        <c:axId val="1328125712"/>
        <c:scaling>
          <c:orientation val="minMax"/>
        </c:scaling>
        <c:delete val="0"/>
        <c:axPos val="l"/>
        <c:numFmt formatCode="General" sourceLinked="0"/>
        <c:majorTickMark val="out"/>
        <c:minorTickMark val="none"/>
        <c:tickLblPos val="nextTo"/>
        <c:crossAx val="1328133328"/>
        <c:crosses val="autoZero"/>
        <c:auto val="1"/>
        <c:lblAlgn val="l"/>
        <c:lblOffset val="100"/>
        <c:noMultiLvlLbl val="0"/>
      </c:catAx>
      <c:valAx>
        <c:axId val="1328133328"/>
        <c:scaling>
          <c:orientation val="minMax"/>
        </c:scaling>
        <c:delete val="0"/>
        <c:axPos val="b"/>
        <c:numFmt formatCode="0%" sourceLinked="1"/>
        <c:majorTickMark val="out"/>
        <c:minorTickMark val="none"/>
        <c:tickLblPos val="nextTo"/>
        <c:crossAx val="1328125712"/>
        <c:crosses val="autoZero"/>
        <c:crossBetween val="between"/>
      </c:valAx>
    </c:plotArea>
    <c:legend>
      <c:legendPos val="r"/>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8164159156726174"/>
          <c:y val="0.13407025588512761"/>
          <c:w val="0.55440810415168185"/>
          <c:h val="0.73185948822974478"/>
        </c:manualLayout>
      </c:layout>
      <c:barChart>
        <c:barDir val="bar"/>
        <c:grouping val="percentStacked"/>
        <c:varyColors val="0"/>
        <c:ser>
          <c:idx val="0"/>
          <c:order val="0"/>
          <c:tx>
            <c:strRef>
              <c:f>Hoja1!$B$1</c:f>
              <c:strCache>
                <c:ptCount val="1"/>
                <c:pt idx="0">
                  <c:v>Acreditable</c:v>
                </c:pt>
              </c:strCache>
            </c:strRef>
          </c:tx>
          <c:invertIfNegative val="0"/>
          <c:dLbls>
            <c:dLbl>
              <c:idx val="0"/>
              <c:layout>
                <c:manualLayout>
                  <c:x val="-0.10097969524642753"/>
                  <c:y val="-0.2320143227739412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3A2-4707-A139-261C45C0419A}"/>
                </c:ext>
                <c:ext xmlns:c15="http://schemas.microsoft.com/office/drawing/2012/chart" uri="{CE6537A1-D6FC-4f65-9D91-7224C49458BB}">
                  <c15:layout/>
                </c:ext>
              </c:extLst>
            </c:dLbl>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c:f>
              <c:strCache>
                <c:ptCount val="1"/>
                <c:pt idx="0">
                  <c:v>Aportación Solidaria Estatal</c:v>
                </c:pt>
              </c:strCache>
            </c:strRef>
          </c:cat>
          <c:val>
            <c:numRef>
              <c:f>Hoja1!$B$2</c:f>
              <c:numCache>
                <c:formatCode>_-"$"* #,##0_-;\-"$"* #,##0_-;_-"$"* "-"??_-;_-@_-</c:formatCode>
                <c:ptCount val="1"/>
                <c:pt idx="0">
                  <c:v>460171018</c:v>
                </c:pt>
              </c:numCache>
            </c:numRef>
          </c:val>
          <c:extLst xmlns:c16r2="http://schemas.microsoft.com/office/drawing/2015/06/chart">
            <c:ext xmlns:c16="http://schemas.microsoft.com/office/drawing/2014/chart" uri="{C3380CC4-5D6E-409C-BE32-E72D297353CC}">
              <c16:uniqueId val="{00000001-63A2-4707-A139-261C45C0419A}"/>
            </c:ext>
          </c:extLst>
        </c:ser>
        <c:ser>
          <c:idx val="1"/>
          <c:order val="1"/>
          <c:tx>
            <c:strRef>
              <c:f>Hoja1!$C$1</c:f>
              <c:strCache>
                <c:ptCount val="1"/>
                <c:pt idx="0">
                  <c:v>Líquida</c:v>
                </c:pt>
              </c:strCache>
            </c:strRef>
          </c:tx>
          <c:invertIfNegative val="0"/>
          <c:dLbls>
            <c:dLbl>
              <c:idx val="0"/>
              <c:layout>
                <c:manualLayout>
                  <c:x val="1.038513414989793E-2"/>
                  <c:y val="-0.2148280766425382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3A2-4707-A139-261C45C0419A}"/>
                </c:ext>
                <c:ext xmlns:c15="http://schemas.microsoft.com/office/drawing/2012/chart" uri="{CE6537A1-D6FC-4f65-9D91-7224C49458BB}">
                  <c15:layout/>
                </c:ext>
              </c:extLst>
            </c:dLbl>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c:f>
              <c:strCache>
                <c:ptCount val="1"/>
                <c:pt idx="0">
                  <c:v>Aportación Solidaria Estatal</c:v>
                </c:pt>
              </c:strCache>
            </c:strRef>
          </c:cat>
          <c:val>
            <c:numRef>
              <c:f>Hoja1!$C$2</c:f>
              <c:numCache>
                <c:formatCode>_-"$"* #,##0_-;\-"$"* #,##0_-;_-"$"* "-"??_-;_-@_-</c:formatCode>
                <c:ptCount val="1"/>
                <c:pt idx="0">
                  <c:v>180802808</c:v>
                </c:pt>
              </c:numCache>
            </c:numRef>
          </c:val>
          <c:extLst xmlns:c16r2="http://schemas.microsoft.com/office/drawing/2015/06/chart">
            <c:ext xmlns:c16="http://schemas.microsoft.com/office/drawing/2014/chart" uri="{C3380CC4-5D6E-409C-BE32-E72D297353CC}">
              <c16:uniqueId val="{00000003-63A2-4707-A139-261C45C0419A}"/>
            </c:ext>
          </c:extLst>
        </c:ser>
        <c:dLbls>
          <c:dLblPos val="inBase"/>
          <c:showLegendKey val="0"/>
          <c:showVal val="1"/>
          <c:showCatName val="0"/>
          <c:showSerName val="0"/>
          <c:showPercent val="0"/>
          <c:showBubbleSize val="0"/>
        </c:dLbls>
        <c:gapWidth val="150"/>
        <c:overlap val="100"/>
        <c:axId val="1328110480"/>
        <c:axId val="1328105584"/>
      </c:barChart>
      <c:catAx>
        <c:axId val="1328110480"/>
        <c:scaling>
          <c:orientation val="minMax"/>
        </c:scaling>
        <c:delete val="0"/>
        <c:axPos val="l"/>
        <c:numFmt formatCode="General" sourceLinked="0"/>
        <c:majorTickMark val="out"/>
        <c:minorTickMark val="none"/>
        <c:tickLblPos val="nextTo"/>
        <c:crossAx val="1328105584"/>
        <c:crosses val="autoZero"/>
        <c:auto val="1"/>
        <c:lblAlgn val="ctr"/>
        <c:lblOffset val="100"/>
        <c:noMultiLvlLbl val="0"/>
      </c:catAx>
      <c:valAx>
        <c:axId val="1328105584"/>
        <c:scaling>
          <c:orientation val="minMax"/>
        </c:scaling>
        <c:delete val="1"/>
        <c:axPos val="b"/>
        <c:numFmt formatCode="0%" sourceLinked="1"/>
        <c:majorTickMark val="out"/>
        <c:minorTickMark val="none"/>
        <c:tickLblPos val="nextTo"/>
        <c:crossAx val="1328110480"/>
        <c:crosses val="autoZero"/>
        <c:crossBetween val="between"/>
      </c:valAx>
    </c:plotArea>
    <c:legend>
      <c:legendPos val="r"/>
      <c:layout>
        <c:manualLayout>
          <c:xMode val="edge"/>
          <c:yMode val="edge"/>
          <c:x val="5.4741911149836023E-3"/>
          <c:y val="0.57673527809453551"/>
          <c:w val="0.34470840069639291"/>
          <c:h val="0.41376032264259649"/>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Presupuesto</c:v>
                </c:pt>
              </c:strCache>
            </c:strRef>
          </c:tx>
          <c:invertIfNegative val="0"/>
          <c:dLbls>
            <c:dLbl>
              <c:idx val="2"/>
              <c:layout>
                <c:manualLayout>
                  <c:x val="-3.3271436236209382E-3"/>
                  <c:y val="-9.555559019012767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8F9-4AA8-BF1F-F3DA43F7B9E9}"/>
                </c:ext>
                <c:ext xmlns:c15="http://schemas.microsoft.com/office/drawing/2012/chart" uri="{CE6537A1-D6FC-4f65-9D91-7224C49458BB}"/>
              </c:extLst>
            </c:dLbl>
            <c:dLbl>
              <c:idx val="3"/>
              <c:layout>
                <c:manualLayout>
                  <c:x val="9.9814308708628154E-3"/>
                  <c:y val="-4.777779509506383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8F9-4AA8-BF1F-F3DA43F7B9E9}"/>
                </c:ext>
                <c:ext xmlns:c15="http://schemas.microsoft.com/office/drawing/2012/chart" uri="{CE6537A1-D6FC-4f65-9D91-7224C49458BB}"/>
              </c:extLst>
            </c:dLbl>
            <c:dLbl>
              <c:idx val="4"/>
              <c:layout>
                <c:manualLayout>
                  <c:x val="-1.663571811810469E-2"/>
                  <c:y val="1.365079859858966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8F9-4AA8-BF1F-F3DA43F7B9E9}"/>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Hoja1!$A$2:$A$6</c:f>
              <c:strCache>
                <c:ptCount val="5"/>
                <c:pt idx="0">
                  <c:v>Aprobado</c:v>
                </c:pt>
                <c:pt idx="1">
                  <c:v>Modificado</c:v>
                </c:pt>
                <c:pt idx="2">
                  <c:v>Ministrado</c:v>
                </c:pt>
                <c:pt idx="3">
                  <c:v>Ejercido</c:v>
                </c:pt>
                <c:pt idx="4">
                  <c:v>Pagado</c:v>
                </c:pt>
              </c:strCache>
            </c:strRef>
          </c:cat>
          <c:val>
            <c:numRef>
              <c:f>Hoja1!$B$2:$B$6</c:f>
              <c:numCache>
                <c:formatCode>_-"$"* #,##0_-;\-"$"* #,##0_-;_-"$"* "-"??_-;_-@_-</c:formatCode>
                <c:ptCount val="5"/>
                <c:pt idx="0">
                  <c:v>2087070000</c:v>
                </c:pt>
                <c:pt idx="1">
                  <c:v>2290413479.8299999</c:v>
                </c:pt>
                <c:pt idx="2">
                  <c:v>988326959.95000005</c:v>
                </c:pt>
                <c:pt idx="3">
                  <c:v>899271325.08000004</c:v>
                </c:pt>
                <c:pt idx="4">
                  <c:v>871454210.35000002</c:v>
                </c:pt>
              </c:numCache>
            </c:numRef>
          </c:val>
          <c:extLst xmlns:c16r2="http://schemas.microsoft.com/office/drawing/2015/06/chart">
            <c:ext xmlns:c16="http://schemas.microsoft.com/office/drawing/2014/chart" uri="{C3380CC4-5D6E-409C-BE32-E72D297353CC}">
              <c16:uniqueId val="{00000000-F34C-447C-A239-0EAD2797D90E}"/>
            </c:ext>
          </c:extLst>
        </c:ser>
        <c:dLbls>
          <c:dLblPos val="outEnd"/>
          <c:showLegendKey val="0"/>
          <c:showVal val="1"/>
          <c:showCatName val="0"/>
          <c:showSerName val="0"/>
          <c:showPercent val="0"/>
          <c:showBubbleSize val="0"/>
        </c:dLbls>
        <c:gapWidth val="150"/>
        <c:axId val="1328128432"/>
        <c:axId val="1328133872"/>
      </c:barChart>
      <c:catAx>
        <c:axId val="1328128432"/>
        <c:scaling>
          <c:orientation val="minMax"/>
        </c:scaling>
        <c:delete val="0"/>
        <c:axPos val="b"/>
        <c:numFmt formatCode="General" sourceLinked="0"/>
        <c:majorTickMark val="none"/>
        <c:minorTickMark val="none"/>
        <c:tickLblPos val="nextTo"/>
        <c:crossAx val="1328133872"/>
        <c:crosses val="autoZero"/>
        <c:auto val="1"/>
        <c:lblAlgn val="ctr"/>
        <c:lblOffset val="100"/>
        <c:noMultiLvlLbl val="0"/>
      </c:catAx>
      <c:valAx>
        <c:axId val="1328133872"/>
        <c:scaling>
          <c:orientation val="minMax"/>
        </c:scaling>
        <c:delete val="1"/>
        <c:axPos val="l"/>
        <c:numFmt formatCode="_-&quot;$&quot;* #,##0_-;\-&quot;$&quot;* #,##0_-;_-&quot;$&quot;* &quot;-&quot;??_-;_-@_-" sourceLinked="1"/>
        <c:majorTickMark val="none"/>
        <c:minorTickMark val="none"/>
        <c:tickLblPos val="nextTo"/>
        <c:crossAx val="1328128432"/>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04698891805189"/>
          <c:y val="0"/>
          <c:w val="0.45595836978710996"/>
          <c:h val="0.97536031566244863"/>
        </c:manualLayout>
      </c:layout>
      <c:pieChart>
        <c:varyColors val="1"/>
        <c:ser>
          <c:idx val="0"/>
          <c:order val="0"/>
          <c:tx>
            <c:strRef>
              <c:f>Hoja1!$B$1</c:f>
              <c:strCache>
                <c:ptCount val="1"/>
                <c:pt idx="0">
                  <c:v>Ventas</c:v>
                </c:pt>
              </c:strCache>
            </c:strRef>
          </c:tx>
          <c:spPr>
            <a:solidFill>
              <a:schemeClr val="lt1"/>
            </a:solidFill>
            <a:ln w="25400" cap="flat" cmpd="sng" algn="ctr">
              <a:solidFill>
                <a:schemeClr val="accent4"/>
              </a:solidFill>
              <a:prstDash val="solid"/>
            </a:ln>
            <a:effectLst/>
          </c:spPr>
          <c:dPt>
            <c:idx val="0"/>
            <c:bubble3D val="0"/>
            <c:explosion val="10"/>
            <c:spPr>
              <a:solidFill>
                <a:schemeClr val="lt1"/>
              </a:solidFill>
              <a:ln w="25400" cap="flat" cmpd="sng" algn="ctr">
                <a:solidFill>
                  <a:schemeClr val="accent3"/>
                </a:solidFill>
                <a:prstDash val="solid"/>
              </a:ln>
              <a:effectLst/>
            </c:spPr>
            <c:extLst xmlns:c16r2="http://schemas.microsoft.com/office/drawing/2015/06/chart">
              <c:ext xmlns:c16="http://schemas.microsoft.com/office/drawing/2014/chart" uri="{C3380CC4-5D6E-409C-BE32-E72D297353CC}">
                <c16:uniqueId val="{00000001-9E81-4C8F-8842-91ED8E5B3734}"/>
              </c:ext>
            </c:extLst>
          </c:dPt>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Hoja1!$A$2:$A$3</c:f>
              <c:strCache>
                <c:ptCount val="2"/>
                <c:pt idx="0">
                  <c:v>Aportación Líquida</c:v>
                </c:pt>
                <c:pt idx="1">
                  <c:v>Aportación Acreditable</c:v>
                </c:pt>
              </c:strCache>
            </c:strRef>
          </c:cat>
          <c:val>
            <c:numRef>
              <c:f>Hoja1!$B$2:$B$3</c:f>
              <c:numCache>
                <c:formatCode>_-"$"* #,##0_-;\-"$"* #,##0_-;_-"$"* "-"??_-;_-@_-</c:formatCode>
                <c:ptCount val="2"/>
                <c:pt idx="0">
                  <c:v>180802808</c:v>
                </c:pt>
                <c:pt idx="1">
                  <c:v>460171018</c:v>
                </c:pt>
              </c:numCache>
            </c:numRef>
          </c:val>
          <c:extLst xmlns:c16r2="http://schemas.microsoft.com/office/drawing/2015/06/chart">
            <c:ext xmlns:c16="http://schemas.microsoft.com/office/drawing/2014/chart" uri="{C3380CC4-5D6E-409C-BE32-E72D297353CC}">
              <c16:uniqueId val="{00000002-9E81-4C8F-8842-91ED8E5B3734}"/>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Hoja1!$B$1</c:f>
              <c:strCache>
                <c:ptCount val="1"/>
                <c:pt idx="0">
                  <c:v>Asignación Presupuestal</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Hoja1!$A$2:$A$3</c:f>
              <c:numCache>
                <c:formatCode>General</c:formatCode>
                <c:ptCount val="2"/>
                <c:pt idx="0">
                  <c:v>2016</c:v>
                </c:pt>
                <c:pt idx="1">
                  <c:v>2017</c:v>
                </c:pt>
              </c:numCache>
            </c:numRef>
          </c:cat>
          <c:val>
            <c:numRef>
              <c:f>Hoja1!$B$2:$B$3</c:f>
              <c:numCache>
                <c:formatCode>_("$"* #,##0.00_);_("$"* \(#,##0.00\);_("$"* "-"??_);_(@_)</c:formatCode>
                <c:ptCount val="2"/>
                <c:pt idx="0">
                  <c:v>1101267069.3800001</c:v>
                </c:pt>
                <c:pt idx="1">
                  <c:v>988326959.95000005</c:v>
                </c:pt>
              </c:numCache>
            </c:numRef>
          </c:val>
          <c:extLst xmlns:c16r2="http://schemas.microsoft.com/office/drawing/2015/06/chart">
            <c:ext xmlns:c16="http://schemas.microsoft.com/office/drawing/2014/chart" uri="{C3380CC4-5D6E-409C-BE32-E72D297353CC}">
              <c16:uniqueId val="{00000000-8394-4709-BFE3-CB1562DDDB4C}"/>
            </c:ext>
          </c:extLst>
        </c:ser>
        <c:dLbls>
          <c:showLegendKey val="0"/>
          <c:showVal val="1"/>
          <c:showCatName val="0"/>
          <c:showSerName val="0"/>
          <c:showPercent val="0"/>
          <c:showBubbleSize val="0"/>
        </c:dLbls>
        <c:gapWidth val="75"/>
        <c:axId val="1328126800"/>
        <c:axId val="1328119728"/>
      </c:barChart>
      <c:catAx>
        <c:axId val="1328126800"/>
        <c:scaling>
          <c:orientation val="minMax"/>
        </c:scaling>
        <c:delete val="0"/>
        <c:axPos val="b"/>
        <c:numFmt formatCode="General" sourceLinked="1"/>
        <c:majorTickMark val="none"/>
        <c:minorTickMark val="none"/>
        <c:tickLblPos val="nextTo"/>
        <c:crossAx val="1328119728"/>
        <c:crosses val="autoZero"/>
        <c:auto val="1"/>
        <c:lblAlgn val="ctr"/>
        <c:lblOffset val="100"/>
        <c:noMultiLvlLbl val="0"/>
      </c:catAx>
      <c:valAx>
        <c:axId val="1328119728"/>
        <c:scaling>
          <c:orientation val="minMax"/>
        </c:scaling>
        <c:delete val="1"/>
        <c:axPos val="l"/>
        <c:numFmt formatCode="_(&quot;$&quot;* #,##0.00_);_(&quot;$&quot;* \(#,##0.00\);_(&quot;$&quot;* &quot;-&quot;??_);_(@_)" sourceLinked="1"/>
        <c:majorTickMark val="none"/>
        <c:minorTickMark val="none"/>
        <c:tickLblPos val="nextTo"/>
        <c:crossAx val="1328126800"/>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GRÁFICA!$B$1</c:f>
              <c:strCache>
                <c:ptCount val="1"/>
                <c:pt idx="0">
                  <c:v>% de distribución</c:v>
                </c:pt>
              </c:strCache>
            </c:strRef>
          </c:tx>
          <c:dPt>
            <c:idx val="0"/>
            <c:bubble3D val="0"/>
            <c:explosion val="12"/>
            <c:extLst xmlns:c16r2="http://schemas.microsoft.com/office/drawing/2015/06/chart">
              <c:ext xmlns:c16="http://schemas.microsoft.com/office/drawing/2014/chart" uri="{C3380CC4-5D6E-409C-BE32-E72D297353CC}">
                <c16:uniqueId val="{00000000-5CBA-4A59-A577-E959C720C753}"/>
              </c:ext>
            </c:extLst>
          </c:dPt>
          <c:dPt>
            <c:idx val="1"/>
            <c:bubble3D val="0"/>
            <c:explosion val="16"/>
            <c:spPr>
              <a:solidFill>
                <a:schemeClr val="lt1"/>
              </a:solidFill>
              <a:ln w="25400" cap="flat" cmpd="sng" algn="ctr">
                <a:solidFill>
                  <a:schemeClr val="accent1"/>
                </a:solidFill>
                <a:prstDash val="solid"/>
              </a:ln>
              <a:effectLst/>
            </c:spPr>
            <c:extLst xmlns:c16r2="http://schemas.microsoft.com/office/drawing/2015/06/chart">
              <c:ext xmlns:c16="http://schemas.microsoft.com/office/drawing/2014/chart" uri="{C3380CC4-5D6E-409C-BE32-E72D297353CC}">
                <c16:uniqueId val="{00000001-5CBA-4A59-A577-E959C720C753}"/>
              </c:ext>
            </c:extLst>
          </c:dPt>
          <c:dPt>
            <c:idx val="2"/>
            <c:bubble3D val="0"/>
            <c:spPr>
              <a:solidFill>
                <a:schemeClr val="lt1"/>
              </a:solidFill>
              <a:ln w="25400" cap="flat" cmpd="sng" algn="ctr">
                <a:solidFill>
                  <a:schemeClr val="accent5"/>
                </a:solidFill>
                <a:prstDash val="solid"/>
              </a:ln>
              <a:effectLst/>
            </c:spPr>
            <c:extLst xmlns:c16r2="http://schemas.microsoft.com/office/drawing/2015/06/chart">
              <c:ext xmlns:c16="http://schemas.microsoft.com/office/drawing/2014/chart" uri="{C3380CC4-5D6E-409C-BE32-E72D297353CC}">
                <c16:uniqueId val="{00000004-1C42-4EA6-8343-DCAC2A99571D}"/>
              </c:ext>
            </c:extLst>
          </c:dPt>
          <c:dLbls>
            <c:dLbl>
              <c:idx val="4"/>
              <c:tx>
                <c:rich>
                  <a:bodyPr/>
                  <a:lstStyle/>
                  <a:p>
                    <a:r>
                      <a:rPr lang="en-US"/>
                      <a:t>0.3%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5CBA-4A59-A577-E959C720C753}"/>
                </c:ex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GRÁFICA!$A$2:$A$7</c:f>
              <c:strCache>
                <c:ptCount val="6"/>
                <c:pt idx="0">
                  <c:v>1000 SERVICIOS PERSONALES</c:v>
                </c:pt>
                <c:pt idx="1">
                  <c:v>2000 MATERIALES</c:v>
                </c:pt>
                <c:pt idx="2">
                  <c:v>3000 SERVICIOS GENERALES</c:v>
                </c:pt>
                <c:pt idx="3">
                  <c:v>4000 TRANSFERENCIAS</c:v>
                </c:pt>
                <c:pt idx="4">
                  <c:v>5000 BIENES MUEBLES, INMUEBLES E INTANGIBLES</c:v>
                </c:pt>
                <c:pt idx="5">
                  <c:v>6000 INVERSIÓN PÚBLICA</c:v>
                </c:pt>
              </c:strCache>
            </c:strRef>
          </c:cat>
          <c:val>
            <c:numRef>
              <c:f>GRÁFICA!$B$2:$B$7</c:f>
              <c:numCache>
                <c:formatCode>0.00%</c:formatCode>
                <c:ptCount val="6"/>
                <c:pt idx="0">
                  <c:v>0.44497670720313515</c:v>
                </c:pt>
                <c:pt idx="1">
                  <c:v>0.35091797280785253</c:v>
                </c:pt>
                <c:pt idx="2">
                  <c:v>0.15794825019945979</c:v>
                </c:pt>
                <c:pt idx="3">
                  <c:v>3.3224738321374216E-2</c:v>
                </c:pt>
                <c:pt idx="4">
                  <c:v>3.0150705335787007E-3</c:v>
                </c:pt>
                <c:pt idx="5">
                  <c:v>9.9172609345994731E-3</c:v>
                </c:pt>
              </c:numCache>
            </c:numRef>
          </c:val>
          <c:extLst xmlns:c16r2="http://schemas.microsoft.com/office/drawing/2015/06/chart">
            <c:ext xmlns:c16="http://schemas.microsoft.com/office/drawing/2014/chart" uri="{C3380CC4-5D6E-409C-BE32-E72D297353CC}">
              <c16:uniqueId val="{00000003-5CBA-4A59-A577-E959C720C753}"/>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647144744049243"/>
          <c:y val="7.6361068901475038E-2"/>
          <c:w val="0.37934892565001338"/>
          <c:h val="0.84727724823870698"/>
        </c:manualLayout>
      </c:layout>
      <c:overlay val="0"/>
      <c:txPr>
        <a:bodyPr/>
        <a:lstStyle/>
        <a:p>
          <a:pPr>
            <a:defRPr sz="700"/>
          </a:pPr>
          <a:endParaRPr lang="es-MX"/>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GRÁFICA!$B$10</c:f>
              <c:strCache>
                <c:ptCount val="1"/>
                <c:pt idx="0">
                  <c:v>% de distribución</c:v>
                </c:pt>
              </c:strCache>
            </c:strRef>
          </c:tx>
          <c:dPt>
            <c:idx val="0"/>
            <c:bubble3D val="0"/>
            <c:explosion val="19"/>
            <c:extLst xmlns:c16r2="http://schemas.microsoft.com/office/drawing/2015/06/chart">
              <c:ext xmlns:c16="http://schemas.microsoft.com/office/drawing/2014/chart" uri="{C3380CC4-5D6E-409C-BE32-E72D297353CC}">
                <c16:uniqueId val="{00000000-F3CF-4BFB-B5AE-65D90657663D}"/>
              </c:ext>
            </c:extLst>
          </c:dPt>
          <c:dPt>
            <c:idx val="2"/>
            <c:bubble3D val="0"/>
            <c:explosion val="21"/>
            <c:spPr>
              <a:solidFill>
                <a:schemeClr val="lt1"/>
              </a:solidFill>
              <a:ln w="25400" cap="flat" cmpd="sng" algn="ctr">
                <a:solidFill>
                  <a:schemeClr val="accent1"/>
                </a:solidFill>
                <a:prstDash val="solid"/>
              </a:ln>
              <a:effectLst/>
            </c:spPr>
            <c:extLst xmlns:c16r2="http://schemas.microsoft.com/office/drawing/2015/06/chart">
              <c:ext xmlns:c16="http://schemas.microsoft.com/office/drawing/2014/chart" uri="{C3380CC4-5D6E-409C-BE32-E72D297353CC}">
                <c16:uniqueId val="{00000001-F3CF-4BFB-B5AE-65D90657663D}"/>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GRÁFICA!$A$11:$A$15</c:f>
              <c:strCache>
                <c:ptCount val="4"/>
                <c:pt idx="0">
                  <c:v>1000 SERVICIOS PERSONALES</c:v>
                </c:pt>
                <c:pt idx="1">
                  <c:v>2000 MATERIALES</c:v>
                </c:pt>
                <c:pt idx="2">
                  <c:v>3000 SERVICIOS GENERALES</c:v>
                </c:pt>
                <c:pt idx="3">
                  <c:v>5000 BIENES MUEBLES, INMUEBLES E INTANGIBLES</c:v>
                </c:pt>
              </c:strCache>
            </c:strRef>
          </c:cat>
          <c:val>
            <c:numRef>
              <c:f>GRÁFICA!$B$11:$B$15</c:f>
              <c:numCache>
                <c:formatCode>0.00%</c:formatCode>
                <c:ptCount val="5"/>
                <c:pt idx="0">
                  <c:v>0.245499261490671</c:v>
                </c:pt>
                <c:pt idx="1">
                  <c:v>2.8992132336832194E-2</c:v>
                </c:pt>
                <c:pt idx="2">
                  <c:v>0.7191671341167285</c:v>
                </c:pt>
                <c:pt idx="3">
                  <c:v>6.3414720557683065E-3</c:v>
                </c:pt>
              </c:numCache>
            </c:numRef>
          </c:val>
          <c:extLst xmlns:c16r2="http://schemas.microsoft.com/office/drawing/2015/06/chart">
            <c:ext xmlns:c16="http://schemas.microsoft.com/office/drawing/2014/chart" uri="{C3380CC4-5D6E-409C-BE32-E72D297353CC}">
              <c16:uniqueId val="{00000002-F3CF-4BFB-B5AE-65D90657663D}"/>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0174175399456098"/>
          <c:y val="8.5836909871244635E-2"/>
          <c:w val="0.39825824600543902"/>
          <c:h val="0.9141630901287553"/>
        </c:manualLayout>
      </c:layout>
      <c:overlay val="0"/>
      <c:txPr>
        <a:bodyPr/>
        <a:lstStyle/>
        <a:p>
          <a:pPr>
            <a:defRPr sz="700">
              <a:latin typeface="Times New Roman" panose="02020603050405020304" pitchFamily="18" charset="0"/>
              <a:cs typeface="Times New Roman" panose="02020603050405020304" pitchFamily="18" charset="0"/>
            </a:defRPr>
          </a:pPr>
          <a:endParaRPr lang="es-MX"/>
        </a:p>
      </c:txPr>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984015018955965"/>
          <c:y val="7.8920897848316726E-2"/>
          <c:w val="0.62549613589967923"/>
          <c:h val="0.76423862958356992"/>
        </c:manualLayout>
      </c:layout>
      <c:barChart>
        <c:barDir val="col"/>
        <c:grouping val="clustered"/>
        <c:varyColors val="0"/>
        <c:ser>
          <c:idx val="0"/>
          <c:order val="0"/>
          <c:tx>
            <c:strRef>
              <c:f>Hoja1!$B$1</c:f>
              <c:strCache>
                <c:ptCount val="1"/>
                <c:pt idx="0">
                  <c:v>ISESALUD</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c:f>
              <c:strCache>
                <c:ptCount val="1"/>
                <c:pt idx="0">
                  <c:v>ASE Líquida</c:v>
                </c:pt>
              </c:strCache>
            </c:strRef>
          </c:cat>
          <c:val>
            <c:numRef>
              <c:f>Hoja1!$B$2</c:f>
              <c:numCache>
                <c:formatCode>_("$"* #,##0.00_);_("$"* \(#,##0.00\);_("$"* "-"??_);_(@_)</c:formatCode>
                <c:ptCount val="1"/>
                <c:pt idx="0">
                  <c:v>173062933.02000001</c:v>
                </c:pt>
              </c:numCache>
            </c:numRef>
          </c:val>
          <c:extLst xmlns:c16r2="http://schemas.microsoft.com/office/drawing/2015/06/chart">
            <c:ext xmlns:c16="http://schemas.microsoft.com/office/drawing/2014/chart" uri="{C3380CC4-5D6E-409C-BE32-E72D297353CC}">
              <c16:uniqueId val="{00000000-BC3E-45E7-A6EA-11EC4971C73A}"/>
            </c:ext>
          </c:extLst>
        </c:ser>
        <c:ser>
          <c:idx val="1"/>
          <c:order val="1"/>
          <c:tx>
            <c:strRef>
              <c:f>Hoja1!$C$1</c:f>
              <c:strCache>
                <c:ptCount val="1"/>
                <c:pt idx="0">
                  <c:v>REPSSBC</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c:f>
              <c:strCache>
                <c:ptCount val="1"/>
                <c:pt idx="0">
                  <c:v>ASE Líquida</c:v>
                </c:pt>
              </c:strCache>
            </c:strRef>
          </c:cat>
          <c:val>
            <c:numRef>
              <c:f>Hoja1!$C$2</c:f>
              <c:numCache>
                <c:formatCode>_("$"* #,##0.00_);_("$"* \(#,##0.00\);_("$"* "-"??_);_(@_)</c:formatCode>
                <c:ptCount val="1"/>
                <c:pt idx="0">
                  <c:v>19229214.779999997</c:v>
                </c:pt>
              </c:numCache>
            </c:numRef>
          </c:val>
          <c:extLst xmlns:c16r2="http://schemas.microsoft.com/office/drawing/2015/06/chart">
            <c:ext xmlns:c16="http://schemas.microsoft.com/office/drawing/2014/chart" uri="{C3380CC4-5D6E-409C-BE32-E72D297353CC}">
              <c16:uniqueId val="{00000001-BC3E-45E7-A6EA-11EC4971C73A}"/>
            </c:ext>
          </c:extLst>
        </c:ser>
        <c:dLbls>
          <c:dLblPos val="outEnd"/>
          <c:showLegendKey val="0"/>
          <c:showVal val="1"/>
          <c:showCatName val="0"/>
          <c:showSerName val="0"/>
          <c:showPercent val="0"/>
          <c:showBubbleSize val="0"/>
        </c:dLbls>
        <c:gapWidth val="150"/>
        <c:axId val="1328120272"/>
        <c:axId val="1328130064"/>
      </c:barChart>
      <c:catAx>
        <c:axId val="1328120272"/>
        <c:scaling>
          <c:orientation val="minMax"/>
        </c:scaling>
        <c:delete val="0"/>
        <c:axPos val="b"/>
        <c:numFmt formatCode="General" sourceLinked="0"/>
        <c:majorTickMark val="out"/>
        <c:minorTickMark val="none"/>
        <c:tickLblPos val="nextTo"/>
        <c:crossAx val="1328130064"/>
        <c:crosses val="autoZero"/>
        <c:auto val="1"/>
        <c:lblAlgn val="ctr"/>
        <c:lblOffset val="100"/>
        <c:noMultiLvlLbl val="0"/>
      </c:catAx>
      <c:valAx>
        <c:axId val="1328130064"/>
        <c:scaling>
          <c:orientation val="minMax"/>
        </c:scaling>
        <c:delete val="0"/>
        <c:axPos val="l"/>
        <c:majorGridlines/>
        <c:numFmt formatCode="_(&quot;$&quot;* #,##0.00_);_(&quot;$&quot;* \(#,##0.00\);_(&quot;$&quot;* &quot;-&quot;??_);_(@_)" sourceLinked="1"/>
        <c:majorTickMark val="out"/>
        <c:minorTickMark val="none"/>
        <c:tickLblPos val="nextTo"/>
        <c:crossAx val="1328120272"/>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745077939301522E-2"/>
          <c:y val="3.4129692832764506E-2"/>
          <c:w val="0.50060543562021853"/>
          <c:h val="0.87486771313803924"/>
        </c:manualLayout>
      </c:layout>
      <c:pieChart>
        <c:varyColors val="1"/>
        <c:ser>
          <c:idx val="0"/>
          <c:order val="0"/>
          <c:tx>
            <c:strRef>
              <c:f>Hoja1!$B$1</c:f>
              <c:strCache>
                <c:ptCount val="1"/>
                <c:pt idx="0">
                  <c:v>Ventas</c:v>
                </c:pt>
              </c:strCache>
            </c:strRef>
          </c:tx>
          <c:dPt>
            <c:idx val="0"/>
            <c:bubble3D val="0"/>
            <c:explosion val="16"/>
            <c:extLst xmlns:c16r2="http://schemas.microsoft.com/office/drawing/2015/06/chart">
              <c:ext xmlns:c16="http://schemas.microsoft.com/office/drawing/2014/chart" uri="{C3380CC4-5D6E-409C-BE32-E72D297353CC}">
                <c16:uniqueId val="{00000000-07FB-48B8-ADDA-D63B7D08DD7E}"/>
              </c:ext>
            </c:extLst>
          </c:dPt>
          <c:dPt>
            <c:idx val="1"/>
            <c:bubble3D val="0"/>
            <c:spPr>
              <a:solidFill>
                <a:schemeClr val="lt1"/>
              </a:solidFill>
              <a:ln w="25400" cap="flat" cmpd="sng" algn="ctr">
                <a:solidFill>
                  <a:schemeClr val="accent1"/>
                </a:solidFill>
                <a:prstDash val="solid"/>
              </a:ln>
              <a:effectLst/>
            </c:spPr>
            <c:extLst xmlns:c16r2="http://schemas.microsoft.com/office/drawing/2015/06/chart">
              <c:ext xmlns:c16="http://schemas.microsoft.com/office/drawing/2014/chart" uri="{C3380CC4-5D6E-409C-BE32-E72D297353CC}">
                <c16:uniqueId val="{00000002-00B6-4F6E-AEC5-17DE37323C96}"/>
              </c:ext>
            </c:extLst>
          </c:dPt>
          <c:dLbls>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Hoja1!$A$2:$A$3</c:f>
              <c:strCache>
                <c:ptCount val="2"/>
                <c:pt idx="0">
                  <c:v>Población Objetivo</c:v>
                </c:pt>
                <c:pt idx="1">
                  <c:v>Población sin atender</c:v>
                </c:pt>
              </c:strCache>
            </c:strRef>
          </c:cat>
          <c:val>
            <c:numRef>
              <c:f>Hoja1!$B$2:$B$3</c:f>
              <c:numCache>
                <c:formatCode>0%</c:formatCode>
                <c:ptCount val="2"/>
                <c:pt idx="0">
                  <c:v>0.84939168444108615</c:v>
                </c:pt>
                <c:pt idx="1">
                  <c:v>0.15060831555891382</c:v>
                </c:pt>
              </c:numCache>
            </c:numRef>
          </c:val>
          <c:extLst xmlns:c16r2="http://schemas.microsoft.com/office/drawing/2015/06/chart">
            <c:ext xmlns:c16="http://schemas.microsoft.com/office/drawing/2014/chart" uri="{C3380CC4-5D6E-409C-BE32-E72D297353CC}">
              <c16:uniqueId val="{00000001-07FB-48B8-ADDA-D63B7D08DD7E}"/>
            </c:ext>
          </c:extLst>
        </c:ser>
        <c:dLbls>
          <c:dLblPos val="out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745077939301522E-2"/>
          <c:y val="3.4129692832764506E-2"/>
          <c:w val="0.50060543562021853"/>
          <c:h val="0.87486771313803924"/>
        </c:manualLayout>
      </c:layout>
      <c:pieChart>
        <c:varyColors val="1"/>
        <c:ser>
          <c:idx val="0"/>
          <c:order val="0"/>
          <c:tx>
            <c:strRef>
              <c:f>Hoja1!$B$1</c:f>
              <c:strCache>
                <c:ptCount val="1"/>
                <c:pt idx="0">
                  <c:v>Ventas</c:v>
                </c:pt>
              </c:strCache>
            </c:strRef>
          </c:tx>
          <c:dPt>
            <c:idx val="0"/>
            <c:bubble3D val="0"/>
            <c:explosion val="16"/>
            <c:extLst xmlns:c16r2="http://schemas.microsoft.com/office/drawing/2015/06/chart">
              <c:ext xmlns:c16="http://schemas.microsoft.com/office/drawing/2014/chart" uri="{C3380CC4-5D6E-409C-BE32-E72D297353CC}">
                <c16:uniqueId val="{00000000-9D26-4761-91FD-CDC225243A38}"/>
              </c:ext>
            </c:extLst>
          </c:dPt>
          <c:dPt>
            <c:idx val="1"/>
            <c:bubble3D val="0"/>
            <c:spPr>
              <a:solidFill>
                <a:schemeClr val="lt1"/>
              </a:solidFill>
              <a:ln w="25400" cap="flat" cmpd="sng" algn="ctr">
                <a:solidFill>
                  <a:schemeClr val="accent1"/>
                </a:solidFill>
                <a:prstDash val="solid"/>
              </a:ln>
              <a:effectLst/>
            </c:spPr>
            <c:extLst xmlns:c16r2="http://schemas.microsoft.com/office/drawing/2015/06/chart">
              <c:ext xmlns:c16="http://schemas.microsoft.com/office/drawing/2014/chart" uri="{C3380CC4-5D6E-409C-BE32-E72D297353CC}">
                <c16:uniqueId val="{00000002-A3C6-4A00-BF1F-4F5DB48A23C9}"/>
              </c:ext>
            </c:extLst>
          </c:dPt>
          <c:dLbls>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Hoja1!$A$2:$A$3</c:f>
              <c:strCache>
                <c:ptCount val="2"/>
                <c:pt idx="0">
                  <c:v>Población Objetivo Reafiliación</c:v>
                </c:pt>
                <c:pt idx="1">
                  <c:v>Población a reafiliar</c:v>
                </c:pt>
              </c:strCache>
            </c:strRef>
          </c:cat>
          <c:val>
            <c:numRef>
              <c:f>Hoja1!$B$2:$B$3</c:f>
              <c:numCache>
                <c:formatCode>0%</c:formatCode>
                <c:ptCount val="2"/>
                <c:pt idx="0">
                  <c:v>0.33083534383014424</c:v>
                </c:pt>
                <c:pt idx="1">
                  <c:v>0.66916465616985576</c:v>
                </c:pt>
              </c:numCache>
            </c:numRef>
          </c:val>
          <c:extLst xmlns:c16r2="http://schemas.microsoft.com/office/drawing/2015/06/chart">
            <c:ext xmlns:c16="http://schemas.microsoft.com/office/drawing/2014/chart" uri="{C3380CC4-5D6E-409C-BE32-E72D297353CC}">
              <c16:uniqueId val="{00000001-9D26-4761-91FD-CDC225243A38}"/>
            </c:ext>
          </c:extLst>
        </c:ser>
        <c:dLbls>
          <c:dLblPos val="out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745077939301522E-2"/>
          <c:y val="3.4129692832764506E-2"/>
          <c:w val="0.50060543562021853"/>
          <c:h val="0.80953498615857988"/>
        </c:manualLayout>
      </c:layout>
      <c:barChart>
        <c:barDir val="col"/>
        <c:grouping val="stacked"/>
        <c:varyColors val="0"/>
        <c:ser>
          <c:idx val="0"/>
          <c:order val="0"/>
          <c:tx>
            <c:strRef>
              <c:f>Hoja1!$B$1</c:f>
              <c:strCache>
                <c:ptCount val="1"/>
                <c:pt idx="0">
                  <c:v>PROSPERA rural</c:v>
                </c:pt>
              </c:strCache>
            </c:strRef>
          </c:tx>
          <c:invertIfNegative val="0"/>
          <c:dPt>
            <c:idx val="0"/>
            <c:invertIfNegative val="0"/>
            <c:bubble3D val="0"/>
            <c:explosion val="16"/>
            <c:extLst xmlns:c16r2="http://schemas.microsoft.com/office/drawing/2015/06/chart">
              <c:ext xmlns:c16="http://schemas.microsoft.com/office/drawing/2014/chart" uri="{C3380CC4-5D6E-409C-BE32-E72D297353CC}">
                <c16:uniqueId val="{00000000-9D26-4761-91FD-CDC225243A38}"/>
              </c:ext>
            </c:extLst>
          </c:dPt>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c:f>
              <c:strCache>
                <c:ptCount val="1"/>
                <c:pt idx="0">
                  <c:v>Beneficiados 2017</c:v>
                </c:pt>
              </c:strCache>
            </c:strRef>
          </c:cat>
          <c:val>
            <c:numRef>
              <c:f>Hoja1!$B$2</c:f>
              <c:numCache>
                <c:formatCode>_-* #,##0_-;\-* #,##0_-;_-* "-"??_-;_-@_-</c:formatCode>
                <c:ptCount val="1"/>
                <c:pt idx="0">
                  <c:v>49457</c:v>
                </c:pt>
              </c:numCache>
            </c:numRef>
          </c:val>
          <c:extLst xmlns:c16r2="http://schemas.microsoft.com/office/drawing/2015/06/chart">
            <c:ext xmlns:c16="http://schemas.microsoft.com/office/drawing/2014/chart" uri="{C3380CC4-5D6E-409C-BE32-E72D297353CC}">
              <c16:uniqueId val="{00000001-9D26-4761-91FD-CDC225243A38}"/>
            </c:ext>
          </c:extLst>
        </c:ser>
        <c:ser>
          <c:idx val="1"/>
          <c:order val="1"/>
          <c:tx>
            <c:strRef>
              <c:f>Hoja1!$C$1</c:f>
              <c:strCache>
                <c:ptCount val="1"/>
                <c:pt idx="0">
                  <c:v>PROSPERA urbano</c:v>
                </c:pt>
              </c:strCache>
            </c:strRef>
          </c:tx>
          <c:spPr>
            <a:solidFill>
              <a:schemeClr val="lt1"/>
            </a:solidFill>
            <a:ln w="25400" cap="flat" cmpd="sng" algn="ctr">
              <a:solidFill>
                <a:schemeClr val="accent1"/>
              </a:solidFill>
              <a:prstDash val="solid"/>
            </a:ln>
            <a:effectLst/>
          </c:spPr>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c:f>
              <c:strCache>
                <c:ptCount val="1"/>
                <c:pt idx="0">
                  <c:v>Beneficiados 2017</c:v>
                </c:pt>
              </c:strCache>
            </c:strRef>
          </c:cat>
          <c:val>
            <c:numRef>
              <c:f>Hoja1!$C$2</c:f>
              <c:numCache>
                <c:formatCode>_-* #,##0_-;\-* #,##0_-;_-* "-"??_-;_-@_-</c:formatCode>
                <c:ptCount val="1"/>
                <c:pt idx="0">
                  <c:v>61708</c:v>
                </c:pt>
              </c:numCache>
            </c:numRef>
          </c:val>
          <c:extLst xmlns:c16r2="http://schemas.microsoft.com/office/drawing/2015/06/chart">
            <c:ext xmlns:c16="http://schemas.microsoft.com/office/drawing/2014/chart" uri="{C3380CC4-5D6E-409C-BE32-E72D297353CC}">
              <c16:uniqueId val="{00000001-FF96-4757-8A0D-2A683999F9EF}"/>
            </c:ext>
          </c:extLst>
        </c:ser>
        <c:dLbls>
          <c:dLblPos val="inEnd"/>
          <c:showLegendKey val="0"/>
          <c:showVal val="1"/>
          <c:showCatName val="0"/>
          <c:showSerName val="0"/>
          <c:showPercent val="0"/>
          <c:showBubbleSize val="0"/>
        </c:dLbls>
        <c:gapWidth val="100"/>
        <c:overlap val="100"/>
        <c:axId val="1328093616"/>
        <c:axId val="1328090352"/>
      </c:barChart>
      <c:catAx>
        <c:axId val="1328093616"/>
        <c:scaling>
          <c:orientation val="minMax"/>
        </c:scaling>
        <c:delete val="0"/>
        <c:axPos val="b"/>
        <c:numFmt formatCode="General" sourceLinked="0"/>
        <c:majorTickMark val="out"/>
        <c:minorTickMark val="none"/>
        <c:tickLblPos val="nextTo"/>
        <c:crossAx val="1328090352"/>
        <c:crosses val="autoZero"/>
        <c:auto val="1"/>
        <c:lblAlgn val="ctr"/>
        <c:lblOffset val="100"/>
        <c:noMultiLvlLbl val="0"/>
      </c:catAx>
      <c:valAx>
        <c:axId val="1328090352"/>
        <c:scaling>
          <c:orientation val="minMax"/>
        </c:scaling>
        <c:delete val="1"/>
        <c:axPos val="l"/>
        <c:numFmt formatCode="_-* #,##0_-;\-* #,##0_-;_-* &quot;-&quot;??_-;_-@_-" sourceLinked="1"/>
        <c:majorTickMark val="out"/>
        <c:minorTickMark val="none"/>
        <c:tickLblPos val="nextTo"/>
        <c:crossAx val="1328093616"/>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Hoja1!$B$1</c:f>
              <c:strCache>
                <c:ptCount val="1"/>
                <c:pt idx="0">
                  <c:v>HOMBRES </c:v>
                </c:pt>
              </c:strCache>
            </c:strRef>
          </c:tx>
          <c:invertIfNegative val="0"/>
          <c:dPt>
            <c:idx val="1"/>
            <c:invertIfNegative val="0"/>
            <c:bubble3D val="0"/>
            <c:spPr>
              <a:solidFill>
                <a:srgbClr val="0070C0"/>
              </a:solidFill>
            </c:spPr>
            <c:extLst xmlns:c16r2="http://schemas.microsoft.com/office/drawing/2015/06/chart">
              <c:ext xmlns:c16="http://schemas.microsoft.com/office/drawing/2014/chart" uri="{C3380CC4-5D6E-409C-BE32-E72D297353CC}">
                <c16:uniqueId val="{00000001-DEB7-46F0-B974-AB0A64E6FB66}"/>
              </c:ext>
            </c:extLst>
          </c:dPt>
          <c:dPt>
            <c:idx val="2"/>
            <c:invertIfNegative val="0"/>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DEB7-46F0-B974-AB0A64E6FB66}"/>
              </c:ext>
            </c:extLst>
          </c:dPt>
          <c:dPt>
            <c:idx val="3"/>
            <c:invertIfNegative val="0"/>
            <c:bubble3D val="0"/>
            <c:spPr>
              <a:solidFill>
                <a:schemeClr val="accent5">
                  <a:lumMod val="75000"/>
                </a:schemeClr>
              </a:solidFill>
            </c:spPr>
            <c:extLst xmlns:c16r2="http://schemas.microsoft.com/office/drawing/2015/06/chart">
              <c:ext xmlns:c16="http://schemas.microsoft.com/office/drawing/2014/chart" uri="{C3380CC4-5D6E-409C-BE32-E72D297353CC}">
                <c16:uniqueId val="{00000005-DEB7-46F0-B974-AB0A64E6FB66}"/>
              </c:ext>
            </c:extLst>
          </c:dPt>
          <c:cat>
            <c:strRef>
              <c:f>Hoja1!$A$2:$A$6</c:f>
              <c:strCache>
                <c:ptCount val="5"/>
                <c:pt idx="0">
                  <c:v>ENSENADA</c:v>
                </c:pt>
                <c:pt idx="1">
                  <c:v>MEXICALI</c:v>
                </c:pt>
                <c:pt idx="2">
                  <c:v>TECATE </c:v>
                </c:pt>
                <c:pt idx="3">
                  <c:v>TIJUANA </c:v>
                </c:pt>
                <c:pt idx="4">
                  <c:v>PLAYAS DE ROSARITO</c:v>
                </c:pt>
              </c:strCache>
            </c:strRef>
          </c:cat>
          <c:val>
            <c:numRef>
              <c:f>Hoja1!$B$2:$B$6</c:f>
              <c:numCache>
                <c:formatCode>#,##0</c:formatCode>
                <c:ptCount val="5"/>
                <c:pt idx="0">
                  <c:v>96518</c:v>
                </c:pt>
                <c:pt idx="1">
                  <c:v>120238</c:v>
                </c:pt>
                <c:pt idx="2">
                  <c:v>16660</c:v>
                </c:pt>
                <c:pt idx="3">
                  <c:v>193591</c:v>
                </c:pt>
                <c:pt idx="4">
                  <c:v>27068</c:v>
                </c:pt>
              </c:numCache>
            </c:numRef>
          </c:val>
          <c:extLst xmlns:c16r2="http://schemas.microsoft.com/office/drawing/2015/06/chart">
            <c:ext xmlns:c16="http://schemas.microsoft.com/office/drawing/2014/chart" uri="{C3380CC4-5D6E-409C-BE32-E72D297353CC}">
              <c16:uniqueId val="{00000006-DEB7-46F0-B974-AB0A64E6FB66}"/>
            </c:ext>
          </c:extLst>
        </c:ser>
        <c:ser>
          <c:idx val="1"/>
          <c:order val="1"/>
          <c:tx>
            <c:strRef>
              <c:f>Hoja1!$C$1</c:f>
              <c:strCache>
                <c:ptCount val="1"/>
                <c:pt idx="0">
                  <c:v>MUJERES </c:v>
                </c:pt>
              </c:strCache>
            </c:strRef>
          </c:tx>
          <c:invertIfNegative val="0"/>
          <c:cat>
            <c:strRef>
              <c:f>Hoja1!$A$2:$A$6</c:f>
              <c:strCache>
                <c:ptCount val="5"/>
                <c:pt idx="0">
                  <c:v>ENSENADA</c:v>
                </c:pt>
                <c:pt idx="1">
                  <c:v>MEXICALI</c:v>
                </c:pt>
                <c:pt idx="2">
                  <c:v>TECATE </c:v>
                </c:pt>
                <c:pt idx="3">
                  <c:v>TIJUANA </c:v>
                </c:pt>
                <c:pt idx="4">
                  <c:v>PLAYAS DE ROSARITO</c:v>
                </c:pt>
              </c:strCache>
            </c:strRef>
          </c:cat>
          <c:val>
            <c:numRef>
              <c:f>Hoja1!$C$2:$C$6</c:f>
              <c:numCache>
                <c:formatCode>#,##0</c:formatCode>
                <c:ptCount val="5"/>
                <c:pt idx="0">
                  <c:v>115328</c:v>
                </c:pt>
                <c:pt idx="1">
                  <c:v>147873</c:v>
                </c:pt>
                <c:pt idx="2">
                  <c:v>19513</c:v>
                </c:pt>
                <c:pt idx="3">
                  <c:v>230503</c:v>
                </c:pt>
                <c:pt idx="4">
                  <c:v>29959</c:v>
                </c:pt>
              </c:numCache>
            </c:numRef>
          </c:val>
          <c:extLst xmlns:c16r2="http://schemas.microsoft.com/office/drawing/2015/06/chart">
            <c:ext xmlns:c16="http://schemas.microsoft.com/office/drawing/2014/chart" uri="{C3380CC4-5D6E-409C-BE32-E72D297353CC}">
              <c16:uniqueId val="{00000007-DEB7-46F0-B974-AB0A64E6FB66}"/>
            </c:ext>
          </c:extLst>
        </c:ser>
        <c:dLbls>
          <c:showLegendKey val="0"/>
          <c:showVal val="0"/>
          <c:showCatName val="0"/>
          <c:showSerName val="0"/>
          <c:showPercent val="0"/>
          <c:showBubbleSize val="0"/>
        </c:dLbls>
        <c:gapWidth val="95"/>
        <c:overlap val="100"/>
        <c:axId val="1328094704"/>
        <c:axId val="1328099600"/>
      </c:barChart>
      <c:catAx>
        <c:axId val="1328094704"/>
        <c:scaling>
          <c:orientation val="minMax"/>
        </c:scaling>
        <c:delete val="0"/>
        <c:axPos val="b"/>
        <c:numFmt formatCode="General" sourceLinked="0"/>
        <c:majorTickMark val="none"/>
        <c:minorTickMark val="none"/>
        <c:tickLblPos val="nextTo"/>
        <c:crossAx val="1328099600"/>
        <c:crosses val="autoZero"/>
        <c:auto val="1"/>
        <c:lblAlgn val="ctr"/>
        <c:lblOffset val="100"/>
        <c:noMultiLvlLbl val="0"/>
      </c:catAx>
      <c:valAx>
        <c:axId val="1328099600"/>
        <c:scaling>
          <c:orientation val="minMax"/>
        </c:scaling>
        <c:delete val="0"/>
        <c:axPos val="l"/>
        <c:majorGridlines/>
        <c:numFmt formatCode="#,##0" sourceLinked="1"/>
        <c:majorTickMark val="none"/>
        <c:minorTickMark val="none"/>
        <c:tickLblPos val="nextTo"/>
        <c:crossAx val="1328094704"/>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sz="600">
          <a:latin typeface="Times New Roman" panose="02020603050405020304" pitchFamily="18" charset="0"/>
          <a:cs typeface="Times New Roman" panose="02020603050405020304" pitchFamily="18" charset="0"/>
        </a:defRPr>
      </a:pPr>
      <a:endParaRPr lang="es-MX"/>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Columna1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Hoja1!$A$2:$A$3</c:f>
              <c:strCache>
                <c:ptCount val="2"/>
                <c:pt idx="0">
                  <c:v>Población Objetivo: Afiliación</c:v>
                </c:pt>
                <c:pt idx="1">
                  <c:v>Población Potencial</c:v>
                </c:pt>
              </c:strCache>
            </c:strRef>
          </c:cat>
          <c:val>
            <c:numRef>
              <c:f>Hoja1!$B$2:$B$3</c:f>
              <c:numCache>
                <c:formatCode>_-* #,##0_-;\-* #,##0_-;_-* "-"??_-;_-@_-</c:formatCode>
                <c:ptCount val="2"/>
                <c:pt idx="0">
                  <c:v>1065657</c:v>
                </c:pt>
                <c:pt idx="1">
                  <c:v>1254611.71</c:v>
                </c:pt>
              </c:numCache>
            </c:numRef>
          </c:val>
          <c:extLst xmlns:c16r2="http://schemas.microsoft.com/office/drawing/2015/06/chart">
            <c:ext xmlns:c16="http://schemas.microsoft.com/office/drawing/2014/chart" uri="{C3380CC4-5D6E-409C-BE32-E72D297353CC}">
              <c16:uniqueId val="{00000000-ED9D-46EF-B315-EFAE8D5AC5C8}"/>
            </c:ext>
          </c:extLst>
        </c:ser>
        <c:dLbls>
          <c:showLegendKey val="0"/>
          <c:showVal val="1"/>
          <c:showCatName val="0"/>
          <c:showSerName val="0"/>
          <c:showPercent val="0"/>
          <c:showBubbleSize val="0"/>
        </c:dLbls>
        <c:gapWidth val="75"/>
        <c:axId val="1328112656"/>
        <c:axId val="1328112112"/>
      </c:barChart>
      <c:catAx>
        <c:axId val="1328112656"/>
        <c:scaling>
          <c:orientation val="minMax"/>
        </c:scaling>
        <c:delete val="0"/>
        <c:axPos val="b"/>
        <c:numFmt formatCode="General" sourceLinked="0"/>
        <c:majorTickMark val="none"/>
        <c:minorTickMark val="none"/>
        <c:tickLblPos val="nextTo"/>
        <c:crossAx val="1328112112"/>
        <c:crosses val="autoZero"/>
        <c:auto val="1"/>
        <c:lblAlgn val="ctr"/>
        <c:lblOffset val="100"/>
        <c:noMultiLvlLbl val="0"/>
      </c:catAx>
      <c:valAx>
        <c:axId val="1328112112"/>
        <c:scaling>
          <c:orientation val="minMax"/>
        </c:scaling>
        <c:delete val="0"/>
        <c:axPos val="l"/>
        <c:numFmt formatCode="_-* #,##0_-;\-* #,##0_-;_-* &quot;-&quot;??_-;_-@_-" sourceLinked="1"/>
        <c:majorTickMark val="none"/>
        <c:minorTickMark val="none"/>
        <c:tickLblPos val="nextTo"/>
        <c:crossAx val="1328112656"/>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1.3410951486858167E-2"/>
          <c:y val="4.3744066212922442E-2"/>
          <c:w val="0.82975041364182656"/>
          <c:h val="0.72968143892550208"/>
        </c:manualLayout>
      </c:layout>
      <c:barChart>
        <c:barDir val="col"/>
        <c:grouping val="stacked"/>
        <c:varyColors val="0"/>
        <c:ser>
          <c:idx val="0"/>
          <c:order val="0"/>
          <c:tx>
            <c:strRef>
              <c:f>Hoja1!$B$1</c:f>
              <c:strCache>
                <c:ptCount val="1"/>
                <c:pt idx="0">
                  <c:v>Hombres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c:f>
              <c:strCache>
                <c:ptCount val="1"/>
                <c:pt idx="0">
                  <c:v>Total</c:v>
                </c:pt>
              </c:strCache>
            </c:strRef>
          </c:cat>
          <c:val>
            <c:numRef>
              <c:f>Hoja1!$B$2</c:f>
              <c:numCache>
                <c:formatCode>#,##0</c:formatCode>
                <c:ptCount val="1"/>
                <c:pt idx="0">
                  <c:v>454075</c:v>
                </c:pt>
              </c:numCache>
            </c:numRef>
          </c:val>
          <c:extLst xmlns:c16r2="http://schemas.microsoft.com/office/drawing/2015/06/chart">
            <c:ext xmlns:c16="http://schemas.microsoft.com/office/drawing/2014/chart" uri="{C3380CC4-5D6E-409C-BE32-E72D297353CC}">
              <c16:uniqueId val="{00000000-3B5D-4D89-8063-4237910BA365}"/>
            </c:ext>
          </c:extLst>
        </c:ser>
        <c:ser>
          <c:idx val="1"/>
          <c:order val="1"/>
          <c:tx>
            <c:strRef>
              <c:f>Hoja1!$C$1</c:f>
              <c:strCache>
                <c:ptCount val="1"/>
                <c:pt idx="0">
                  <c:v>Mujeres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c:f>
              <c:strCache>
                <c:ptCount val="1"/>
                <c:pt idx="0">
                  <c:v>Total</c:v>
                </c:pt>
              </c:strCache>
            </c:strRef>
          </c:cat>
          <c:val>
            <c:numRef>
              <c:f>Hoja1!$C$2</c:f>
              <c:numCache>
                <c:formatCode>#,##0</c:formatCode>
                <c:ptCount val="1"/>
                <c:pt idx="0">
                  <c:v>543176</c:v>
                </c:pt>
              </c:numCache>
            </c:numRef>
          </c:val>
          <c:extLst xmlns:c16r2="http://schemas.microsoft.com/office/drawing/2015/06/chart">
            <c:ext xmlns:c16="http://schemas.microsoft.com/office/drawing/2014/chart" uri="{C3380CC4-5D6E-409C-BE32-E72D297353CC}">
              <c16:uniqueId val="{00000001-3B5D-4D89-8063-4237910BA365}"/>
            </c:ext>
          </c:extLst>
        </c:ser>
        <c:dLbls>
          <c:showLegendKey val="0"/>
          <c:showVal val="1"/>
          <c:showCatName val="0"/>
          <c:showSerName val="0"/>
          <c:showPercent val="0"/>
          <c:showBubbleSize val="0"/>
        </c:dLbls>
        <c:gapWidth val="75"/>
        <c:overlap val="100"/>
        <c:axId val="1328095248"/>
        <c:axId val="1328095792"/>
      </c:barChart>
      <c:catAx>
        <c:axId val="1328095248"/>
        <c:scaling>
          <c:orientation val="minMax"/>
        </c:scaling>
        <c:delete val="0"/>
        <c:axPos val="b"/>
        <c:numFmt formatCode="General" sourceLinked="0"/>
        <c:majorTickMark val="none"/>
        <c:minorTickMark val="none"/>
        <c:tickLblPos val="nextTo"/>
        <c:crossAx val="1328095792"/>
        <c:crosses val="autoZero"/>
        <c:auto val="1"/>
        <c:lblAlgn val="ctr"/>
        <c:lblOffset val="100"/>
        <c:noMultiLvlLbl val="0"/>
      </c:catAx>
      <c:valAx>
        <c:axId val="1328095792"/>
        <c:scaling>
          <c:orientation val="minMax"/>
        </c:scaling>
        <c:delete val="1"/>
        <c:axPos val="l"/>
        <c:numFmt formatCode="#,##0" sourceLinked="1"/>
        <c:majorTickMark val="none"/>
        <c:minorTickMark val="none"/>
        <c:tickLblPos val="nextTo"/>
        <c:crossAx val="1328095248"/>
        <c:crosses val="autoZero"/>
        <c:crossBetween val="between"/>
      </c:valAx>
    </c:plotArea>
    <c:legend>
      <c:legendPos val="b"/>
      <c:overlay val="0"/>
    </c:legend>
    <c:plotVisOnly val="1"/>
    <c:dispBlanksAs val="gap"/>
    <c:showDLblsOverMax val="0"/>
  </c:chart>
  <c:spPr>
    <a:noFill/>
    <a:ln>
      <a:noFill/>
    </a:ln>
  </c:spPr>
  <c:txPr>
    <a:bodyPr/>
    <a:lstStyle/>
    <a:p>
      <a:pPr>
        <a:defRPr sz="700">
          <a:latin typeface="Times New Roman" panose="02020603050405020304" pitchFamily="18" charset="0"/>
          <a:cs typeface="Times New Roman" panose="02020603050405020304" pitchFamily="18" charset="0"/>
        </a:defRPr>
      </a:pPr>
      <a:endParaRPr lang="es-MX"/>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Columna1</c:v>
                </c:pt>
              </c:strCache>
            </c:strRef>
          </c:tx>
          <c:explosion val="7"/>
          <c:dPt>
            <c:idx val="1"/>
            <c:bubble3D val="0"/>
            <c:spPr>
              <a:solidFill>
                <a:schemeClr val="lt1"/>
              </a:solidFill>
              <a:ln w="25400" cap="flat" cmpd="sng" algn="ctr">
                <a:solidFill>
                  <a:schemeClr val="accent1"/>
                </a:solidFill>
                <a:prstDash val="solid"/>
              </a:ln>
              <a:effectLst/>
            </c:spPr>
            <c:extLst xmlns:c16r2="http://schemas.microsoft.com/office/drawing/2015/06/chart">
              <c:ext xmlns:c16="http://schemas.microsoft.com/office/drawing/2014/chart" uri="{C3380CC4-5D6E-409C-BE32-E72D297353CC}">
                <c16:uniqueId val="{00000001-9D04-42E5-A3EF-C190B5BC2819}"/>
              </c:ext>
            </c:extLst>
          </c:dPt>
          <c:dLbls>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Hoja1!$A$2:$A$3</c:f>
              <c:strCache>
                <c:ptCount val="2"/>
                <c:pt idx="0">
                  <c:v>Población Atendida</c:v>
                </c:pt>
                <c:pt idx="1">
                  <c:v>Población sin atender</c:v>
                </c:pt>
              </c:strCache>
            </c:strRef>
          </c:cat>
          <c:val>
            <c:numRef>
              <c:f>Hoja1!$B$2:$B$3</c:f>
              <c:numCache>
                <c:formatCode>0%</c:formatCode>
                <c:ptCount val="2"/>
                <c:pt idx="0">
                  <c:v>0.93580861384103886</c:v>
                </c:pt>
                <c:pt idx="1">
                  <c:v>6.4191386158961097E-2</c:v>
                </c:pt>
              </c:numCache>
            </c:numRef>
          </c:val>
          <c:extLst xmlns:c16r2="http://schemas.microsoft.com/office/drawing/2015/06/chart">
            <c:ext xmlns:c16="http://schemas.microsoft.com/office/drawing/2014/chart" uri="{C3380CC4-5D6E-409C-BE32-E72D297353CC}">
              <c16:uniqueId val="{00000000-FA95-4033-BA18-DEADF7E58789}"/>
            </c:ext>
          </c:extLst>
        </c:ser>
        <c:dLbls>
          <c:dLblPos val="out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explosion val="11"/>
            <c:extLst xmlns:c16r2="http://schemas.microsoft.com/office/drawing/2015/06/chart">
              <c:ext xmlns:c16="http://schemas.microsoft.com/office/drawing/2014/chart" uri="{C3380CC4-5D6E-409C-BE32-E72D297353CC}">
                <c16:uniqueId val="{00000000-77F3-400C-8443-20019663E4EF}"/>
              </c:ext>
            </c:extLst>
          </c:dPt>
          <c:dPt>
            <c:idx val="1"/>
            <c:bubble3D val="0"/>
            <c:spPr>
              <a:solidFill>
                <a:schemeClr val="lt1"/>
              </a:solidFill>
              <a:ln w="25400" cap="flat" cmpd="sng" algn="ctr">
                <a:solidFill>
                  <a:schemeClr val="accent1"/>
                </a:solidFill>
                <a:prstDash val="solid"/>
              </a:ln>
              <a:effectLst/>
            </c:spPr>
            <c:extLst xmlns:c16r2="http://schemas.microsoft.com/office/drawing/2015/06/chart">
              <c:ext xmlns:c16="http://schemas.microsoft.com/office/drawing/2014/chart" uri="{C3380CC4-5D6E-409C-BE32-E72D297353CC}">
                <c16:uniqueId val="{00000002-1633-4AFC-A562-AD7B31418AC7}"/>
              </c:ext>
            </c:extLst>
          </c:dPt>
          <c:dLbls>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Hoja1!$A$2:$A$3</c:f>
              <c:strCache>
                <c:ptCount val="2"/>
                <c:pt idx="0">
                  <c:v>Población beneficiada</c:v>
                </c:pt>
                <c:pt idx="1">
                  <c:v>Población sin atender</c:v>
                </c:pt>
              </c:strCache>
            </c:strRef>
          </c:cat>
          <c:val>
            <c:numRef>
              <c:f>Hoja1!$B$2:$B$3</c:f>
              <c:numCache>
                <c:formatCode>0%</c:formatCode>
                <c:ptCount val="2"/>
                <c:pt idx="0">
                  <c:v>0.79486805482491796</c:v>
                </c:pt>
                <c:pt idx="1">
                  <c:v>0.20513194517508201</c:v>
                </c:pt>
              </c:numCache>
            </c:numRef>
          </c:val>
          <c:extLst xmlns:c16r2="http://schemas.microsoft.com/office/drawing/2015/06/chart">
            <c:ext xmlns:c16="http://schemas.microsoft.com/office/drawing/2014/chart" uri="{C3380CC4-5D6E-409C-BE32-E72D297353CC}">
              <c16:uniqueId val="{00000001-77F3-400C-8443-20019663E4EF}"/>
            </c:ext>
          </c:extLst>
        </c:ser>
        <c:dLbls>
          <c:dLblPos val="out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explosion val="13"/>
            <c:extLst xmlns:c16r2="http://schemas.microsoft.com/office/drawing/2015/06/chart">
              <c:ext xmlns:c16="http://schemas.microsoft.com/office/drawing/2014/chart" uri="{C3380CC4-5D6E-409C-BE32-E72D297353CC}">
                <c16:uniqueId val="{00000000-51A8-44D1-BE27-85A5DB15C29B}"/>
              </c:ext>
            </c:extLst>
          </c:dPt>
          <c:dPt>
            <c:idx val="1"/>
            <c:bubble3D val="0"/>
            <c:spPr>
              <a:solidFill>
                <a:schemeClr val="lt1"/>
              </a:solidFill>
              <a:ln w="25400" cap="flat" cmpd="sng" algn="ctr">
                <a:solidFill>
                  <a:schemeClr val="accent1"/>
                </a:solidFill>
                <a:prstDash val="solid"/>
              </a:ln>
              <a:effectLst/>
            </c:spPr>
            <c:extLst xmlns:c16r2="http://schemas.microsoft.com/office/drawing/2015/06/chart">
              <c:ext xmlns:c16="http://schemas.microsoft.com/office/drawing/2014/chart" uri="{C3380CC4-5D6E-409C-BE32-E72D297353CC}">
                <c16:uniqueId val="{00000001-51A8-44D1-BE27-85A5DB15C29B}"/>
              </c:ext>
            </c:extLst>
          </c:dPt>
          <c:dLbls>
            <c:dLbl>
              <c:idx val="0"/>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1A8-44D1-BE27-85A5DB15C29B}"/>
                </c:ext>
                <c:ext xmlns:c15="http://schemas.microsoft.com/office/drawing/2012/chart" uri="{CE6537A1-D6FC-4f65-9D91-7224C49458BB}"/>
              </c:extLst>
            </c:dLbl>
            <c:dLbl>
              <c:idx val="1"/>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1A8-44D1-BE27-85A5DB15C29B}"/>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Hoja1!$A$2:$A$3</c:f>
              <c:strCache>
                <c:ptCount val="2"/>
                <c:pt idx="0">
                  <c:v>Población reafiliada</c:v>
                </c:pt>
                <c:pt idx="1">
                  <c:v>Población sin atender</c:v>
                </c:pt>
              </c:strCache>
            </c:strRef>
          </c:cat>
          <c:val>
            <c:numRef>
              <c:f>Hoja1!$B$2:$B$3</c:f>
              <c:numCache>
                <c:formatCode>0%</c:formatCode>
                <c:ptCount val="2"/>
                <c:pt idx="0">
                  <c:v>0.42979213762026619</c:v>
                </c:pt>
                <c:pt idx="1">
                  <c:v>0.57020786237973387</c:v>
                </c:pt>
              </c:numCache>
            </c:numRef>
          </c:val>
          <c:extLst xmlns:c16r2="http://schemas.microsoft.com/office/drawing/2015/06/chart">
            <c:ext xmlns:c16="http://schemas.microsoft.com/office/drawing/2014/chart" uri="{C3380CC4-5D6E-409C-BE32-E72D297353CC}">
              <c16:uniqueId val="{00000002-51A8-44D1-BE27-85A5DB15C29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085153382976449"/>
          <c:y val="0.28679638622473569"/>
          <c:w val="0.29200479516351113"/>
          <c:h val="0.42640722755052862"/>
        </c:manualLayout>
      </c:layout>
      <c:overlay val="0"/>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Hoja1!$B$1</c:f>
              <c:strCache>
                <c:ptCount val="1"/>
                <c:pt idx="0">
                  <c:v>Total de Recomendaciones</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c:f>
              <c:strCache>
                <c:ptCount val="1"/>
                <c:pt idx="0">
                  <c:v>Evaluación al Ejercicio Fiscal 2016</c:v>
                </c:pt>
              </c:strCache>
            </c:strRef>
          </c:cat>
          <c:val>
            <c:numRef>
              <c:f>Hoja1!$B$2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0-25EC-48AF-AEF8-D4693F1370BB}"/>
            </c:ext>
          </c:extLst>
        </c:ser>
        <c:ser>
          <c:idx val="1"/>
          <c:order val="1"/>
          <c:tx>
            <c:strRef>
              <c:f>Hoja1!$C$1</c:f>
              <c:strCache>
                <c:ptCount val="1"/>
                <c:pt idx="0">
                  <c:v>Atendidas</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c:f>
              <c:strCache>
                <c:ptCount val="1"/>
                <c:pt idx="0">
                  <c:v>Evaluación al Ejercicio Fiscal 2016</c:v>
                </c:pt>
              </c:strCache>
            </c:strRef>
          </c:cat>
          <c:val>
            <c:numRef>
              <c:f>Hoja1!$C$2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1-25EC-48AF-AEF8-D4693F1370BB}"/>
            </c:ext>
          </c:extLst>
        </c:ser>
        <c:ser>
          <c:idx val="2"/>
          <c:order val="2"/>
          <c:tx>
            <c:strRef>
              <c:f>Hoja1!$D$1</c:f>
              <c:strCache>
                <c:ptCount val="1"/>
                <c:pt idx="0">
                  <c:v>Compromisos de Mejora</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c:f>
              <c:strCache>
                <c:ptCount val="1"/>
                <c:pt idx="0">
                  <c:v>Evaluación al Ejercicio Fiscal 2016</c:v>
                </c:pt>
              </c:strCache>
            </c:strRef>
          </c:cat>
          <c:val>
            <c:numRef>
              <c:f>Hoja1!$D$2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2-25EC-48AF-AEF8-D4693F1370BB}"/>
            </c:ext>
          </c:extLst>
        </c:ser>
        <c:dLbls>
          <c:dLblPos val="outEnd"/>
          <c:showLegendKey val="0"/>
          <c:showVal val="1"/>
          <c:showCatName val="0"/>
          <c:showSerName val="0"/>
          <c:showPercent val="0"/>
          <c:showBubbleSize val="0"/>
        </c:dLbls>
        <c:gapWidth val="150"/>
        <c:axId val="1328101776"/>
        <c:axId val="1328104496"/>
      </c:barChart>
      <c:catAx>
        <c:axId val="1328101776"/>
        <c:scaling>
          <c:orientation val="minMax"/>
        </c:scaling>
        <c:delete val="0"/>
        <c:axPos val="b"/>
        <c:numFmt formatCode="General" sourceLinked="0"/>
        <c:majorTickMark val="out"/>
        <c:minorTickMark val="none"/>
        <c:tickLblPos val="nextTo"/>
        <c:crossAx val="1328104496"/>
        <c:crosses val="autoZero"/>
        <c:auto val="1"/>
        <c:lblAlgn val="ctr"/>
        <c:lblOffset val="100"/>
        <c:noMultiLvlLbl val="0"/>
      </c:catAx>
      <c:valAx>
        <c:axId val="1328104496"/>
        <c:scaling>
          <c:orientation val="minMax"/>
        </c:scaling>
        <c:delete val="0"/>
        <c:axPos val="l"/>
        <c:majorGridlines/>
        <c:numFmt formatCode="General" sourceLinked="1"/>
        <c:majorTickMark val="out"/>
        <c:minorTickMark val="none"/>
        <c:tickLblPos val="nextTo"/>
        <c:crossAx val="1328101776"/>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Hoja1!$A$2:$A$5</c:f>
              <c:strCache>
                <c:ptCount val="4"/>
                <c:pt idx="0">
                  <c:v>Afiliación</c:v>
                </c:pt>
                <c:pt idx="1">
                  <c:v>Reafiliación Acumulada</c:v>
                </c:pt>
                <c:pt idx="2">
                  <c:v>Reafiliación Mínima</c:v>
                </c:pt>
                <c:pt idx="3">
                  <c:v>Cobertura PROSPERA</c:v>
                </c:pt>
              </c:strCache>
            </c:strRef>
          </c:cat>
          <c:val>
            <c:numRef>
              <c:f>Hoja1!$B$2:$B$5</c:f>
              <c:numCache>
                <c:formatCode>_-* #,##0_-;\-* #,##0_-;_-* "-"??_-;_-@_-</c:formatCode>
                <c:ptCount val="4"/>
                <c:pt idx="0">
                  <c:v>1065657</c:v>
                </c:pt>
                <c:pt idx="1">
                  <c:v>352557</c:v>
                </c:pt>
                <c:pt idx="2">
                  <c:v>246790</c:v>
                </c:pt>
                <c:pt idx="3">
                  <c:v>292185</c:v>
                </c:pt>
              </c:numCache>
            </c:numRef>
          </c:val>
          <c:extLst xmlns:c16r2="http://schemas.microsoft.com/office/drawing/2015/06/chart">
            <c:ext xmlns:c16="http://schemas.microsoft.com/office/drawing/2014/chart" uri="{C3380CC4-5D6E-409C-BE32-E72D297353CC}">
              <c16:uniqueId val="{00000000-28A0-4226-876E-DAD43F14E8C1}"/>
            </c:ext>
          </c:extLst>
        </c:ser>
        <c:dLbls>
          <c:dLblPos val="outEnd"/>
          <c:showLegendKey val="0"/>
          <c:showVal val="1"/>
          <c:showCatName val="0"/>
          <c:showSerName val="0"/>
          <c:showPercent val="0"/>
          <c:showBubbleSize val="0"/>
        </c:dLbls>
        <c:gapWidth val="150"/>
        <c:axId val="1328107760"/>
        <c:axId val="1328120816"/>
      </c:barChart>
      <c:catAx>
        <c:axId val="1328107760"/>
        <c:scaling>
          <c:orientation val="minMax"/>
        </c:scaling>
        <c:delete val="0"/>
        <c:axPos val="b"/>
        <c:numFmt formatCode="General" sourceLinked="0"/>
        <c:majorTickMark val="out"/>
        <c:minorTickMark val="none"/>
        <c:tickLblPos val="nextTo"/>
        <c:crossAx val="1328120816"/>
        <c:crosses val="autoZero"/>
        <c:auto val="1"/>
        <c:lblAlgn val="ctr"/>
        <c:lblOffset val="100"/>
        <c:noMultiLvlLbl val="0"/>
      </c:catAx>
      <c:valAx>
        <c:axId val="1328120816"/>
        <c:scaling>
          <c:orientation val="minMax"/>
        </c:scaling>
        <c:delete val="0"/>
        <c:axPos val="l"/>
        <c:numFmt formatCode="_-* #,##0_-;\-* #,##0_-;_-* &quot;-&quot;??_-;_-@_-" sourceLinked="1"/>
        <c:majorTickMark val="out"/>
        <c:minorTickMark val="none"/>
        <c:tickLblPos val="nextTo"/>
        <c:crossAx val="1328107760"/>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bar"/>
        <c:grouping val="percentStacked"/>
        <c:varyColors val="0"/>
        <c:ser>
          <c:idx val="0"/>
          <c:order val="0"/>
          <c:tx>
            <c:strRef>
              <c:f>Hoja1!$K$4</c:f>
              <c:strCache>
                <c:ptCount val="1"/>
                <c:pt idx="0">
                  <c:v>Atención</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Hoja1!$L$3</c:f>
              <c:strCache>
                <c:ptCount val="1"/>
                <c:pt idx="0">
                  <c:v>total</c:v>
                </c:pt>
              </c:strCache>
            </c:strRef>
          </c:cat>
          <c:val>
            <c:numRef>
              <c:f>Hoja1!$L$4</c:f>
              <c:numCache>
                <c:formatCode>General</c:formatCode>
                <c:ptCount val="1"/>
                <c:pt idx="0">
                  <c:v>18</c:v>
                </c:pt>
              </c:numCache>
            </c:numRef>
          </c:val>
          <c:extLst xmlns:c16r2="http://schemas.microsoft.com/office/drawing/2015/06/chart">
            <c:ext xmlns:c16="http://schemas.microsoft.com/office/drawing/2014/chart" uri="{C3380CC4-5D6E-409C-BE32-E72D297353CC}">
              <c16:uniqueId val="{00000000-7746-49F4-B1D6-49627825983E}"/>
            </c:ext>
          </c:extLst>
        </c:ser>
        <c:ser>
          <c:idx val="1"/>
          <c:order val="1"/>
          <c:tx>
            <c:strRef>
              <c:f>Hoja1!$K$5</c:f>
              <c:strCache>
                <c:ptCount val="1"/>
                <c:pt idx="0">
                  <c:v>Detección Oportuna</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Hoja1!$L$3</c:f>
              <c:strCache>
                <c:ptCount val="1"/>
                <c:pt idx="0">
                  <c:v>total</c:v>
                </c:pt>
              </c:strCache>
            </c:strRef>
          </c:cat>
          <c:val>
            <c:numRef>
              <c:f>Hoja1!$L$5</c:f>
              <c:numCache>
                <c:formatCode>General</c:formatCode>
                <c:ptCount val="1"/>
                <c:pt idx="0">
                  <c:v>13</c:v>
                </c:pt>
              </c:numCache>
            </c:numRef>
          </c:val>
          <c:extLst xmlns:c16r2="http://schemas.microsoft.com/office/drawing/2015/06/chart">
            <c:ext xmlns:c16="http://schemas.microsoft.com/office/drawing/2014/chart" uri="{C3380CC4-5D6E-409C-BE32-E72D297353CC}">
              <c16:uniqueId val="{00000001-7746-49F4-B1D6-49627825983E}"/>
            </c:ext>
          </c:extLst>
        </c:ser>
        <c:ser>
          <c:idx val="2"/>
          <c:order val="2"/>
          <c:tx>
            <c:strRef>
              <c:f>Hoja1!$K$6</c:f>
              <c:strCache>
                <c:ptCount val="1"/>
                <c:pt idx="0">
                  <c:v>Prevención</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Hoja1!$L$3</c:f>
              <c:strCache>
                <c:ptCount val="1"/>
                <c:pt idx="0">
                  <c:v>total</c:v>
                </c:pt>
              </c:strCache>
            </c:strRef>
          </c:cat>
          <c:val>
            <c:numRef>
              <c:f>Hoja1!$L$6</c:f>
              <c:numCache>
                <c:formatCode>General</c:formatCode>
                <c:ptCount val="1"/>
                <c:pt idx="0">
                  <c:v>19</c:v>
                </c:pt>
              </c:numCache>
            </c:numRef>
          </c:val>
          <c:extLst xmlns:c16r2="http://schemas.microsoft.com/office/drawing/2015/06/chart">
            <c:ext xmlns:c16="http://schemas.microsoft.com/office/drawing/2014/chart" uri="{C3380CC4-5D6E-409C-BE32-E72D297353CC}">
              <c16:uniqueId val="{00000002-7746-49F4-B1D6-49627825983E}"/>
            </c:ext>
          </c:extLst>
        </c:ser>
        <c:ser>
          <c:idx val="3"/>
          <c:order val="3"/>
          <c:tx>
            <c:strRef>
              <c:f>Hoja1!$K$7</c:f>
              <c:strCache>
                <c:ptCount val="1"/>
                <c:pt idx="0">
                  <c:v>Otros Gastos</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Hoja1!$L$3</c:f>
              <c:strCache>
                <c:ptCount val="1"/>
                <c:pt idx="0">
                  <c:v>total</c:v>
                </c:pt>
              </c:strCache>
            </c:strRef>
          </c:cat>
          <c:val>
            <c:numRef>
              <c:f>Hoja1!$L$7</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3-7746-49F4-B1D6-49627825983E}"/>
            </c:ext>
          </c:extLst>
        </c:ser>
        <c:ser>
          <c:idx val="4"/>
          <c:order val="4"/>
          <c:tx>
            <c:strRef>
              <c:f>Hoja1!$K$8</c:f>
              <c:strCache>
                <c:ptCount val="1"/>
                <c:pt idx="0">
                  <c:v>Anexo VI</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Hoja1!$L$3</c:f>
              <c:strCache>
                <c:ptCount val="1"/>
                <c:pt idx="0">
                  <c:v>total</c:v>
                </c:pt>
              </c:strCache>
            </c:strRef>
          </c:cat>
          <c:val>
            <c:numRef>
              <c:f>Hoja1!$L$8</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4-7746-49F4-B1D6-49627825983E}"/>
            </c:ext>
          </c:extLst>
        </c:ser>
        <c:dLbls>
          <c:dLblPos val="ctr"/>
          <c:showLegendKey val="0"/>
          <c:showVal val="1"/>
          <c:showCatName val="0"/>
          <c:showSerName val="0"/>
          <c:showPercent val="0"/>
          <c:showBubbleSize val="0"/>
        </c:dLbls>
        <c:gapWidth val="150"/>
        <c:overlap val="100"/>
        <c:axId val="1328107216"/>
        <c:axId val="1328108304"/>
      </c:barChart>
      <c:catAx>
        <c:axId val="1328107216"/>
        <c:scaling>
          <c:orientation val="minMax"/>
        </c:scaling>
        <c:delete val="1"/>
        <c:axPos val="l"/>
        <c:numFmt formatCode="General" sourceLinked="0"/>
        <c:majorTickMark val="out"/>
        <c:minorTickMark val="none"/>
        <c:tickLblPos val="nextTo"/>
        <c:crossAx val="1328108304"/>
        <c:crosses val="autoZero"/>
        <c:auto val="1"/>
        <c:lblAlgn val="ctr"/>
        <c:lblOffset val="100"/>
        <c:noMultiLvlLbl val="0"/>
      </c:catAx>
      <c:valAx>
        <c:axId val="1328108304"/>
        <c:scaling>
          <c:orientation val="minMax"/>
        </c:scaling>
        <c:delete val="0"/>
        <c:axPos val="b"/>
        <c:majorGridlines/>
        <c:numFmt formatCode="0%" sourceLinked="1"/>
        <c:majorTickMark val="out"/>
        <c:minorTickMark val="none"/>
        <c:tickLblPos val="nextTo"/>
        <c:crossAx val="1328107216"/>
        <c:crosses val="autoZero"/>
        <c:crossBetween val="between"/>
      </c:valAx>
    </c:plotArea>
    <c:legend>
      <c:legendPos val="r"/>
      <c:layout/>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Hoja1!$H$3</c:f>
              <c:strCache>
                <c:ptCount val="1"/>
                <c:pt idx="0">
                  <c:v>distribución</c:v>
                </c:pt>
              </c:strCache>
            </c:strRef>
          </c:tx>
          <c:dLbls>
            <c:dLbl>
              <c:idx val="4"/>
              <c:layout>
                <c:manualLayout>
                  <c:x val="4.1124831903230873E-2"/>
                  <c:y val="0.12511679253021188"/>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EDA-4B6A-A996-EA690B90FF9C}"/>
                </c:ex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Hoja1!$G$4:$G$8</c:f>
              <c:strCache>
                <c:ptCount val="5"/>
                <c:pt idx="0">
                  <c:v>Atención</c:v>
                </c:pt>
                <c:pt idx="1">
                  <c:v>Detección Oportuna</c:v>
                </c:pt>
                <c:pt idx="2">
                  <c:v>Prevención</c:v>
                </c:pt>
                <c:pt idx="3">
                  <c:v>Otros Gastos</c:v>
                </c:pt>
                <c:pt idx="4">
                  <c:v>Anexo VI</c:v>
                </c:pt>
              </c:strCache>
            </c:strRef>
          </c:cat>
          <c:val>
            <c:numRef>
              <c:f>Hoja1!$H$4:$H$8</c:f>
              <c:numCache>
                <c:formatCode>0%</c:formatCode>
                <c:ptCount val="5"/>
                <c:pt idx="0">
                  <c:v>0.32142857142857145</c:v>
                </c:pt>
                <c:pt idx="1">
                  <c:v>0.23214285714285715</c:v>
                </c:pt>
                <c:pt idx="2">
                  <c:v>0.3392857142857143</c:v>
                </c:pt>
                <c:pt idx="3">
                  <c:v>7.1428571428571425E-2</c:v>
                </c:pt>
                <c:pt idx="4">
                  <c:v>3.5714285714285712E-2</c:v>
                </c:pt>
              </c:numCache>
            </c:numRef>
          </c:val>
          <c:extLst xmlns:c16r2="http://schemas.microsoft.com/office/drawing/2015/06/chart">
            <c:ext xmlns:c16="http://schemas.microsoft.com/office/drawing/2014/chart" uri="{C3380CC4-5D6E-409C-BE32-E72D297353CC}">
              <c16:uniqueId val="{00000001-AEDA-4B6A-A996-EA690B90FF9C}"/>
            </c:ext>
          </c:extLst>
        </c:ser>
        <c:dLbls>
          <c:dLblPos val="ctr"/>
          <c:showLegendKey val="0"/>
          <c:showVal val="1"/>
          <c:showCatName val="0"/>
          <c:showSerName val="0"/>
          <c:showPercent val="0"/>
          <c:showBubbleSize val="0"/>
          <c:showLeaderLines val="1"/>
        </c:dLbls>
        <c:firstSliceAng val="0"/>
      </c:pieChart>
    </c:plotArea>
    <c:legend>
      <c:legendPos val="r"/>
      <c:layout>
        <c:manualLayout>
          <c:xMode val="edge"/>
          <c:yMode val="edge"/>
          <c:x val="0.60722362442827549"/>
          <c:y val="3.6640845094528893E-3"/>
          <c:w val="0.36381821491966682"/>
          <c:h val="0.99581403175017424"/>
        </c:manualLayout>
      </c:layout>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vff!$L$14</c:f>
              <c:strCache>
                <c:ptCount val="1"/>
                <c:pt idx="0">
                  <c:v>Promedio de cumplimiento</c:v>
                </c:pt>
              </c:strCache>
            </c:strRef>
          </c:tx>
          <c:spPr>
            <a:ln w="28575">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vff!$K$15:$K$19</c:f>
              <c:strCache>
                <c:ptCount val="5"/>
                <c:pt idx="0">
                  <c:v>Atención</c:v>
                </c:pt>
                <c:pt idx="1">
                  <c:v>Detección Oportuna</c:v>
                </c:pt>
                <c:pt idx="2">
                  <c:v>Prevención</c:v>
                </c:pt>
                <c:pt idx="3">
                  <c:v>Otros Gastos</c:v>
                </c:pt>
                <c:pt idx="4">
                  <c:v>Anexo VI</c:v>
                </c:pt>
              </c:strCache>
            </c:strRef>
          </c:cat>
          <c:val>
            <c:numRef>
              <c:f>vff!$L$15:$L$19</c:f>
              <c:numCache>
                <c:formatCode>0.00%</c:formatCode>
                <c:ptCount val="5"/>
                <c:pt idx="0">
                  <c:v>0.92555997769567633</c:v>
                </c:pt>
                <c:pt idx="1">
                  <c:v>0.75783245371140329</c:v>
                </c:pt>
                <c:pt idx="2">
                  <c:v>0.95781224478262295</c:v>
                </c:pt>
                <c:pt idx="3">
                  <c:v>1</c:v>
                </c:pt>
                <c:pt idx="4">
                  <c:v>1</c:v>
                </c:pt>
              </c:numCache>
            </c:numRef>
          </c:val>
          <c:extLst xmlns:c16r2="http://schemas.microsoft.com/office/drawing/2015/06/chart">
            <c:ext xmlns:c16="http://schemas.microsoft.com/office/drawing/2014/chart" uri="{C3380CC4-5D6E-409C-BE32-E72D297353CC}">
              <c16:uniqueId val="{00000000-D8BC-4F0D-8497-B125338914BF}"/>
            </c:ext>
          </c:extLst>
        </c:ser>
        <c:dLbls>
          <c:dLblPos val="outEnd"/>
          <c:showLegendKey val="0"/>
          <c:showVal val="1"/>
          <c:showCatName val="0"/>
          <c:showSerName val="0"/>
          <c:showPercent val="0"/>
          <c:showBubbleSize val="0"/>
        </c:dLbls>
        <c:gapWidth val="150"/>
        <c:axId val="1328108848"/>
        <c:axId val="1328106672"/>
      </c:barChart>
      <c:catAx>
        <c:axId val="1328108848"/>
        <c:scaling>
          <c:orientation val="minMax"/>
        </c:scaling>
        <c:delete val="0"/>
        <c:axPos val="b"/>
        <c:numFmt formatCode="General" sourceLinked="0"/>
        <c:majorTickMark val="none"/>
        <c:minorTickMark val="none"/>
        <c:tickLblPos val="nextTo"/>
        <c:crossAx val="1328106672"/>
        <c:crosses val="autoZero"/>
        <c:auto val="1"/>
        <c:lblAlgn val="ctr"/>
        <c:lblOffset val="100"/>
        <c:noMultiLvlLbl val="0"/>
      </c:catAx>
      <c:valAx>
        <c:axId val="1328106672"/>
        <c:scaling>
          <c:orientation val="minMax"/>
        </c:scaling>
        <c:delete val="0"/>
        <c:axPos val="l"/>
        <c:numFmt formatCode="0.00%" sourceLinked="1"/>
        <c:majorTickMark val="none"/>
        <c:minorTickMark val="none"/>
        <c:tickLblPos val="nextTo"/>
        <c:crossAx val="1328108848"/>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repssbc!$A$26:$A$32</c:f>
              <c:strCache>
                <c:ptCount val="7"/>
                <c:pt idx="0">
                  <c:v>Afiliación</c:v>
                </c:pt>
                <c:pt idx="1">
                  <c:v>Reafiliación</c:v>
                </c:pt>
                <c:pt idx="2">
                  <c:v>Capacitación</c:v>
                </c:pt>
                <c:pt idx="3">
                  <c:v>Encuesta de Satisfacción</c:v>
                </c:pt>
                <c:pt idx="4">
                  <c:v>Gestión del Recurso</c:v>
                </c:pt>
                <c:pt idx="5">
                  <c:v>Supervisión</c:v>
                </c:pt>
                <c:pt idx="6">
                  <c:v>Otras acciones</c:v>
                </c:pt>
              </c:strCache>
            </c:strRef>
          </c:cat>
          <c:val>
            <c:numRef>
              <c:f>repssbc!$B$26:$B$32</c:f>
              <c:numCache>
                <c:formatCode>General</c:formatCode>
                <c:ptCount val="7"/>
                <c:pt idx="0">
                  <c:v>2</c:v>
                </c:pt>
                <c:pt idx="1">
                  <c:v>2</c:v>
                </c:pt>
                <c:pt idx="2">
                  <c:v>2</c:v>
                </c:pt>
                <c:pt idx="3">
                  <c:v>1</c:v>
                </c:pt>
                <c:pt idx="4">
                  <c:v>4</c:v>
                </c:pt>
                <c:pt idx="5">
                  <c:v>4</c:v>
                </c:pt>
                <c:pt idx="6">
                  <c:v>1</c:v>
                </c:pt>
              </c:numCache>
            </c:numRef>
          </c:val>
          <c:extLst xmlns:c16r2="http://schemas.microsoft.com/office/drawing/2015/06/chart">
            <c:ext xmlns:c16="http://schemas.microsoft.com/office/drawing/2014/chart" uri="{C3380CC4-5D6E-409C-BE32-E72D297353CC}">
              <c16:uniqueId val="{00000000-D0AF-4A72-857C-844A0E1EEE5F}"/>
            </c:ext>
          </c:extLst>
        </c:ser>
        <c:dLbls>
          <c:dLblPos val="outEnd"/>
          <c:showLegendKey val="0"/>
          <c:showVal val="1"/>
          <c:showCatName val="0"/>
          <c:showSerName val="0"/>
          <c:showPercent val="0"/>
          <c:showBubbleSize val="0"/>
        </c:dLbls>
        <c:gapWidth val="150"/>
        <c:axId val="1328121904"/>
        <c:axId val="1328111024"/>
      </c:barChart>
      <c:catAx>
        <c:axId val="1328121904"/>
        <c:scaling>
          <c:orientation val="minMax"/>
        </c:scaling>
        <c:delete val="0"/>
        <c:axPos val="b"/>
        <c:numFmt formatCode="General" sourceLinked="0"/>
        <c:majorTickMark val="out"/>
        <c:minorTickMark val="none"/>
        <c:tickLblPos val="nextTo"/>
        <c:crossAx val="1328111024"/>
        <c:crosses val="autoZero"/>
        <c:auto val="1"/>
        <c:lblAlgn val="ctr"/>
        <c:lblOffset val="100"/>
        <c:noMultiLvlLbl val="0"/>
      </c:catAx>
      <c:valAx>
        <c:axId val="1328111024"/>
        <c:scaling>
          <c:orientation val="minMax"/>
        </c:scaling>
        <c:delete val="0"/>
        <c:axPos val="l"/>
        <c:majorGridlines/>
        <c:numFmt formatCode="General" sourceLinked="1"/>
        <c:majorTickMark val="out"/>
        <c:minorTickMark val="none"/>
        <c:tickLblPos val="nextTo"/>
        <c:crossAx val="132812190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Hoja1!$B$1</c:f>
              <c:strCache>
                <c:ptCount val="1"/>
                <c:pt idx="0">
                  <c:v>Meta Anexo II</c:v>
                </c:pt>
              </c:strCache>
            </c:strRef>
          </c:tx>
          <c:invertIfNegative val="0"/>
          <c:dLbls>
            <c:dLbl>
              <c:idx val="1"/>
              <c:layout>
                <c:manualLayout>
                  <c:x val="-1.556524179307860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163-4766-8AF2-D15A184D080E}"/>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Hoja1!$A$2:$A$3</c:f>
              <c:strCache>
                <c:ptCount val="2"/>
                <c:pt idx="0">
                  <c:v>Reafiliación</c:v>
                </c:pt>
                <c:pt idx="1">
                  <c:v>Afiliación</c:v>
                </c:pt>
              </c:strCache>
            </c:strRef>
          </c:cat>
          <c:val>
            <c:numRef>
              <c:f>Hoja1!$B$2:$B$3</c:f>
              <c:numCache>
                <c:formatCode>_-* #,##0_-;\-* #,##0_-;_-* "-"??_-;_-@_-</c:formatCode>
                <c:ptCount val="2"/>
                <c:pt idx="0">
                  <c:v>352557</c:v>
                </c:pt>
                <c:pt idx="1">
                  <c:v>1065657</c:v>
                </c:pt>
              </c:numCache>
            </c:numRef>
          </c:val>
          <c:extLst xmlns:c16r2="http://schemas.microsoft.com/office/drawing/2015/06/chart">
            <c:ext xmlns:c16="http://schemas.microsoft.com/office/drawing/2014/chart" uri="{C3380CC4-5D6E-409C-BE32-E72D297353CC}">
              <c16:uniqueId val="{00000001-6163-4766-8AF2-D15A184D080E}"/>
            </c:ext>
          </c:extLst>
        </c:ser>
        <c:ser>
          <c:idx val="1"/>
          <c:order val="1"/>
          <c:tx>
            <c:strRef>
              <c:f>Hoja1!$C$1</c:f>
              <c:strCache>
                <c:ptCount val="1"/>
                <c:pt idx="0">
                  <c:v>Programado POA 2017</c:v>
                </c:pt>
              </c:strCache>
            </c:strRef>
          </c:tx>
          <c:invertIfNegative val="0"/>
          <c:dLbls>
            <c:dLbl>
              <c:idx val="1"/>
              <c:layout>
                <c:manualLayout>
                  <c:x val="2.7234884179749012E-2"/>
                  <c:y val="-1.65895102045081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163-4766-8AF2-D15A184D080E}"/>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Hoja1!$A$2:$A$3</c:f>
              <c:strCache>
                <c:ptCount val="2"/>
                <c:pt idx="0">
                  <c:v>Reafiliación</c:v>
                </c:pt>
                <c:pt idx="1">
                  <c:v>Afiliación</c:v>
                </c:pt>
              </c:strCache>
            </c:strRef>
          </c:cat>
          <c:val>
            <c:numRef>
              <c:f>Hoja1!$C$2:$C$3</c:f>
              <c:numCache>
                <c:formatCode>_-* #,##0_-;\-* #,##0_-;_-* "-"??_-;_-@_-</c:formatCode>
                <c:ptCount val="2"/>
                <c:pt idx="0">
                  <c:v>306794</c:v>
                </c:pt>
                <c:pt idx="1">
                  <c:v>1034245</c:v>
                </c:pt>
              </c:numCache>
            </c:numRef>
          </c:val>
          <c:extLst xmlns:c16r2="http://schemas.microsoft.com/office/drawing/2015/06/chart">
            <c:ext xmlns:c16="http://schemas.microsoft.com/office/drawing/2014/chart" uri="{C3380CC4-5D6E-409C-BE32-E72D297353CC}">
              <c16:uniqueId val="{00000003-6163-4766-8AF2-D15A184D080E}"/>
            </c:ext>
          </c:extLst>
        </c:ser>
        <c:ser>
          <c:idx val="2"/>
          <c:order val="2"/>
          <c:tx>
            <c:strRef>
              <c:f>Hoja1!$D$1</c:f>
              <c:strCache>
                <c:ptCount val="1"/>
                <c:pt idx="0">
                  <c:v>Realizado 4to Trimestre 2017</c:v>
                </c:pt>
              </c:strCache>
            </c:strRef>
          </c:tx>
          <c:invertIfNegative val="0"/>
          <c:dLbls>
            <c:dLbl>
              <c:idx val="1"/>
              <c:layout>
                <c:manualLayout>
                  <c:x val="3.112558191971315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163-4766-8AF2-D15A184D080E}"/>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Hoja1!$A$2:$A$3</c:f>
              <c:strCache>
                <c:ptCount val="2"/>
                <c:pt idx="0">
                  <c:v>Reafiliación</c:v>
                </c:pt>
                <c:pt idx="1">
                  <c:v>Afiliación</c:v>
                </c:pt>
              </c:strCache>
            </c:strRef>
          </c:cat>
          <c:val>
            <c:numRef>
              <c:f>Hoja1!$D$2:$D$3</c:f>
              <c:numCache>
                <c:formatCode>_-* #,##0_-;\-* #,##0_-;_-* "-"??_-;_-@_-</c:formatCode>
                <c:ptCount val="2"/>
                <c:pt idx="0">
                  <c:v>458011</c:v>
                </c:pt>
                <c:pt idx="1">
                  <c:v>997251</c:v>
                </c:pt>
              </c:numCache>
            </c:numRef>
          </c:val>
          <c:extLst xmlns:c16r2="http://schemas.microsoft.com/office/drawing/2015/06/chart">
            <c:ext xmlns:c16="http://schemas.microsoft.com/office/drawing/2014/chart" uri="{C3380CC4-5D6E-409C-BE32-E72D297353CC}">
              <c16:uniqueId val="{00000005-6163-4766-8AF2-D15A184D080E}"/>
            </c:ext>
          </c:extLst>
        </c:ser>
        <c:dLbls>
          <c:showLegendKey val="0"/>
          <c:showVal val="1"/>
          <c:showCatName val="0"/>
          <c:showSerName val="0"/>
          <c:showPercent val="0"/>
          <c:showBubbleSize val="0"/>
        </c:dLbls>
        <c:gapWidth val="150"/>
        <c:overlap val="-25"/>
        <c:axId val="1328119184"/>
        <c:axId val="1328118096"/>
      </c:barChart>
      <c:catAx>
        <c:axId val="1328119184"/>
        <c:scaling>
          <c:orientation val="minMax"/>
        </c:scaling>
        <c:delete val="0"/>
        <c:axPos val="b"/>
        <c:numFmt formatCode="General" sourceLinked="0"/>
        <c:majorTickMark val="none"/>
        <c:minorTickMark val="none"/>
        <c:tickLblPos val="nextTo"/>
        <c:crossAx val="1328118096"/>
        <c:crosses val="autoZero"/>
        <c:auto val="1"/>
        <c:lblAlgn val="ctr"/>
        <c:lblOffset val="100"/>
        <c:noMultiLvlLbl val="0"/>
      </c:catAx>
      <c:valAx>
        <c:axId val="1328118096"/>
        <c:scaling>
          <c:orientation val="minMax"/>
        </c:scaling>
        <c:delete val="1"/>
        <c:axPos val="l"/>
        <c:numFmt formatCode="_-* #,##0_-;\-* #,##0_-;_-* &quot;-&quot;??_-;_-@_-" sourceLinked="1"/>
        <c:majorTickMark val="none"/>
        <c:minorTickMark val="none"/>
        <c:tickLblPos val="nextTo"/>
        <c:crossAx val="1328119184"/>
        <c:crosses val="autoZero"/>
        <c:crossBetween val="between"/>
      </c:valAx>
    </c:plotArea>
    <c:legend>
      <c:legendPos val="t"/>
      <c:layout>
        <c:manualLayout>
          <c:xMode val="edge"/>
          <c:yMode val="edge"/>
          <c:x val="0.28101651984133308"/>
          <c:y val="3.3185840707964605E-2"/>
          <c:w val="0.56640287531753619"/>
          <c:h val="0.15507055549169393"/>
        </c:manualLayout>
      </c:layout>
      <c:overlay val="0"/>
    </c:legend>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diagrams/_rels/data3.xml.rels><?xml version="1.0" encoding="UTF-8" standalone="yes"?>
<Relationships xmlns="http://schemas.openxmlformats.org/package/2006/relationships"><Relationship Id="rId1" Type="http://schemas.openxmlformats.org/officeDocument/2006/relationships/image" Target="../media/image10.jpg"/></Relationships>
</file>

<file path=word/diagrams/_rels/data9.xml.rels><?xml version="1.0" encoding="UTF-8" standalone="yes"?>
<Relationships xmlns="http://schemas.openxmlformats.org/package/2006/relationships"><Relationship Id="rId1" Type="http://schemas.openxmlformats.org/officeDocument/2006/relationships/image" Target="../media/image12.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10.jpg"/></Relationships>
</file>

<file path=word/diagrams/_rels/drawing9.xml.rels><?xml version="1.0" encoding="UTF-8" standalone="yes"?>
<Relationships xmlns="http://schemas.openxmlformats.org/package/2006/relationships"><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814946-DF4D-49B5-9147-DD72A5ABEB0C}" type="doc">
      <dgm:prSet loTypeId="urn:microsoft.com/office/officeart/2011/layout/CircleProcess#1" loCatId="officeonline" qsTypeId="urn:microsoft.com/office/officeart/2005/8/quickstyle/simple1" qsCatId="simple" csTypeId="urn:microsoft.com/office/officeart/2005/8/colors/accent1_2" csCatId="accent1" phldr="1"/>
      <dgm:spPr/>
      <dgm:t>
        <a:bodyPr/>
        <a:lstStyle/>
        <a:p>
          <a:endParaRPr lang="es-MX"/>
        </a:p>
      </dgm:t>
    </dgm:pt>
    <dgm:pt modelId="{CA76A90B-92C2-4103-96EE-B0EFF5E56C8D}">
      <dgm:prSet phldrT="[Texto]"/>
      <dgm:spPr/>
      <dgm:t>
        <a:bodyPr/>
        <a:lstStyle/>
        <a:p>
          <a:r>
            <a:rPr lang="es-MX"/>
            <a:t>$97,170,179 pesos destinados al Fondo de Gastos Catastróficos y Previsiones Presupuestales</a:t>
          </a:r>
        </a:p>
      </dgm:t>
    </dgm:pt>
    <dgm:pt modelId="{689EBEC4-4D48-42D6-87DE-00DB4408EFDB}" type="parTrans" cxnId="{F8255B01-F2BA-444E-88EE-671CCBFB3345}">
      <dgm:prSet/>
      <dgm:spPr/>
      <dgm:t>
        <a:bodyPr/>
        <a:lstStyle/>
        <a:p>
          <a:endParaRPr lang="es-MX"/>
        </a:p>
      </dgm:t>
    </dgm:pt>
    <dgm:pt modelId="{65F9A836-521E-4ADA-A1FF-4B7709F443D8}" type="sibTrans" cxnId="{F8255B01-F2BA-444E-88EE-671CCBFB3345}">
      <dgm:prSet/>
      <dgm:spPr/>
      <dgm:t>
        <a:bodyPr/>
        <a:lstStyle/>
        <a:p>
          <a:endParaRPr lang="es-MX"/>
        </a:p>
      </dgm:t>
    </dgm:pt>
    <dgm:pt modelId="{A8FB482E-56E3-443B-9E5B-E6B2B906E362}" type="pres">
      <dgm:prSet presAssocID="{67814946-DF4D-49B5-9147-DD72A5ABEB0C}" presName="Name0" presStyleCnt="0">
        <dgm:presLayoutVars>
          <dgm:chMax val="11"/>
          <dgm:chPref val="11"/>
          <dgm:dir/>
          <dgm:resizeHandles/>
        </dgm:presLayoutVars>
      </dgm:prSet>
      <dgm:spPr/>
      <dgm:t>
        <a:bodyPr/>
        <a:lstStyle/>
        <a:p>
          <a:endParaRPr lang="es-MX"/>
        </a:p>
      </dgm:t>
    </dgm:pt>
    <dgm:pt modelId="{DB0940DA-6A07-48B2-8F59-7BC6B9DD0149}" type="pres">
      <dgm:prSet presAssocID="{CA76A90B-92C2-4103-96EE-B0EFF5E56C8D}" presName="Accent1" presStyleCnt="0"/>
      <dgm:spPr/>
    </dgm:pt>
    <dgm:pt modelId="{7211263C-1F9A-4870-9602-FA9AA3FD8E44}" type="pres">
      <dgm:prSet presAssocID="{CA76A90B-92C2-4103-96EE-B0EFF5E56C8D}" presName="Accent" presStyleLbl="node1" presStyleIdx="0" presStyleCnt="1"/>
      <dgm:spPr/>
    </dgm:pt>
    <dgm:pt modelId="{B7CD4A78-6799-48D4-B65F-512FF3CAD476}" type="pres">
      <dgm:prSet presAssocID="{CA76A90B-92C2-4103-96EE-B0EFF5E56C8D}" presName="ParentBackground1" presStyleCnt="0"/>
      <dgm:spPr/>
    </dgm:pt>
    <dgm:pt modelId="{A90C9E0B-266E-4ADE-9B06-BFC376427003}" type="pres">
      <dgm:prSet presAssocID="{CA76A90B-92C2-4103-96EE-B0EFF5E56C8D}" presName="ParentBackground" presStyleLbl="fgAcc1" presStyleIdx="0" presStyleCnt="1" custScaleX="151684" custScaleY="149123"/>
      <dgm:spPr/>
      <dgm:t>
        <a:bodyPr/>
        <a:lstStyle/>
        <a:p>
          <a:endParaRPr lang="es-MX"/>
        </a:p>
      </dgm:t>
    </dgm:pt>
    <dgm:pt modelId="{2A15E74B-FD3E-4233-B2E2-42348287FB50}" type="pres">
      <dgm:prSet presAssocID="{CA76A90B-92C2-4103-96EE-B0EFF5E56C8D}" presName="Parent1" presStyleLbl="revTx" presStyleIdx="0" presStyleCnt="0">
        <dgm:presLayoutVars>
          <dgm:chMax val="1"/>
          <dgm:chPref val="1"/>
          <dgm:bulletEnabled val="1"/>
        </dgm:presLayoutVars>
      </dgm:prSet>
      <dgm:spPr/>
      <dgm:t>
        <a:bodyPr/>
        <a:lstStyle/>
        <a:p>
          <a:endParaRPr lang="es-MX"/>
        </a:p>
      </dgm:t>
    </dgm:pt>
  </dgm:ptLst>
  <dgm:cxnLst>
    <dgm:cxn modelId="{910E9188-96E9-46D2-93C0-EB5790B57DBB}" type="presOf" srcId="{67814946-DF4D-49B5-9147-DD72A5ABEB0C}" destId="{A8FB482E-56E3-443B-9E5B-E6B2B906E362}" srcOrd="0" destOrd="0" presId="urn:microsoft.com/office/officeart/2011/layout/CircleProcess#1"/>
    <dgm:cxn modelId="{D21749F3-0979-43B4-AB7B-2AD303BE8C23}" type="presOf" srcId="{CA76A90B-92C2-4103-96EE-B0EFF5E56C8D}" destId="{2A15E74B-FD3E-4233-B2E2-42348287FB50}" srcOrd="1" destOrd="0" presId="urn:microsoft.com/office/officeart/2011/layout/CircleProcess#1"/>
    <dgm:cxn modelId="{F8255B01-F2BA-444E-88EE-671CCBFB3345}" srcId="{67814946-DF4D-49B5-9147-DD72A5ABEB0C}" destId="{CA76A90B-92C2-4103-96EE-B0EFF5E56C8D}" srcOrd="0" destOrd="0" parTransId="{689EBEC4-4D48-42D6-87DE-00DB4408EFDB}" sibTransId="{65F9A836-521E-4ADA-A1FF-4B7709F443D8}"/>
    <dgm:cxn modelId="{E2ECB6EA-A71B-433D-BAE1-AC2E629439A4}" type="presOf" srcId="{CA76A90B-92C2-4103-96EE-B0EFF5E56C8D}" destId="{A90C9E0B-266E-4ADE-9B06-BFC376427003}" srcOrd="0" destOrd="0" presId="urn:microsoft.com/office/officeart/2011/layout/CircleProcess#1"/>
    <dgm:cxn modelId="{E0192A3C-ECAC-4C34-81F1-0FAB6EF6FD20}" type="presParOf" srcId="{A8FB482E-56E3-443B-9E5B-E6B2B906E362}" destId="{DB0940DA-6A07-48B2-8F59-7BC6B9DD0149}" srcOrd="0" destOrd="0" presId="urn:microsoft.com/office/officeart/2011/layout/CircleProcess#1"/>
    <dgm:cxn modelId="{BD07694E-BB78-42DE-BE99-C9FD03E963CB}" type="presParOf" srcId="{DB0940DA-6A07-48B2-8F59-7BC6B9DD0149}" destId="{7211263C-1F9A-4870-9602-FA9AA3FD8E44}" srcOrd="0" destOrd="0" presId="urn:microsoft.com/office/officeart/2011/layout/CircleProcess#1"/>
    <dgm:cxn modelId="{DFDA96E7-19E2-4248-933D-86C78888C5B7}" type="presParOf" srcId="{A8FB482E-56E3-443B-9E5B-E6B2B906E362}" destId="{B7CD4A78-6799-48D4-B65F-512FF3CAD476}" srcOrd="1" destOrd="0" presId="urn:microsoft.com/office/officeart/2011/layout/CircleProcess#1"/>
    <dgm:cxn modelId="{F0DDF996-96D4-4AFD-BE3B-F688D9E842EB}" type="presParOf" srcId="{B7CD4A78-6799-48D4-B65F-512FF3CAD476}" destId="{A90C9E0B-266E-4ADE-9B06-BFC376427003}" srcOrd="0" destOrd="0" presId="urn:microsoft.com/office/officeart/2011/layout/CircleProcess#1"/>
    <dgm:cxn modelId="{A18DEFB8-52B7-4EB2-B77F-F245366DFEB1}" type="presParOf" srcId="{A8FB482E-56E3-443B-9E5B-E6B2B906E362}" destId="{2A15E74B-FD3E-4233-B2E2-42348287FB50}" srcOrd="2" destOrd="0" presId="urn:microsoft.com/office/officeart/2011/layout/Circle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BC2DC6F-9B8A-4D2C-A430-C6CF186B2C9F}" type="doc">
      <dgm:prSet loTypeId="urn:microsoft.com/office/officeart/2005/8/layout/radial3" loCatId="cycle" qsTypeId="urn:microsoft.com/office/officeart/2005/8/quickstyle/simple1" qsCatId="simple" csTypeId="urn:microsoft.com/office/officeart/2005/8/colors/accent2_2" csCatId="accent2" phldr="1"/>
      <dgm:spPr/>
      <dgm:t>
        <a:bodyPr/>
        <a:lstStyle/>
        <a:p>
          <a:endParaRPr lang="es-MX"/>
        </a:p>
      </dgm:t>
    </dgm:pt>
    <dgm:pt modelId="{0CC5EA53-A88C-4703-9F04-DA663159C648}">
      <dgm:prSet phldrT="[Texto]"/>
      <dgm:spPr>
        <a:gradFill flip="none" rotWithShape="0">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dgm:spPr>
      <dgm:t>
        <a:bodyPr/>
        <a:lstStyle/>
        <a:p>
          <a:r>
            <a:rPr lang="es-MX" b="0" cap="none" spc="0">
              <a:ln w="5080">
                <a:noFill/>
                <a:prstDash val="solid"/>
              </a:ln>
              <a:solidFill>
                <a:srgbClr val="FFFFFF"/>
              </a:solidFill>
              <a:effectLst>
                <a:outerShdw blurRad="38100" dist="32000" dir="5400000" algn="tl">
                  <a:srgbClr val="000000">
                    <a:alpha val="30000"/>
                  </a:srgbClr>
                </a:outerShdw>
              </a:effectLst>
              <a:latin typeface="Times New Roman" panose="02020603050405020304" pitchFamily="18" charset="0"/>
              <a:cs typeface="Times New Roman" panose="02020603050405020304" pitchFamily="18" charset="0"/>
            </a:rPr>
            <a:t>Esto significa un incumplimiento a lo establecido en el Anexo V y VIII, y el numeral Quinto del Acuerdo de Coordinación, así como de la Ley General de Salud, ya que incumple el compromiso de Gobierno del Estado de garantizar la prestación de los servicios de salud a los beneficiarios del Sistema. </a:t>
          </a:r>
        </a:p>
      </dgm:t>
    </dgm:pt>
    <dgm:pt modelId="{71016A99-9A24-4C63-89B6-31428C5A0FBD}" type="parTrans" cxnId="{617319D7-DB53-40C6-9354-4E524F2181EB}">
      <dgm:prSet/>
      <dgm:spPr/>
      <dgm:t>
        <a:bodyPr/>
        <a:lstStyle/>
        <a:p>
          <a:endParaRPr lang="es-MX" b="0" cap="none" spc="0">
            <a:ln w="5080">
              <a:noFill/>
              <a:prstDash val="solid"/>
            </a:ln>
            <a:solidFill>
              <a:srgbClr val="FFFFFF"/>
            </a:solidFill>
            <a:effectLst>
              <a:outerShdw blurRad="38100" dist="32000" dir="5400000" algn="tl">
                <a:srgbClr val="000000">
                  <a:alpha val="30000"/>
                </a:srgbClr>
              </a:outerShdw>
            </a:effectLst>
            <a:latin typeface="Times New Roman" panose="02020603050405020304" pitchFamily="18" charset="0"/>
            <a:cs typeface="Times New Roman" panose="02020603050405020304" pitchFamily="18" charset="0"/>
          </a:endParaRPr>
        </a:p>
      </dgm:t>
    </dgm:pt>
    <dgm:pt modelId="{E60C4031-277B-417C-A6F1-3BCB4D60C82E}" type="sibTrans" cxnId="{617319D7-DB53-40C6-9354-4E524F2181EB}">
      <dgm:prSet/>
      <dgm:spPr/>
      <dgm:t>
        <a:bodyPr/>
        <a:lstStyle/>
        <a:p>
          <a:endParaRPr lang="es-MX" b="0" cap="none" spc="0">
            <a:ln w="5080">
              <a:noFill/>
              <a:prstDash val="solid"/>
            </a:ln>
            <a:solidFill>
              <a:srgbClr val="FFFFFF"/>
            </a:solidFill>
            <a:effectLst>
              <a:outerShdw blurRad="38100" dist="32000" dir="5400000" algn="tl">
                <a:srgbClr val="000000">
                  <a:alpha val="30000"/>
                </a:srgbClr>
              </a:outerShdw>
            </a:effectLst>
            <a:latin typeface="Times New Roman" panose="02020603050405020304" pitchFamily="18" charset="0"/>
            <a:cs typeface="Times New Roman" panose="02020603050405020304" pitchFamily="18" charset="0"/>
          </a:endParaRPr>
        </a:p>
      </dgm:t>
    </dgm:pt>
    <dgm:pt modelId="{65F1E4FB-450B-44CF-A8F9-D07EA6427DE1}" type="pres">
      <dgm:prSet presAssocID="{4BC2DC6F-9B8A-4D2C-A430-C6CF186B2C9F}" presName="composite" presStyleCnt="0">
        <dgm:presLayoutVars>
          <dgm:chMax val="1"/>
          <dgm:dir/>
          <dgm:resizeHandles val="exact"/>
        </dgm:presLayoutVars>
      </dgm:prSet>
      <dgm:spPr/>
      <dgm:t>
        <a:bodyPr/>
        <a:lstStyle/>
        <a:p>
          <a:endParaRPr lang="es-MX"/>
        </a:p>
      </dgm:t>
    </dgm:pt>
    <dgm:pt modelId="{BA120993-580F-45C5-886A-ED3857D948EE}" type="pres">
      <dgm:prSet presAssocID="{4BC2DC6F-9B8A-4D2C-A430-C6CF186B2C9F}" presName="radial" presStyleCnt="0">
        <dgm:presLayoutVars>
          <dgm:animLvl val="ctr"/>
        </dgm:presLayoutVars>
      </dgm:prSet>
      <dgm:spPr/>
    </dgm:pt>
    <dgm:pt modelId="{C6528054-548D-4555-B44E-F89F165CB894}" type="pres">
      <dgm:prSet presAssocID="{0CC5EA53-A88C-4703-9F04-DA663159C648}" presName="centerShape" presStyleLbl="vennNode1" presStyleIdx="0" presStyleCnt="1"/>
      <dgm:spPr/>
      <dgm:t>
        <a:bodyPr/>
        <a:lstStyle/>
        <a:p>
          <a:endParaRPr lang="es-MX"/>
        </a:p>
      </dgm:t>
    </dgm:pt>
  </dgm:ptLst>
  <dgm:cxnLst>
    <dgm:cxn modelId="{977A104C-F330-4E8C-8835-564920F8081E}" type="presOf" srcId="{4BC2DC6F-9B8A-4D2C-A430-C6CF186B2C9F}" destId="{65F1E4FB-450B-44CF-A8F9-D07EA6427DE1}" srcOrd="0" destOrd="0" presId="urn:microsoft.com/office/officeart/2005/8/layout/radial3"/>
    <dgm:cxn modelId="{617319D7-DB53-40C6-9354-4E524F2181EB}" srcId="{4BC2DC6F-9B8A-4D2C-A430-C6CF186B2C9F}" destId="{0CC5EA53-A88C-4703-9F04-DA663159C648}" srcOrd="0" destOrd="0" parTransId="{71016A99-9A24-4C63-89B6-31428C5A0FBD}" sibTransId="{E60C4031-277B-417C-A6F1-3BCB4D60C82E}"/>
    <dgm:cxn modelId="{36FFE1F3-E44F-4F3E-9C55-64D4A9F6E65C}" type="presOf" srcId="{0CC5EA53-A88C-4703-9F04-DA663159C648}" destId="{C6528054-548D-4555-B44E-F89F165CB894}" srcOrd="0" destOrd="0" presId="urn:microsoft.com/office/officeart/2005/8/layout/radial3"/>
    <dgm:cxn modelId="{1D5B812B-E6BD-4678-90B7-CA773B7D0F85}" type="presParOf" srcId="{65F1E4FB-450B-44CF-A8F9-D07EA6427DE1}" destId="{BA120993-580F-45C5-886A-ED3857D948EE}" srcOrd="0" destOrd="0" presId="urn:microsoft.com/office/officeart/2005/8/layout/radial3"/>
    <dgm:cxn modelId="{80B0A6E3-1F93-4D80-965B-780B31F5BE91}" type="presParOf" srcId="{BA120993-580F-45C5-886A-ED3857D948EE}" destId="{C6528054-548D-4555-B44E-F89F165CB894}" srcOrd="0" destOrd="0" presId="urn:microsoft.com/office/officeart/2005/8/layout/radial3"/>
  </dgm:cxnLst>
  <dgm:bg>
    <a:noFill/>
  </dgm:bg>
  <dgm:whole/>
  <dgm:extLst>
    <a:ext uri="http://schemas.microsoft.com/office/drawing/2008/diagram">
      <dsp:dataModelExt xmlns:dsp="http://schemas.microsoft.com/office/drawing/2008/diagram" relId="rId8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E0FE608-17F2-4BE4-AC14-07AD9FD1ABD6}" type="doc">
      <dgm:prSet loTypeId="urn:microsoft.com/office/officeart/2005/8/layout/radial6" loCatId="cycle" qsTypeId="urn:microsoft.com/office/officeart/2005/8/quickstyle/3d1" qsCatId="3D" csTypeId="urn:microsoft.com/office/officeart/2005/8/colors/accent1_2" csCatId="accent1" phldr="1"/>
      <dgm:spPr/>
      <dgm:t>
        <a:bodyPr/>
        <a:lstStyle/>
        <a:p>
          <a:endParaRPr lang="es-MX"/>
        </a:p>
      </dgm:t>
    </dgm:pt>
    <dgm:pt modelId="{0D573E56-0A86-452A-99A0-52F8C206F320}">
      <dgm:prSet phldrT="[Texto]"/>
      <dgm:spPr/>
      <dgm:t>
        <a:bodyPr/>
        <a:lstStyle/>
        <a:p>
          <a:r>
            <a:rPr lang="es-MX"/>
            <a:t>98%</a:t>
          </a:r>
        </a:p>
      </dgm:t>
    </dgm:pt>
    <dgm:pt modelId="{C4A7F4CE-5F28-4C62-8A95-992369C66658}" type="parTrans" cxnId="{03981479-94CC-485E-9514-139F7185EC46}">
      <dgm:prSet/>
      <dgm:spPr/>
      <dgm:t>
        <a:bodyPr/>
        <a:lstStyle/>
        <a:p>
          <a:endParaRPr lang="es-MX"/>
        </a:p>
      </dgm:t>
    </dgm:pt>
    <dgm:pt modelId="{D76D9315-A4B7-48E1-B126-00FD0B884468}" type="sibTrans" cxnId="{03981479-94CC-485E-9514-139F7185EC46}">
      <dgm:prSet/>
      <dgm:spPr/>
      <dgm:t>
        <a:bodyPr/>
        <a:lstStyle/>
        <a:p>
          <a:endParaRPr lang="es-MX"/>
        </a:p>
      </dgm:t>
    </dgm:pt>
    <dgm:pt modelId="{4DEB4969-558F-4468-8002-11A0EB245B90}" type="pres">
      <dgm:prSet presAssocID="{BE0FE608-17F2-4BE4-AC14-07AD9FD1ABD6}" presName="Name0" presStyleCnt="0">
        <dgm:presLayoutVars>
          <dgm:chMax val="1"/>
          <dgm:dir/>
          <dgm:animLvl val="ctr"/>
          <dgm:resizeHandles val="exact"/>
        </dgm:presLayoutVars>
      </dgm:prSet>
      <dgm:spPr/>
      <dgm:t>
        <a:bodyPr/>
        <a:lstStyle/>
        <a:p>
          <a:endParaRPr lang="es-MX"/>
        </a:p>
      </dgm:t>
    </dgm:pt>
    <dgm:pt modelId="{F0414A94-E780-4F69-B97C-149869B45674}" type="pres">
      <dgm:prSet presAssocID="{0D573E56-0A86-452A-99A0-52F8C206F320}" presName="centerShape" presStyleLbl="node0" presStyleIdx="0" presStyleCnt="1"/>
      <dgm:spPr/>
      <dgm:t>
        <a:bodyPr/>
        <a:lstStyle/>
        <a:p>
          <a:endParaRPr lang="es-MX"/>
        </a:p>
      </dgm:t>
    </dgm:pt>
  </dgm:ptLst>
  <dgm:cxnLst>
    <dgm:cxn modelId="{6490D71E-5244-4A74-9A6F-D9EA72489BF1}" type="presOf" srcId="{0D573E56-0A86-452A-99A0-52F8C206F320}" destId="{F0414A94-E780-4F69-B97C-149869B45674}" srcOrd="0" destOrd="0" presId="urn:microsoft.com/office/officeart/2005/8/layout/radial6"/>
    <dgm:cxn modelId="{FD88049C-5325-434D-9B97-CFCCB5931E6B}" type="presOf" srcId="{BE0FE608-17F2-4BE4-AC14-07AD9FD1ABD6}" destId="{4DEB4969-558F-4468-8002-11A0EB245B90}" srcOrd="0" destOrd="0" presId="urn:microsoft.com/office/officeart/2005/8/layout/radial6"/>
    <dgm:cxn modelId="{03981479-94CC-485E-9514-139F7185EC46}" srcId="{BE0FE608-17F2-4BE4-AC14-07AD9FD1ABD6}" destId="{0D573E56-0A86-452A-99A0-52F8C206F320}" srcOrd="0" destOrd="0" parTransId="{C4A7F4CE-5F28-4C62-8A95-992369C66658}" sibTransId="{D76D9315-A4B7-48E1-B126-00FD0B884468}"/>
    <dgm:cxn modelId="{0BC8E7AA-857C-4DD5-BCE9-896634D6E4D5}" type="presParOf" srcId="{4DEB4969-558F-4468-8002-11A0EB245B90}" destId="{F0414A94-E780-4F69-B97C-149869B45674}" srcOrd="0" destOrd="0" presId="urn:microsoft.com/office/officeart/2005/8/layout/radial6"/>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C5043BD9-9B9B-41D7-AC0D-EDEB3B43F58F}" type="doc">
      <dgm:prSet loTypeId="urn:microsoft.com/office/officeart/2011/layout/CircleProcess#2" loCatId="process" qsTypeId="urn:microsoft.com/office/officeart/2005/8/quickstyle/simple1" qsCatId="simple" csTypeId="urn:microsoft.com/office/officeart/2005/8/colors/accent1_2" csCatId="accent1" phldr="1"/>
      <dgm:spPr/>
      <dgm:t>
        <a:bodyPr/>
        <a:lstStyle/>
        <a:p>
          <a:endParaRPr lang="es-MX"/>
        </a:p>
      </dgm:t>
    </dgm:pt>
    <dgm:pt modelId="{5CF611B8-395B-4029-A0EA-1A101E58B6AC}">
      <dgm:prSet phldrT="[Texto]"/>
      <dgm:spPr>
        <a:ln>
          <a:prstDash val="sysDot"/>
        </a:ln>
      </dgm:spPr>
      <dgm:t>
        <a:bodyPr/>
        <a:lstStyle/>
        <a:p>
          <a:pPr algn="ctr"/>
          <a:r>
            <a:rPr lang="es-MX"/>
            <a:t>91%</a:t>
          </a:r>
        </a:p>
      </dgm:t>
    </dgm:pt>
    <dgm:pt modelId="{68A48DC1-665D-4C1D-A83E-BAF78D4E71BB}" type="parTrans" cxnId="{C4FC0BE3-8550-4FA8-8FFA-28487EFFB3F9}">
      <dgm:prSet/>
      <dgm:spPr/>
      <dgm:t>
        <a:bodyPr/>
        <a:lstStyle/>
        <a:p>
          <a:pPr algn="ctr"/>
          <a:endParaRPr lang="es-MX"/>
        </a:p>
      </dgm:t>
    </dgm:pt>
    <dgm:pt modelId="{0C4D888E-C294-4479-A2CA-7926B39DBB44}" type="sibTrans" cxnId="{C4FC0BE3-8550-4FA8-8FFA-28487EFFB3F9}">
      <dgm:prSet/>
      <dgm:spPr/>
      <dgm:t>
        <a:bodyPr/>
        <a:lstStyle/>
        <a:p>
          <a:pPr algn="ctr"/>
          <a:endParaRPr lang="es-MX"/>
        </a:p>
      </dgm:t>
    </dgm:pt>
    <dgm:pt modelId="{6C0A72A6-FDB8-4507-B819-7CFA1826A527}" type="pres">
      <dgm:prSet presAssocID="{C5043BD9-9B9B-41D7-AC0D-EDEB3B43F58F}" presName="Name0" presStyleCnt="0">
        <dgm:presLayoutVars>
          <dgm:chMax val="11"/>
          <dgm:chPref val="11"/>
          <dgm:dir/>
          <dgm:resizeHandles/>
        </dgm:presLayoutVars>
      </dgm:prSet>
      <dgm:spPr/>
      <dgm:t>
        <a:bodyPr/>
        <a:lstStyle/>
        <a:p>
          <a:endParaRPr lang="es-MX"/>
        </a:p>
      </dgm:t>
    </dgm:pt>
    <dgm:pt modelId="{2E80EEB0-20EF-4BEC-B9C2-D656BC1C0309}" type="pres">
      <dgm:prSet presAssocID="{5CF611B8-395B-4029-A0EA-1A101E58B6AC}" presName="Accent1" presStyleCnt="0"/>
      <dgm:spPr/>
    </dgm:pt>
    <dgm:pt modelId="{BA66C651-FFBD-4059-8A2E-9E87151DB4C3}" type="pres">
      <dgm:prSet presAssocID="{5CF611B8-395B-4029-A0EA-1A101E58B6AC}" presName="Accent" presStyleLbl="node1" presStyleIdx="0" presStyleCnt="1"/>
      <dgm:spPr/>
    </dgm:pt>
    <dgm:pt modelId="{2AAFA731-B713-4FA0-8294-10B5EB73AEA4}" type="pres">
      <dgm:prSet presAssocID="{5CF611B8-395B-4029-A0EA-1A101E58B6AC}" presName="ParentBackground1" presStyleCnt="0"/>
      <dgm:spPr/>
    </dgm:pt>
    <dgm:pt modelId="{25F6C1DB-48BA-43C6-A356-F42216264417}" type="pres">
      <dgm:prSet presAssocID="{5CF611B8-395B-4029-A0EA-1A101E58B6AC}" presName="ParentBackground" presStyleLbl="fgAcc1" presStyleIdx="0" presStyleCnt="1"/>
      <dgm:spPr/>
      <dgm:t>
        <a:bodyPr/>
        <a:lstStyle/>
        <a:p>
          <a:endParaRPr lang="es-MX"/>
        </a:p>
      </dgm:t>
    </dgm:pt>
    <dgm:pt modelId="{3FFD44EF-3D39-4771-9782-532839F263E3}" type="pres">
      <dgm:prSet presAssocID="{5CF611B8-395B-4029-A0EA-1A101E58B6AC}" presName="Parent1" presStyleLbl="revTx" presStyleIdx="0" presStyleCnt="0">
        <dgm:presLayoutVars>
          <dgm:chMax val="1"/>
          <dgm:chPref val="1"/>
          <dgm:bulletEnabled val="1"/>
        </dgm:presLayoutVars>
      </dgm:prSet>
      <dgm:spPr/>
      <dgm:t>
        <a:bodyPr/>
        <a:lstStyle/>
        <a:p>
          <a:endParaRPr lang="es-MX"/>
        </a:p>
      </dgm:t>
    </dgm:pt>
  </dgm:ptLst>
  <dgm:cxnLst>
    <dgm:cxn modelId="{A4FD42A1-067A-4752-8E2F-0B4441366ECD}" type="presOf" srcId="{C5043BD9-9B9B-41D7-AC0D-EDEB3B43F58F}" destId="{6C0A72A6-FDB8-4507-B819-7CFA1826A527}" srcOrd="0" destOrd="0" presId="urn:microsoft.com/office/officeart/2011/layout/CircleProcess#2"/>
    <dgm:cxn modelId="{978624B6-BFBE-41E6-AAB4-D0799FECEC5A}" type="presOf" srcId="{5CF611B8-395B-4029-A0EA-1A101E58B6AC}" destId="{3FFD44EF-3D39-4771-9782-532839F263E3}" srcOrd="1" destOrd="0" presId="urn:microsoft.com/office/officeart/2011/layout/CircleProcess#2"/>
    <dgm:cxn modelId="{77CE1132-1A49-4DDE-8911-632F5E83C7D8}" type="presOf" srcId="{5CF611B8-395B-4029-A0EA-1A101E58B6AC}" destId="{25F6C1DB-48BA-43C6-A356-F42216264417}" srcOrd="0" destOrd="0" presId="urn:microsoft.com/office/officeart/2011/layout/CircleProcess#2"/>
    <dgm:cxn modelId="{C4FC0BE3-8550-4FA8-8FFA-28487EFFB3F9}" srcId="{C5043BD9-9B9B-41D7-AC0D-EDEB3B43F58F}" destId="{5CF611B8-395B-4029-A0EA-1A101E58B6AC}" srcOrd="0" destOrd="0" parTransId="{68A48DC1-665D-4C1D-A83E-BAF78D4E71BB}" sibTransId="{0C4D888E-C294-4479-A2CA-7926B39DBB44}"/>
    <dgm:cxn modelId="{5F1454C4-F14F-456A-8D86-CA0F5DC5BA55}" type="presParOf" srcId="{6C0A72A6-FDB8-4507-B819-7CFA1826A527}" destId="{2E80EEB0-20EF-4BEC-B9C2-D656BC1C0309}" srcOrd="0" destOrd="0" presId="urn:microsoft.com/office/officeart/2011/layout/CircleProcess#2"/>
    <dgm:cxn modelId="{ACEBEFA8-CDF1-4F04-8220-48D631E1EE43}" type="presParOf" srcId="{2E80EEB0-20EF-4BEC-B9C2-D656BC1C0309}" destId="{BA66C651-FFBD-4059-8A2E-9E87151DB4C3}" srcOrd="0" destOrd="0" presId="urn:microsoft.com/office/officeart/2011/layout/CircleProcess#2"/>
    <dgm:cxn modelId="{6741CAFA-589A-4FBA-9C68-BBE095DC80B0}" type="presParOf" srcId="{6C0A72A6-FDB8-4507-B819-7CFA1826A527}" destId="{2AAFA731-B713-4FA0-8294-10B5EB73AEA4}" srcOrd="1" destOrd="0" presId="urn:microsoft.com/office/officeart/2011/layout/CircleProcess#2"/>
    <dgm:cxn modelId="{F3FBA188-C1EA-48CE-8624-F0A0FB092539}" type="presParOf" srcId="{2AAFA731-B713-4FA0-8294-10B5EB73AEA4}" destId="{25F6C1DB-48BA-43C6-A356-F42216264417}" srcOrd="0" destOrd="0" presId="urn:microsoft.com/office/officeart/2011/layout/CircleProcess#2"/>
    <dgm:cxn modelId="{B0B2987D-DB5A-42AB-ACF5-00914D89B803}" type="presParOf" srcId="{6C0A72A6-FDB8-4507-B819-7CFA1826A527}" destId="{3FFD44EF-3D39-4771-9782-532839F263E3}" srcOrd="2" destOrd="0" presId="urn:microsoft.com/office/officeart/2011/layout/CircleProcess#2"/>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BCCC979-6E60-4692-AAFF-4AB3CB93FF5F}"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s-MX"/>
        </a:p>
      </dgm:t>
    </dgm:pt>
    <dgm:pt modelId="{EB53E1FB-409D-4228-BA24-3F7F9DAB7F3B}">
      <dgm:prSet phldrT="[Texto]"/>
      <dgm:spPr>
        <a:solidFill>
          <a:srgbClr val="FF0000">
            <a:alpha val="90000"/>
          </a:srgbClr>
        </a:solidFill>
        <a:ln>
          <a:solidFill>
            <a:srgbClr val="FF0000"/>
          </a:solidFill>
        </a:ln>
      </dgm:spPr>
      <dgm:t>
        <a:bodyPr/>
        <a:lstStyle/>
        <a:p>
          <a:r>
            <a:rPr lang="es-MX" b="1">
              <a:latin typeface="Times New Roman" panose="02020603050405020304" pitchFamily="18" charset="0"/>
              <a:cs typeface="Times New Roman" panose="02020603050405020304" pitchFamily="18" charset="0"/>
            </a:rPr>
            <a:t>No se cumplió con el 30% de la ASE Líquida</a:t>
          </a:r>
        </a:p>
      </dgm:t>
    </dgm:pt>
    <dgm:pt modelId="{097702D5-D1F9-491C-AB75-E6EDB00F072E}" type="parTrans" cxnId="{6C4E488F-C36B-4CF9-9A0F-7B294FB3A2BD}">
      <dgm:prSet/>
      <dgm:spPr/>
      <dgm:t>
        <a:bodyPr/>
        <a:lstStyle/>
        <a:p>
          <a:endParaRPr lang="es-MX">
            <a:latin typeface="Times New Roman" panose="02020603050405020304" pitchFamily="18" charset="0"/>
            <a:cs typeface="Times New Roman" panose="02020603050405020304" pitchFamily="18" charset="0"/>
          </a:endParaRPr>
        </a:p>
      </dgm:t>
    </dgm:pt>
    <dgm:pt modelId="{A2F43406-CC5E-4460-9873-64565085735B}" type="sibTrans" cxnId="{6C4E488F-C36B-4CF9-9A0F-7B294FB3A2BD}">
      <dgm:prSet/>
      <dgm:spPr/>
      <dgm:t>
        <a:bodyPr/>
        <a:lstStyle/>
        <a:p>
          <a:endParaRPr lang="es-MX">
            <a:latin typeface="Times New Roman" panose="02020603050405020304" pitchFamily="18" charset="0"/>
            <a:cs typeface="Times New Roman" panose="02020603050405020304" pitchFamily="18" charset="0"/>
          </a:endParaRPr>
        </a:p>
      </dgm:t>
    </dgm:pt>
    <dgm:pt modelId="{71034202-D124-4C61-8D4E-5CF2E2E38182}" type="pres">
      <dgm:prSet presAssocID="{4BCCC979-6E60-4692-AAFF-4AB3CB93FF5F}" presName="Name0" presStyleCnt="0">
        <dgm:presLayoutVars>
          <dgm:chMax val="11"/>
          <dgm:chPref val="11"/>
          <dgm:dir/>
          <dgm:resizeHandles/>
        </dgm:presLayoutVars>
      </dgm:prSet>
      <dgm:spPr/>
      <dgm:t>
        <a:bodyPr/>
        <a:lstStyle/>
        <a:p>
          <a:endParaRPr lang="es-MX"/>
        </a:p>
      </dgm:t>
    </dgm:pt>
    <dgm:pt modelId="{7868095C-8B42-4480-A414-81655413DABB}" type="pres">
      <dgm:prSet presAssocID="{EB53E1FB-409D-4228-BA24-3F7F9DAB7F3B}" presName="Accent1" presStyleCnt="0"/>
      <dgm:spPr/>
    </dgm:pt>
    <dgm:pt modelId="{F8426608-A164-4D3A-8FA2-671C93A4CE5D}" type="pres">
      <dgm:prSet presAssocID="{EB53E1FB-409D-4228-BA24-3F7F9DAB7F3B}" presName="Accent" presStyleLbl="node1" presStyleIdx="0" presStyleCnt="1"/>
      <dgm:spPr>
        <a:solidFill>
          <a:srgbClr val="FF0000"/>
        </a:solidFill>
      </dgm:spPr>
    </dgm:pt>
    <dgm:pt modelId="{4F23A741-12E0-4836-A5B0-FB2F9B1ACB0C}" type="pres">
      <dgm:prSet presAssocID="{EB53E1FB-409D-4228-BA24-3F7F9DAB7F3B}" presName="ParentBackground1" presStyleCnt="0"/>
      <dgm:spPr/>
    </dgm:pt>
    <dgm:pt modelId="{40DA7804-1E31-4263-A2A5-E9CFBE9546B6}" type="pres">
      <dgm:prSet presAssocID="{EB53E1FB-409D-4228-BA24-3F7F9DAB7F3B}" presName="ParentBackground" presStyleLbl="fgAcc1" presStyleIdx="0" presStyleCnt="1"/>
      <dgm:spPr/>
      <dgm:t>
        <a:bodyPr/>
        <a:lstStyle/>
        <a:p>
          <a:endParaRPr lang="es-MX"/>
        </a:p>
      </dgm:t>
    </dgm:pt>
    <dgm:pt modelId="{F5401B34-E4E5-4BA8-94F8-1934BDB0E021}" type="pres">
      <dgm:prSet presAssocID="{EB53E1FB-409D-4228-BA24-3F7F9DAB7F3B}" presName="Parent1" presStyleLbl="revTx" presStyleIdx="0" presStyleCnt="0">
        <dgm:presLayoutVars>
          <dgm:chMax val="1"/>
          <dgm:chPref val="1"/>
          <dgm:bulletEnabled val="1"/>
        </dgm:presLayoutVars>
      </dgm:prSet>
      <dgm:spPr/>
      <dgm:t>
        <a:bodyPr/>
        <a:lstStyle/>
        <a:p>
          <a:endParaRPr lang="es-MX"/>
        </a:p>
      </dgm:t>
    </dgm:pt>
  </dgm:ptLst>
  <dgm:cxnLst>
    <dgm:cxn modelId="{7704E341-726A-424E-B9C0-8B34426DAF22}" type="presOf" srcId="{EB53E1FB-409D-4228-BA24-3F7F9DAB7F3B}" destId="{40DA7804-1E31-4263-A2A5-E9CFBE9546B6}" srcOrd="0" destOrd="0" presId="urn:microsoft.com/office/officeart/2011/layout/CircleProcess"/>
    <dgm:cxn modelId="{46B4A1C2-96C6-43E9-A585-7FA59E5A9C69}" type="presOf" srcId="{4BCCC979-6E60-4692-AAFF-4AB3CB93FF5F}" destId="{71034202-D124-4C61-8D4E-5CF2E2E38182}" srcOrd="0" destOrd="0" presId="urn:microsoft.com/office/officeart/2011/layout/CircleProcess"/>
    <dgm:cxn modelId="{6C4E488F-C36B-4CF9-9A0F-7B294FB3A2BD}" srcId="{4BCCC979-6E60-4692-AAFF-4AB3CB93FF5F}" destId="{EB53E1FB-409D-4228-BA24-3F7F9DAB7F3B}" srcOrd="0" destOrd="0" parTransId="{097702D5-D1F9-491C-AB75-E6EDB00F072E}" sibTransId="{A2F43406-CC5E-4460-9873-64565085735B}"/>
    <dgm:cxn modelId="{B55F2F37-4844-42C0-997D-7FE4FBD4EAA7}" type="presOf" srcId="{EB53E1FB-409D-4228-BA24-3F7F9DAB7F3B}" destId="{F5401B34-E4E5-4BA8-94F8-1934BDB0E021}" srcOrd="1" destOrd="0" presId="urn:microsoft.com/office/officeart/2011/layout/CircleProcess"/>
    <dgm:cxn modelId="{390EBCC6-955A-41B9-8B12-1B2A4461E527}" type="presParOf" srcId="{71034202-D124-4C61-8D4E-5CF2E2E38182}" destId="{7868095C-8B42-4480-A414-81655413DABB}" srcOrd="0" destOrd="0" presId="urn:microsoft.com/office/officeart/2011/layout/CircleProcess"/>
    <dgm:cxn modelId="{48EB7EBE-9B06-44CE-8B7F-6C41D6ED8983}" type="presParOf" srcId="{7868095C-8B42-4480-A414-81655413DABB}" destId="{F8426608-A164-4D3A-8FA2-671C93A4CE5D}" srcOrd="0" destOrd="0" presId="urn:microsoft.com/office/officeart/2011/layout/CircleProcess"/>
    <dgm:cxn modelId="{1696A6C2-D2E1-43B9-B3B5-F88872853154}" type="presParOf" srcId="{71034202-D124-4C61-8D4E-5CF2E2E38182}" destId="{4F23A741-12E0-4836-A5B0-FB2F9B1ACB0C}" srcOrd="1" destOrd="0" presId="urn:microsoft.com/office/officeart/2011/layout/CircleProcess"/>
    <dgm:cxn modelId="{BCED7D1B-E066-4CA3-8620-C13083A9AFD0}" type="presParOf" srcId="{4F23A741-12E0-4836-A5B0-FB2F9B1ACB0C}" destId="{40DA7804-1E31-4263-A2A5-E9CFBE9546B6}" srcOrd="0" destOrd="0" presId="urn:microsoft.com/office/officeart/2011/layout/CircleProcess"/>
    <dgm:cxn modelId="{89C2B49C-AE98-4A8B-B6F4-9961111460CB}" type="presParOf" srcId="{71034202-D124-4C61-8D4E-5CF2E2E38182}" destId="{F5401B34-E4E5-4BA8-94F8-1934BDB0E021}" srcOrd="2" destOrd="0" presId="urn:microsoft.com/office/officeart/2011/layout/CircleProcess"/>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5F85C39-26D5-4EA5-A55C-673DE4ABEE41}" type="doc">
      <dgm:prSet loTypeId="urn:microsoft.com/office/officeart/2011/layout/CircleProcess#3" loCatId="process" qsTypeId="urn:microsoft.com/office/officeart/2005/8/quickstyle/simple1" qsCatId="simple" csTypeId="urn:microsoft.com/office/officeart/2005/8/colors/accent1_2" csCatId="accent1" phldr="1"/>
      <dgm:spPr/>
      <dgm:t>
        <a:bodyPr/>
        <a:lstStyle/>
        <a:p>
          <a:endParaRPr lang="es-MX"/>
        </a:p>
      </dgm:t>
    </dgm:pt>
    <dgm:pt modelId="{67B2F05F-1B97-4F27-9CD0-2CDDB22B83B3}">
      <dgm:prSet phldrT="[Texto]"/>
      <dgm:spPr/>
      <dgm:t>
        <a:bodyPr/>
        <a:lstStyle/>
        <a:p>
          <a:r>
            <a:rPr lang="es-MX">
              <a:latin typeface="Times New Roman" panose="02020603050405020304" pitchFamily="18" charset="0"/>
              <a:cs typeface="Times New Roman" panose="02020603050405020304" pitchFamily="18" charset="0"/>
            </a:rPr>
            <a:t>ISESALUD ejerció el 88.52% </a:t>
          </a:r>
        </a:p>
      </dgm:t>
    </dgm:pt>
    <dgm:pt modelId="{A4D2A123-E764-4ABE-ADFD-07B238BA19D4}" type="parTrans" cxnId="{CFFA2DF4-D459-4C02-8090-5EAFE0FF5714}">
      <dgm:prSet/>
      <dgm:spPr/>
      <dgm:t>
        <a:bodyPr/>
        <a:lstStyle/>
        <a:p>
          <a:endParaRPr lang="es-MX">
            <a:latin typeface="Times New Roman" panose="02020603050405020304" pitchFamily="18" charset="0"/>
            <a:cs typeface="Times New Roman" panose="02020603050405020304" pitchFamily="18" charset="0"/>
          </a:endParaRPr>
        </a:p>
      </dgm:t>
    </dgm:pt>
    <dgm:pt modelId="{65710B97-6C0F-4A95-8942-628CE8033BF3}" type="sibTrans" cxnId="{CFFA2DF4-D459-4C02-8090-5EAFE0FF5714}">
      <dgm:prSet/>
      <dgm:spPr/>
      <dgm:t>
        <a:bodyPr/>
        <a:lstStyle/>
        <a:p>
          <a:endParaRPr lang="es-MX">
            <a:latin typeface="Times New Roman" panose="02020603050405020304" pitchFamily="18" charset="0"/>
            <a:cs typeface="Times New Roman" panose="02020603050405020304" pitchFamily="18" charset="0"/>
          </a:endParaRPr>
        </a:p>
      </dgm:t>
    </dgm:pt>
    <dgm:pt modelId="{A1C7977B-F9F3-482F-A2F3-BDDEDD646D1C}">
      <dgm:prSet phldrT="[Texto]"/>
      <dgm:spPr/>
      <dgm:t>
        <a:bodyPr/>
        <a:lstStyle/>
        <a:p>
          <a:r>
            <a:rPr lang="es-MX">
              <a:latin typeface="Times New Roman" panose="02020603050405020304" pitchFamily="18" charset="0"/>
              <a:cs typeface="Times New Roman" panose="02020603050405020304" pitchFamily="18" charset="0"/>
            </a:rPr>
            <a:t>REPSSBC ejerció el 100% del U005</a:t>
          </a:r>
        </a:p>
      </dgm:t>
    </dgm:pt>
    <dgm:pt modelId="{89B3DBB6-9445-4928-87EF-ECEB8DC2ED6C}" type="parTrans" cxnId="{CE2AC3E8-B9BD-47C4-835C-4B68C211A208}">
      <dgm:prSet/>
      <dgm:spPr/>
      <dgm:t>
        <a:bodyPr/>
        <a:lstStyle/>
        <a:p>
          <a:endParaRPr lang="es-MX">
            <a:latin typeface="Times New Roman" panose="02020603050405020304" pitchFamily="18" charset="0"/>
            <a:cs typeface="Times New Roman" panose="02020603050405020304" pitchFamily="18" charset="0"/>
          </a:endParaRPr>
        </a:p>
      </dgm:t>
    </dgm:pt>
    <dgm:pt modelId="{1596C35A-DC19-4320-A32D-720C19230C17}" type="sibTrans" cxnId="{CE2AC3E8-B9BD-47C4-835C-4B68C211A208}">
      <dgm:prSet/>
      <dgm:spPr/>
      <dgm:t>
        <a:bodyPr/>
        <a:lstStyle/>
        <a:p>
          <a:endParaRPr lang="es-MX">
            <a:latin typeface="Times New Roman" panose="02020603050405020304" pitchFamily="18" charset="0"/>
            <a:cs typeface="Times New Roman" panose="02020603050405020304" pitchFamily="18" charset="0"/>
          </a:endParaRPr>
        </a:p>
      </dgm:t>
    </dgm:pt>
    <dgm:pt modelId="{BD00340E-3118-41D3-BDB3-3E10659D5535}" type="pres">
      <dgm:prSet presAssocID="{65F85C39-26D5-4EA5-A55C-673DE4ABEE41}" presName="Name0" presStyleCnt="0">
        <dgm:presLayoutVars>
          <dgm:chMax val="11"/>
          <dgm:chPref val="11"/>
          <dgm:dir/>
          <dgm:resizeHandles/>
        </dgm:presLayoutVars>
      </dgm:prSet>
      <dgm:spPr/>
      <dgm:t>
        <a:bodyPr/>
        <a:lstStyle/>
        <a:p>
          <a:endParaRPr lang="es-MX"/>
        </a:p>
      </dgm:t>
    </dgm:pt>
    <dgm:pt modelId="{F89AB83C-01C8-4D7B-AD52-6E5EBFB35DDF}" type="pres">
      <dgm:prSet presAssocID="{A1C7977B-F9F3-482F-A2F3-BDDEDD646D1C}" presName="Accent2" presStyleCnt="0"/>
      <dgm:spPr/>
    </dgm:pt>
    <dgm:pt modelId="{24D538D8-E08A-4B40-A177-9837F5C482A3}" type="pres">
      <dgm:prSet presAssocID="{A1C7977B-F9F3-482F-A2F3-BDDEDD646D1C}" presName="Accent" presStyleLbl="node1" presStyleIdx="0" presStyleCnt="2"/>
      <dgm:spPr/>
    </dgm:pt>
    <dgm:pt modelId="{BFCEAE62-660C-41B1-B547-9376046D9A88}" type="pres">
      <dgm:prSet presAssocID="{A1C7977B-F9F3-482F-A2F3-BDDEDD646D1C}" presName="ParentBackground2" presStyleCnt="0"/>
      <dgm:spPr/>
    </dgm:pt>
    <dgm:pt modelId="{7CDDFF6D-9D59-4D51-B4A9-4440A79F7060}" type="pres">
      <dgm:prSet presAssocID="{A1C7977B-F9F3-482F-A2F3-BDDEDD646D1C}" presName="ParentBackground" presStyleLbl="fgAcc1" presStyleIdx="0" presStyleCnt="2"/>
      <dgm:spPr/>
      <dgm:t>
        <a:bodyPr/>
        <a:lstStyle/>
        <a:p>
          <a:endParaRPr lang="es-MX"/>
        </a:p>
      </dgm:t>
    </dgm:pt>
    <dgm:pt modelId="{94A767A4-2E21-430A-A41B-C0E7511DF362}" type="pres">
      <dgm:prSet presAssocID="{A1C7977B-F9F3-482F-A2F3-BDDEDD646D1C}" presName="Parent2" presStyleLbl="revTx" presStyleIdx="0" presStyleCnt="0">
        <dgm:presLayoutVars>
          <dgm:chMax val="1"/>
          <dgm:chPref val="1"/>
          <dgm:bulletEnabled val="1"/>
        </dgm:presLayoutVars>
      </dgm:prSet>
      <dgm:spPr/>
      <dgm:t>
        <a:bodyPr/>
        <a:lstStyle/>
        <a:p>
          <a:endParaRPr lang="es-MX"/>
        </a:p>
      </dgm:t>
    </dgm:pt>
    <dgm:pt modelId="{EB8E8EA6-4648-408F-9D32-5683D4A255FF}" type="pres">
      <dgm:prSet presAssocID="{67B2F05F-1B97-4F27-9CD0-2CDDB22B83B3}" presName="Accent1" presStyleCnt="0"/>
      <dgm:spPr/>
    </dgm:pt>
    <dgm:pt modelId="{0693ABFE-047C-4C70-BE62-850AF76A17E5}" type="pres">
      <dgm:prSet presAssocID="{67B2F05F-1B97-4F27-9CD0-2CDDB22B83B3}" presName="Accent" presStyleLbl="node1" presStyleIdx="1" presStyleCnt="2"/>
      <dgm:spPr/>
    </dgm:pt>
    <dgm:pt modelId="{E88009A4-B2B5-41F6-A0FD-8001190321E5}" type="pres">
      <dgm:prSet presAssocID="{67B2F05F-1B97-4F27-9CD0-2CDDB22B83B3}" presName="ParentBackground1" presStyleCnt="0"/>
      <dgm:spPr/>
    </dgm:pt>
    <dgm:pt modelId="{902ED63D-8214-4D04-B49D-2901179CDBE8}" type="pres">
      <dgm:prSet presAssocID="{67B2F05F-1B97-4F27-9CD0-2CDDB22B83B3}" presName="ParentBackground" presStyleLbl="fgAcc1" presStyleIdx="1" presStyleCnt="2"/>
      <dgm:spPr/>
      <dgm:t>
        <a:bodyPr/>
        <a:lstStyle/>
        <a:p>
          <a:endParaRPr lang="es-MX"/>
        </a:p>
      </dgm:t>
    </dgm:pt>
    <dgm:pt modelId="{70E5041D-6184-4034-A56B-5AD42238A3A9}" type="pres">
      <dgm:prSet presAssocID="{67B2F05F-1B97-4F27-9CD0-2CDDB22B83B3}" presName="Parent1" presStyleLbl="revTx" presStyleIdx="0" presStyleCnt="0">
        <dgm:presLayoutVars>
          <dgm:chMax val="1"/>
          <dgm:chPref val="1"/>
          <dgm:bulletEnabled val="1"/>
        </dgm:presLayoutVars>
      </dgm:prSet>
      <dgm:spPr/>
      <dgm:t>
        <a:bodyPr/>
        <a:lstStyle/>
        <a:p>
          <a:endParaRPr lang="es-MX"/>
        </a:p>
      </dgm:t>
    </dgm:pt>
  </dgm:ptLst>
  <dgm:cxnLst>
    <dgm:cxn modelId="{594EE582-73D7-4CA4-B3D4-1870CF2C0B85}" type="presOf" srcId="{A1C7977B-F9F3-482F-A2F3-BDDEDD646D1C}" destId="{94A767A4-2E21-430A-A41B-C0E7511DF362}" srcOrd="1" destOrd="0" presId="urn:microsoft.com/office/officeart/2011/layout/CircleProcess#3"/>
    <dgm:cxn modelId="{5A4EE330-4798-48E3-8892-5935C391219C}" type="presOf" srcId="{A1C7977B-F9F3-482F-A2F3-BDDEDD646D1C}" destId="{7CDDFF6D-9D59-4D51-B4A9-4440A79F7060}" srcOrd="0" destOrd="0" presId="urn:microsoft.com/office/officeart/2011/layout/CircleProcess#3"/>
    <dgm:cxn modelId="{7EF47B19-9BB9-4A71-A1E1-68274700BECF}" type="presOf" srcId="{67B2F05F-1B97-4F27-9CD0-2CDDB22B83B3}" destId="{902ED63D-8214-4D04-B49D-2901179CDBE8}" srcOrd="0" destOrd="0" presId="urn:microsoft.com/office/officeart/2011/layout/CircleProcess#3"/>
    <dgm:cxn modelId="{090347D3-A74A-4832-98F4-7C5E49043F60}" type="presOf" srcId="{67B2F05F-1B97-4F27-9CD0-2CDDB22B83B3}" destId="{70E5041D-6184-4034-A56B-5AD42238A3A9}" srcOrd="1" destOrd="0" presId="urn:microsoft.com/office/officeart/2011/layout/CircleProcess#3"/>
    <dgm:cxn modelId="{CFFA2DF4-D459-4C02-8090-5EAFE0FF5714}" srcId="{65F85C39-26D5-4EA5-A55C-673DE4ABEE41}" destId="{67B2F05F-1B97-4F27-9CD0-2CDDB22B83B3}" srcOrd="0" destOrd="0" parTransId="{A4D2A123-E764-4ABE-ADFD-07B238BA19D4}" sibTransId="{65710B97-6C0F-4A95-8942-628CE8033BF3}"/>
    <dgm:cxn modelId="{E0202DE2-EFD8-41D8-8FC6-A3A98DF4B4A8}" type="presOf" srcId="{65F85C39-26D5-4EA5-A55C-673DE4ABEE41}" destId="{BD00340E-3118-41D3-BDB3-3E10659D5535}" srcOrd="0" destOrd="0" presId="urn:microsoft.com/office/officeart/2011/layout/CircleProcess#3"/>
    <dgm:cxn modelId="{CE2AC3E8-B9BD-47C4-835C-4B68C211A208}" srcId="{65F85C39-26D5-4EA5-A55C-673DE4ABEE41}" destId="{A1C7977B-F9F3-482F-A2F3-BDDEDD646D1C}" srcOrd="1" destOrd="0" parTransId="{89B3DBB6-9445-4928-87EF-ECEB8DC2ED6C}" sibTransId="{1596C35A-DC19-4320-A32D-720C19230C17}"/>
    <dgm:cxn modelId="{798A08EF-E016-437C-B23E-1D1BF0596221}" type="presParOf" srcId="{BD00340E-3118-41D3-BDB3-3E10659D5535}" destId="{F89AB83C-01C8-4D7B-AD52-6E5EBFB35DDF}" srcOrd="0" destOrd="0" presId="urn:microsoft.com/office/officeart/2011/layout/CircleProcess#3"/>
    <dgm:cxn modelId="{89A313F0-0F3D-45F5-AAC1-4427EAEBF427}" type="presParOf" srcId="{F89AB83C-01C8-4D7B-AD52-6E5EBFB35DDF}" destId="{24D538D8-E08A-4B40-A177-9837F5C482A3}" srcOrd="0" destOrd="0" presId="urn:microsoft.com/office/officeart/2011/layout/CircleProcess#3"/>
    <dgm:cxn modelId="{D79B54D0-4BB4-470A-9B7E-2C051BFB3854}" type="presParOf" srcId="{BD00340E-3118-41D3-BDB3-3E10659D5535}" destId="{BFCEAE62-660C-41B1-B547-9376046D9A88}" srcOrd="1" destOrd="0" presId="urn:microsoft.com/office/officeart/2011/layout/CircleProcess#3"/>
    <dgm:cxn modelId="{A5EFAB94-795C-4C3D-8FF6-1E5C831DE688}" type="presParOf" srcId="{BFCEAE62-660C-41B1-B547-9376046D9A88}" destId="{7CDDFF6D-9D59-4D51-B4A9-4440A79F7060}" srcOrd="0" destOrd="0" presId="urn:microsoft.com/office/officeart/2011/layout/CircleProcess#3"/>
    <dgm:cxn modelId="{35E163C9-ABA5-4413-9C6A-2136E0AE4185}" type="presParOf" srcId="{BD00340E-3118-41D3-BDB3-3E10659D5535}" destId="{94A767A4-2E21-430A-A41B-C0E7511DF362}" srcOrd="2" destOrd="0" presId="urn:microsoft.com/office/officeart/2011/layout/CircleProcess#3"/>
    <dgm:cxn modelId="{735DF088-7F31-4B96-9F52-E895B54B82C1}" type="presParOf" srcId="{BD00340E-3118-41D3-BDB3-3E10659D5535}" destId="{EB8E8EA6-4648-408F-9D32-5683D4A255FF}" srcOrd="3" destOrd="0" presId="urn:microsoft.com/office/officeart/2011/layout/CircleProcess#3"/>
    <dgm:cxn modelId="{F150FAA6-DC3D-4857-9347-954B90FE6991}" type="presParOf" srcId="{EB8E8EA6-4648-408F-9D32-5683D4A255FF}" destId="{0693ABFE-047C-4C70-BE62-850AF76A17E5}" srcOrd="0" destOrd="0" presId="urn:microsoft.com/office/officeart/2011/layout/CircleProcess#3"/>
    <dgm:cxn modelId="{D1D27245-DCD3-4DBA-8A6C-D2C91B887C53}" type="presParOf" srcId="{BD00340E-3118-41D3-BDB3-3E10659D5535}" destId="{E88009A4-B2B5-41F6-A0FD-8001190321E5}" srcOrd="4" destOrd="0" presId="urn:microsoft.com/office/officeart/2011/layout/CircleProcess#3"/>
    <dgm:cxn modelId="{16094A5D-28BE-4A4B-A6DA-79DC40563A11}" type="presParOf" srcId="{E88009A4-B2B5-41F6-A0FD-8001190321E5}" destId="{902ED63D-8214-4D04-B49D-2901179CDBE8}" srcOrd="0" destOrd="0" presId="urn:microsoft.com/office/officeart/2011/layout/CircleProcess#3"/>
    <dgm:cxn modelId="{7DE369E4-044E-405E-8928-0354DDF781EA}" type="presParOf" srcId="{BD00340E-3118-41D3-BDB3-3E10659D5535}" destId="{70E5041D-6184-4034-A56B-5AD42238A3A9}" srcOrd="5" destOrd="0" presId="urn:microsoft.com/office/officeart/2011/layout/CircleProcess#3"/>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F7F0EFC6-9AA8-4E16-9D7E-062654C9A017}" type="doc">
      <dgm:prSet loTypeId="urn:microsoft.com/office/officeart/2008/layout/AlternatingHexagons" loCatId="list" qsTypeId="urn:microsoft.com/office/officeart/2005/8/quickstyle/simple3" qsCatId="simple" csTypeId="urn:microsoft.com/office/officeart/2005/8/colors/accent1_5" csCatId="accent1" phldr="1"/>
      <dgm:spPr/>
      <dgm:t>
        <a:bodyPr/>
        <a:lstStyle/>
        <a:p>
          <a:endParaRPr lang="es-MX"/>
        </a:p>
      </dgm:t>
    </dgm:pt>
    <dgm:pt modelId="{A3E22332-F756-4451-8525-DDB150F08C0E}">
      <dgm:prSet phldrT="[Texto]"/>
      <dgm:spPr/>
      <dgm:t>
        <a:bodyPr/>
        <a:lstStyle/>
        <a:p>
          <a:r>
            <a:rPr lang="es-MX"/>
            <a:t>43%</a:t>
          </a:r>
        </a:p>
      </dgm:t>
    </dgm:pt>
    <dgm:pt modelId="{D894A03D-AF1E-43E0-A759-155561B1EAEA}" type="parTrans" cxnId="{CCB70E68-81C2-448B-9A7B-7B8C6E71285A}">
      <dgm:prSet/>
      <dgm:spPr/>
      <dgm:t>
        <a:bodyPr/>
        <a:lstStyle/>
        <a:p>
          <a:endParaRPr lang="es-MX"/>
        </a:p>
      </dgm:t>
    </dgm:pt>
    <dgm:pt modelId="{01DA11AF-A507-4985-8FE0-479375A7B52B}" type="sibTrans" cxnId="{CCB70E68-81C2-448B-9A7B-7B8C6E71285A}">
      <dgm:prSet/>
      <dgm:spPr/>
      <dgm:t>
        <a:bodyPr/>
        <a:lstStyle/>
        <a:p>
          <a:endParaRPr lang="es-MX"/>
        </a:p>
      </dgm:t>
    </dgm:pt>
    <dgm:pt modelId="{2D53254B-477B-489D-8CA8-F111A3470F34}">
      <dgm:prSet phldrT="[Texto]"/>
      <dgm:spPr/>
      <dgm:t>
        <a:bodyPr/>
        <a:lstStyle/>
        <a:p>
          <a:r>
            <a:rPr lang="es-MX"/>
            <a:t>458, 011 personas reafiliadas</a:t>
          </a:r>
        </a:p>
      </dgm:t>
    </dgm:pt>
    <dgm:pt modelId="{7A0CAFE3-7E55-4867-9238-49AE0AEFD438}" type="parTrans" cxnId="{A46516F9-0F5B-44EF-BAA0-40376EEBE6B3}">
      <dgm:prSet/>
      <dgm:spPr/>
      <dgm:t>
        <a:bodyPr/>
        <a:lstStyle/>
        <a:p>
          <a:endParaRPr lang="es-MX"/>
        </a:p>
      </dgm:t>
    </dgm:pt>
    <dgm:pt modelId="{827552F2-2055-4933-99C4-3B6E2DCD0F28}" type="sibTrans" cxnId="{A46516F9-0F5B-44EF-BAA0-40376EEBE6B3}">
      <dgm:prSet/>
      <dgm:spPr/>
      <dgm:t>
        <a:bodyPr/>
        <a:lstStyle/>
        <a:p>
          <a:endParaRPr lang="es-MX"/>
        </a:p>
      </dgm:t>
    </dgm:pt>
    <dgm:pt modelId="{53146B5C-96E6-42DD-8DD3-6EEE0B31B46C}" type="pres">
      <dgm:prSet presAssocID="{F7F0EFC6-9AA8-4E16-9D7E-062654C9A017}" presName="Name0" presStyleCnt="0">
        <dgm:presLayoutVars>
          <dgm:chMax/>
          <dgm:chPref/>
          <dgm:dir/>
          <dgm:animLvl val="lvl"/>
        </dgm:presLayoutVars>
      </dgm:prSet>
      <dgm:spPr/>
      <dgm:t>
        <a:bodyPr/>
        <a:lstStyle/>
        <a:p>
          <a:endParaRPr lang="es-MX"/>
        </a:p>
      </dgm:t>
    </dgm:pt>
    <dgm:pt modelId="{16DF3E7D-A3BD-49A0-9DB6-805EB9B878B2}" type="pres">
      <dgm:prSet presAssocID="{A3E22332-F756-4451-8525-DDB150F08C0E}" presName="composite" presStyleCnt="0"/>
      <dgm:spPr/>
    </dgm:pt>
    <dgm:pt modelId="{7CE587E9-1ED1-4C79-BE9F-227EE2506632}" type="pres">
      <dgm:prSet presAssocID="{A3E22332-F756-4451-8525-DDB150F08C0E}" presName="Parent1" presStyleLbl="node1" presStyleIdx="0" presStyleCnt="2">
        <dgm:presLayoutVars>
          <dgm:chMax val="1"/>
          <dgm:chPref val="1"/>
          <dgm:bulletEnabled val="1"/>
        </dgm:presLayoutVars>
      </dgm:prSet>
      <dgm:spPr/>
      <dgm:t>
        <a:bodyPr/>
        <a:lstStyle/>
        <a:p>
          <a:endParaRPr lang="es-MX"/>
        </a:p>
      </dgm:t>
    </dgm:pt>
    <dgm:pt modelId="{97441D68-D50C-4A39-A11C-66C2A9493732}" type="pres">
      <dgm:prSet presAssocID="{A3E22332-F756-4451-8525-DDB150F08C0E}" presName="Childtext1" presStyleLbl="revTx" presStyleIdx="0" presStyleCnt="1">
        <dgm:presLayoutVars>
          <dgm:chMax val="0"/>
          <dgm:chPref val="0"/>
          <dgm:bulletEnabled val="1"/>
        </dgm:presLayoutVars>
      </dgm:prSet>
      <dgm:spPr/>
      <dgm:t>
        <a:bodyPr/>
        <a:lstStyle/>
        <a:p>
          <a:endParaRPr lang="es-MX"/>
        </a:p>
      </dgm:t>
    </dgm:pt>
    <dgm:pt modelId="{250AE686-E5C8-4CC7-B5B8-72F18598FF62}" type="pres">
      <dgm:prSet presAssocID="{A3E22332-F756-4451-8525-DDB150F08C0E}" presName="BalanceSpacing" presStyleCnt="0"/>
      <dgm:spPr/>
    </dgm:pt>
    <dgm:pt modelId="{BCB9336C-1123-4D77-B1D3-A540FEC65F49}" type="pres">
      <dgm:prSet presAssocID="{A3E22332-F756-4451-8525-DDB150F08C0E}" presName="BalanceSpacing1" presStyleCnt="0"/>
      <dgm:spPr/>
    </dgm:pt>
    <dgm:pt modelId="{EAB19389-0923-4D2D-B732-DFDC468B0538}" type="pres">
      <dgm:prSet presAssocID="{01DA11AF-A507-4985-8FE0-479375A7B52B}" presName="Accent1Text" presStyleLbl="node1" presStyleIdx="1" presStyleCnt="2"/>
      <dgm:spPr/>
      <dgm:t>
        <a:bodyPr/>
        <a:lstStyle/>
        <a:p>
          <a:endParaRPr lang="es-MX"/>
        </a:p>
      </dgm:t>
    </dgm:pt>
  </dgm:ptLst>
  <dgm:cxnLst>
    <dgm:cxn modelId="{D3F22F00-A72D-484F-B23C-46E13006EA96}" type="presOf" srcId="{A3E22332-F756-4451-8525-DDB150F08C0E}" destId="{7CE587E9-1ED1-4C79-BE9F-227EE2506632}" srcOrd="0" destOrd="0" presId="urn:microsoft.com/office/officeart/2008/layout/AlternatingHexagons"/>
    <dgm:cxn modelId="{949B3D07-D001-4BD1-8E8B-1686A582D5C2}" type="presOf" srcId="{F7F0EFC6-9AA8-4E16-9D7E-062654C9A017}" destId="{53146B5C-96E6-42DD-8DD3-6EEE0B31B46C}" srcOrd="0" destOrd="0" presId="urn:microsoft.com/office/officeart/2008/layout/AlternatingHexagons"/>
    <dgm:cxn modelId="{98583601-8CCC-4278-A1F3-5146FF4A547D}" type="presOf" srcId="{2D53254B-477B-489D-8CA8-F111A3470F34}" destId="{97441D68-D50C-4A39-A11C-66C2A9493732}" srcOrd="0" destOrd="0" presId="urn:microsoft.com/office/officeart/2008/layout/AlternatingHexagons"/>
    <dgm:cxn modelId="{CCB70E68-81C2-448B-9A7B-7B8C6E71285A}" srcId="{F7F0EFC6-9AA8-4E16-9D7E-062654C9A017}" destId="{A3E22332-F756-4451-8525-DDB150F08C0E}" srcOrd="0" destOrd="0" parTransId="{D894A03D-AF1E-43E0-A759-155561B1EAEA}" sibTransId="{01DA11AF-A507-4985-8FE0-479375A7B52B}"/>
    <dgm:cxn modelId="{79C6162F-CD62-4061-AF15-6211C240EF17}" type="presOf" srcId="{01DA11AF-A507-4985-8FE0-479375A7B52B}" destId="{EAB19389-0923-4D2D-B732-DFDC468B0538}" srcOrd="0" destOrd="0" presId="urn:microsoft.com/office/officeart/2008/layout/AlternatingHexagons"/>
    <dgm:cxn modelId="{A46516F9-0F5B-44EF-BAA0-40376EEBE6B3}" srcId="{A3E22332-F756-4451-8525-DDB150F08C0E}" destId="{2D53254B-477B-489D-8CA8-F111A3470F34}" srcOrd="0" destOrd="0" parTransId="{7A0CAFE3-7E55-4867-9238-49AE0AEFD438}" sibTransId="{827552F2-2055-4933-99C4-3B6E2DCD0F28}"/>
    <dgm:cxn modelId="{2E282AE4-5250-4F50-8B53-04EC5A21F1A1}" type="presParOf" srcId="{53146B5C-96E6-42DD-8DD3-6EEE0B31B46C}" destId="{16DF3E7D-A3BD-49A0-9DB6-805EB9B878B2}" srcOrd="0" destOrd="0" presId="urn:microsoft.com/office/officeart/2008/layout/AlternatingHexagons"/>
    <dgm:cxn modelId="{2F492F84-FF59-4578-9303-A740D31D46F0}" type="presParOf" srcId="{16DF3E7D-A3BD-49A0-9DB6-805EB9B878B2}" destId="{7CE587E9-1ED1-4C79-BE9F-227EE2506632}" srcOrd="0" destOrd="0" presId="urn:microsoft.com/office/officeart/2008/layout/AlternatingHexagons"/>
    <dgm:cxn modelId="{87413AC5-DAB9-4519-B5AF-D3006B44B330}" type="presParOf" srcId="{16DF3E7D-A3BD-49A0-9DB6-805EB9B878B2}" destId="{97441D68-D50C-4A39-A11C-66C2A9493732}" srcOrd="1" destOrd="0" presId="urn:microsoft.com/office/officeart/2008/layout/AlternatingHexagons"/>
    <dgm:cxn modelId="{C879DD47-3620-4518-8F75-BB7C6A253488}" type="presParOf" srcId="{16DF3E7D-A3BD-49A0-9DB6-805EB9B878B2}" destId="{250AE686-E5C8-4CC7-B5B8-72F18598FF62}" srcOrd="2" destOrd="0" presId="urn:microsoft.com/office/officeart/2008/layout/AlternatingHexagons"/>
    <dgm:cxn modelId="{E35D683A-12AF-4B1D-B61C-54A11B03877D}" type="presParOf" srcId="{16DF3E7D-A3BD-49A0-9DB6-805EB9B878B2}" destId="{BCB9336C-1123-4D77-B1D3-A540FEC65F49}" srcOrd="3" destOrd="0" presId="urn:microsoft.com/office/officeart/2008/layout/AlternatingHexagons"/>
    <dgm:cxn modelId="{E3C97F08-2D07-4339-802D-95D14111B0D4}" type="presParOf" srcId="{16DF3E7D-A3BD-49A0-9DB6-805EB9B878B2}" destId="{EAB19389-0923-4D2D-B732-DFDC468B0538}" srcOrd="4" destOrd="0" presId="urn:microsoft.com/office/officeart/2008/layout/AlternatingHexagons"/>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C91D40BB-1AF8-43BF-BBBB-F06EDCE72A60}" type="doc">
      <dgm:prSet loTypeId="urn:microsoft.com/office/officeart/2005/8/layout/venn3" loCatId="relationship" qsTypeId="urn:microsoft.com/office/officeart/2005/8/quickstyle/simple5" qsCatId="simple" csTypeId="urn:microsoft.com/office/officeart/2005/8/colors/accent2_2" csCatId="accent2" phldr="1"/>
      <dgm:spPr/>
      <dgm:t>
        <a:bodyPr/>
        <a:lstStyle/>
        <a:p>
          <a:endParaRPr lang="es-MX"/>
        </a:p>
      </dgm:t>
    </dgm:pt>
    <dgm:pt modelId="{74747D08-AB4C-4658-AFAB-6F1212C79CA8}">
      <dgm:prSet phldrT="[Texto]" custT="1"/>
      <dgm:spPr>
        <a:solidFill>
          <a:srgbClr val="FF0000"/>
        </a:solidFill>
      </dgm:spPr>
      <dgm:t>
        <a:bodyPr/>
        <a:lstStyle/>
        <a:p>
          <a:r>
            <a:rPr lang="es-MX" sz="3200" b="1">
              <a:latin typeface="Times New Roman" panose="02020603050405020304" pitchFamily="18" charset="0"/>
              <a:cs typeface="Times New Roman" panose="02020603050405020304" pitchFamily="18" charset="0"/>
            </a:rPr>
            <a:t>-6%</a:t>
          </a:r>
        </a:p>
      </dgm:t>
    </dgm:pt>
    <dgm:pt modelId="{8C75B71B-FC30-4271-A69B-7E86E0CDB8FB}" type="parTrans" cxnId="{59376994-D551-4770-9F97-32BA97729473}">
      <dgm:prSet/>
      <dgm:spPr/>
      <dgm:t>
        <a:bodyPr/>
        <a:lstStyle/>
        <a:p>
          <a:endParaRPr lang="es-MX" sz="2400"/>
        </a:p>
      </dgm:t>
    </dgm:pt>
    <dgm:pt modelId="{0AF494AB-ED7F-46E9-B9A1-9888D10ABD32}" type="sibTrans" cxnId="{59376994-D551-4770-9F97-32BA97729473}">
      <dgm:prSet/>
      <dgm:spPr/>
      <dgm:t>
        <a:bodyPr/>
        <a:lstStyle/>
        <a:p>
          <a:endParaRPr lang="es-MX" sz="2400"/>
        </a:p>
      </dgm:t>
    </dgm:pt>
    <dgm:pt modelId="{4E8B0867-3F18-41E9-ADEF-E67B6FF73CFD}">
      <dgm:prSet phldrT="[Texto]" custT="1"/>
      <dgm:spPr/>
      <dgm:t>
        <a:bodyPr/>
        <a:lstStyle/>
        <a:p>
          <a:r>
            <a:rPr lang="es-MX" sz="1800">
              <a:latin typeface="Times New Roman" panose="02020603050405020304" pitchFamily="18" charset="0"/>
              <a:cs typeface="Times New Roman" panose="02020603050405020304" pitchFamily="18" charset="0"/>
            </a:rPr>
            <a:t>68 mil 406 personas menos</a:t>
          </a:r>
        </a:p>
      </dgm:t>
    </dgm:pt>
    <dgm:pt modelId="{4EE8EA8C-9F72-4138-8AE0-73D92B55ADFC}" type="parTrans" cxnId="{860853B7-DCC1-4831-81D2-1C60F15AD398}">
      <dgm:prSet/>
      <dgm:spPr/>
      <dgm:t>
        <a:bodyPr/>
        <a:lstStyle/>
        <a:p>
          <a:endParaRPr lang="es-MX" sz="2400"/>
        </a:p>
      </dgm:t>
    </dgm:pt>
    <dgm:pt modelId="{9E3C2B84-6D6C-43EB-8713-790343DC40A3}" type="sibTrans" cxnId="{860853B7-DCC1-4831-81D2-1C60F15AD398}">
      <dgm:prSet/>
      <dgm:spPr/>
      <dgm:t>
        <a:bodyPr/>
        <a:lstStyle/>
        <a:p>
          <a:endParaRPr lang="es-MX" sz="2400"/>
        </a:p>
      </dgm:t>
    </dgm:pt>
    <dgm:pt modelId="{AB26844E-E778-43C2-8C32-2CD5BA3B2CD2}" type="pres">
      <dgm:prSet presAssocID="{C91D40BB-1AF8-43BF-BBBB-F06EDCE72A60}" presName="Name0" presStyleCnt="0">
        <dgm:presLayoutVars>
          <dgm:dir/>
          <dgm:resizeHandles val="exact"/>
        </dgm:presLayoutVars>
      </dgm:prSet>
      <dgm:spPr/>
      <dgm:t>
        <a:bodyPr/>
        <a:lstStyle/>
        <a:p>
          <a:endParaRPr lang="es-MX"/>
        </a:p>
      </dgm:t>
    </dgm:pt>
    <dgm:pt modelId="{1D21307E-76A6-49EC-B2D1-9FF23CC7EC3E}" type="pres">
      <dgm:prSet presAssocID="{74747D08-AB4C-4658-AFAB-6F1212C79CA8}" presName="Name5" presStyleLbl="vennNode1" presStyleIdx="0" presStyleCnt="2">
        <dgm:presLayoutVars>
          <dgm:bulletEnabled val="1"/>
        </dgm:presLayoutVars>
      </dgm:prSet>
      <dgm:spPr/>
      <dgm:t>
        <a:bodyPr/>
        <a:lstStyle/>
        <a:p>
          <a:endParaRPr lang="es-MX"/>
        </a:p>
      </dgm:t>
    </dgm:pt>
    <dgm:pt modelId="{7ABAD994-B129-4718-83AB-E679C2D6542C}" type="pres">
      <dgm:prSet presAssocID="{0AF494AB-ED7F-46E9-B9A1-9888D10ABD32}" presName="space" presStyleCnt="0"/>
      <dgm:spPr/>
    </dgm:pt>
    <dgm:pt modelId="{EB0E3AB5-C59C-4D4E-99EB-AE5318C50B67}" type="pres">
      <dgm:prSet presAssocID="{4E8B0867-3F18-41E9-ADEF-E67B6FF73CFD}" presName="Name5" presStyleLbl="vennNode1" presStyleIdx="1" presStyleCnt="2">
        <dgm:presLayoutVars>
          <dgm:bulletEnabled val="1"/>
        </dgm:presLayoutVars>
      </dgm:prSet>
      <dgm:spPr/>
      <dgm:t>
        <a:bodyPr/>
        <a:lstStyle/>
        <a:p>
          <a:endParaRPr lang="es-MX"/>
        </a:p>
      </dgm:t>
    </dgm:pt>
  </dgm:ptLst>
  <dgm:cxnLst>
    <dgm:cxn modelId="{860853B7-DCC1-4831-81D2-1C60F15AD398}" srcId="{C91D40BB-1AF8-43BF-BBBB-F06EDCE72A60}" destId="{4E8B0867-3F18-41E9-ADEF-E67B6FF73CFD}" srcOrd="1" destOrd="0" parTransId="{4EE8EA8C-9F72-4138-8AE0-73D92B55ADFC}" sibTransId="{9E3C2B84-6D6C-43EB-8713-790343DC40A3}"/>
    <dgm:cxn modelId="{D3C7DDBB-7C5E-4F29-880C-2CB3EB2716AF}" type="presOf" srcId="{4E8B0867-3F18-41E9-ADEF-E67B6FF73CFD}" destId="{EB0E3AB5-C59C-4D4E-99EB-AE5318C50B67}" srcOrd="0" destOrd="0" presId="urn:microsoft.com/office/officeart/2005/8/layout/venn3"/>
    <dgm:cxn modelId="{58AE01C6-C23C-4347-8A91-CCAE3C6FBF00}" type="presOf" srcId="{74747D08-AB4C-4658-AFAB-6F1212C79CA8}" destId="{1D21307E-76A6-49EC-B2D1-9FF23CC7EC3E}" srcOrd="0" destOrd="0" presId="urn:microsoft.com/office/officeart/2005/8/layout/venn3"/>
    <dgm:cxn modelId="{59376994-D551-4770-9F97-32BA97729473}" srcId="{C91D40BB-1AF8-43BF-BBBB-F06EDCE72A60}" destId="{74747D08-AB4C-4658-AFAB-6F1212C79CA8}" srcOrd="0" destOrd="0" parTransId="{8C75B71B-FC30-4271-A69B-7E86E0CDB8FB}" sibTransId="{0AF494AB-ED7F-46E9-B9A1-9888D10ABD32}"/>
    <dgm:cxn modelId="{A9B9D63C-99A3-48CC-B5E1-6EDD1857C3EF}" type="presOf" srcId="{C91D40BB-1AF8-43BF-BBBB-F06EDCE72A60}" destId="{AB26844E-E778-43C2-8C32-2CD5BA3B2CD2}" srcOrd="0" destOrd="0" presId="urn:microsoft.com/office/officeart/2005/8/layout/venn3"/>
    <dgm:cxn modelId="{BBC3C07B-9A2E-4E49-80C2-A26077768537}" type="presParOf" srcId="{AB26844E-E778-43C2-8C32-2CD5BA3B2CD2}" destId="{1D21307E-76A6-49EC-B2D1-9FF23CC7EC3E}" srcOrd="0" destOrd="0" presId="urn:microsoft.com/office/officeart/2005/8/layout/venn3"/>
    <dgm:cxn modelId="{0F1566C9-E1EA-4170-B4A5-3B7163239666}" type="presParOf" srcId="{AB26844E-E778-43C2-8C32-2CD5BA3B2CD2}" destId="{7ABAD994-B129-4718-83AB-E679C2D6542C}" srcOrd="1" destOrd="0" presId="urn:microsoft.com/office/officeart/2005/8/layout/venn3"/>
    <dgm:cxn modelId="{2ED1406C-DC14-46BA-9294-E933D9EB5930}" type="presParOf" srcId="{AB26844E-E778-43C2-8C32-2CD5BA3B2CD2}" destId="{EB0E3AB5-C59C-4D4E-99EB-AE5318C50B67}" srcOrd="2" destOrd="0" presId="urn:microsoft.com/office/officeart/2005/8/layout/venn3"/>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455957C6-CE12-4E24-A078-75C351A1D9FF}" type="doc">
      <dgm:prSet loTypeId="urn:microsoft.com/office/officeart/2005/8/layout/vList5" loCatId="list" qsTypeId="urn:microsoft.com/office/officeart/2005/8/quickstyle/simple4" qsCatId="simple" csTypeId="urn:microsoft.com/office/officeart/2005/8/colors/accent1_3" csCatId="accent1" phldr="1"/>
      <dgm:spPr/>
      <dgm:t>
        <a:bodyPr/>
        <a:lstStyle/>
        <a:p>
          <a:endParaRPr lang="es-MX"/>
        </a:p>
      </dgm:t>
    </dgm:pt>
    <dgm:pt modelId="{F47C51AA-7BAA-4DD7-92EB-72F2EE6D6E0A}">
      <dgm:prSet phldrT="[Texto]"/>
      <dgm:spPr/>
      <dgm:t>
        <a:bodyPr/>
        <a:lstStyle/>
        <a:p>
          <a:r>
            <a:rPr lang="es-MX">
              <a:latin typeface="Times New Roman" panose="02020603050405020304" pitchFamily="18" charset="0"/>
              <a:cs typeface="Times New Roman" panose="02020603050405020304" pitchFamily="18" charset="0"/>
            </a:rPr>
            <a:t>94%</a:t>
          </a:r>
        </a:p>
      </dgm:t>
    </dgm:pt>
    <dgm:pt modelId="{91A4865D-EA8E-42B9-9C3F-05BAF2986749}" type="parTrans" cxnId="{0DDDF103-374C-48FC-802D-0D65337CFF73}">
      <dgm:prSet/>
      <dgm:spPr/>
      <dgm:t>
        <a:bodyPr/>
        <a:lstStyle/>
        <a:p>
          <a:endParaRPr lang="es-MX">
            <a:latin typeface="Times New Roman" panose="02020603050405020304" pitchFamily="18" charset="0"/>
            <a:cs typeface="Times New Roman" panose="02020603050405020304" pitchFamily="18" charset="0"/>
          </a:endParaRPr>
        </a:p>
      </dgm:t>
    </dgm:pt>
    <dgm:pt modelId="{F4B06CCA-5BAF-48CC-92CF-DC7A23CE542C}" type="sibTrans" cxnId="{0DDDF103-374C-48FC-802D-0D65337CFF73}">
      <dgm:prSet/>
      <dgm:spPr/>
      <dgm:t>
        <a:bodyPr/>
        <a:lstStyle/>
        <a:p>
          <a:endParaRPr lang="es-MX">
            <a:latin typeface="Times New Roman" panose="02020603050405020304" pitchFamily="18" charset="0"/>
            <a:cs typeface="Times New Roman" panose="02020603050405020304" pitchFamily="18" charset="0"/>
          </a:endParaRPr>
        </a:p>
      </dgm:t>
    </dgm:pt>
    <dgm:pt modelId="{851BFFDD-E925-4E9A-9E4E-A8826090ED21}">
      <dgm:prSet phldrT="[Texto]"/>
      <dgm:spPr/>
      <dgm:t>
        <a:bodyPr/>
        <a:lstStyle/>
        <a:p>
          <a:r>
            <a:rPr lang="es-MX">
              <a:latin typeface="Times New Roman" panose="02020603050405020304" pitchFamily="18" charset="0"/>
              <a:cs typeface="Times New Roman" panose="02020603050405020304" pitchFamily="18" charset="0"/>
            </a:rPr>
            <a:t>Población Afiliada</a:t>
          </a:r>
        </a:p>
      </dgm:t>
    </dgm:pt>
    <dgm:pt modelId="{95BD4E4E-2375-4173-9F24-560681DB2F26}" type="parTrans" cxnId="{EA7053BB-EC34-4FCF-8368-357CA1E01224}">
      <dgm:prSet/>
      <dgm:spPr/>
      <dgm:t>
        <a:bodyPr/>
        <a:lstStyle/>
        <a:p>
          <a:endParaRPr lang="es-MX">
            <a:latin typeface="Times New Roman" panose="02020603050405020304" pitchFamily="18" charset="0"/>
            <a:cs typeface="Times New Roman" panose="02020603050405020304" pitchFamily="18" charset="0"/>
          </a:endParaRPr>
        </a:p>
      </dgm:t>
    </dgm:pt>
    <dgm:pt modelId="{3BC7588B-E42B-4A0F-A536-F3B612E434C5}" type="sibTrans" cxnId="{EA7053BB-EC34-4FCF-8368-357CA1E01224}">
      <dgm:prSet/>
      <dgm:spPr/>
      <dgm:t>
        <a:bodyPr/>
        <a:lstStyle/>
        <a:p>
          <a:endParaRPr lang="es-MX">
            <a:latin typeface="Times New Roman" panose="02020603050405020304" pitchFamily="18" charset="0"/>
            <a:cs typeface="Times New Roman" panose="02020603050405020304" pitchFamily="18" charset="0"/>
          </a:endParaRPr>
        </a:p>
      </dgm:t>
    </dgm:pt>
    <dgm:pt modelId="{8712292B-6718-4F40-9D59-251F899394BA}">
      <dgm:prSet phldrT="[Texto]"/>
      <dgm:spPr/>
      <dgm:t>
        <a:bodyPr/>
        <a:lstStyle/>
        <a:p>
          <a:r>
            <a:rPr lang="es-MX">
              <a:latin typeface="Times New Roman" panose="02020603050405020304" pitchFamily="18" charset="0"/>
              <a:cs typeface="Times New Roman" panose="02020603050405020304" pitchFamily="18" charset="0"/>
            </a:rPr>
            <a:t>43%</a:t>
          </a:r>
        </a:p>
      </dgm:t>
    </dgm:pt>
    <dgm:pt modelId="{623E66FA-A587-4DA8-938F-A11F39ADA424}" type="parTrans" cxnId="{D845F85F-27F1-47B9-BBA8-42EB01BEE59A}">
      <dgm:prSet/>
      <dgm:spPr/>
      <dgm:t>
        <a:bodyPr/>
        <a:lstStyle/>
        <a:p>
          <a:endParaRPr lang="es-MX">
            <a:latin typeface="Times New Roman" panose="02020603050405020304" pitchFamily="18" charset="0"/>
            <a:cs typeface="Times New Roman" panose="02020603050405020304" pitchFamily="18" charset="0"/>
          </a:endParaRPr>
        </a:p>
      </dgm:t>
    </dgm:pt>
    <dgm:pt modelId="{49863C31-D425-4AAE-BCD4-67FF8AD602FA}" type="sibTrans" cxnId="{D845F85F-27F1-47B9-BBA8-42EB01BEE59A}">
      <dgm:prSet/>
      <dgm:spPr/>
      <dgm:t>
        <a:bodyPr/>
        <a:lstStyle/>
        <a:p>
          <a:endParaRPr lang="es-MX">
            <a:latin typeface="Times New Roman" panose="02020603050405020304" pitchFamily="18" charset="0"/>
            <a:cs typeface="Times New Roman" panose="02020603050405020304" pitchFamily="18" charset="0"/>
          </a:endParaRPr>
        </a:p>
      </dgm:t>
    </dgm:pt>
    <dgm:pt modelId="{7B797F4A-070E-4B69-AB8F-C27CF1C08008}">
      <dgm:prSet phldrT="[Texto]"/>
      <dgm:spPr/>
      <dgm:t>
        <a:bodyPr/>
        <a:lstStyle/>
        <a:p>
          <a:r>
            <a:rPr lang="es-MX">
              <a:latin typeface="Times New Roman" panose="02020603050405020304" pitchFamily="18" charset="0"/>
              <a:cs typeface="Times New Roman" panose="02020603050405020304" pitchFamily="18" charset="0"/>
            </a:rPr>
            <a:t>Población reafiliada</a:t>
          </a:r>
        </a:p>
      </dgm:t>
    </dgm:pt>
    <dgm:pt modelId="{3D0193AC-B9F2-4715-9FA1-819FA3DC8F10}" type="parTrans" cxnId="{68168076-3A2F-47BE-8F07-E7586E5A8BC1}">
      <dgm:prSet/>
      <dgm:spPr/>
      <dgm:t>
        <a:bodyPr/>
        <a:lstStyle/>
        <a:p>
          <a:endParaRPr lang="es-MX">
            <a:latin typeface="Times New Roman" panose="02020603050405020304" pitchFamily="18" charset="0"/>
            <a:cs typeface="Times New Roman" panose="02020603050405020304" pitchFamily="18" charset="0"/>
          </a:endParaRPr>
        </a:p>
      </dgm:t>
    </dgm:pt>
    <dgm:pt modelId="{FF8D63C9-FFBD-46E2-911E-8661B3ACFFC7}" type="sibTrans" cxnId="{68168076-3A2F-47BE-8F07-E7586E5A8BC1}">
      <dgm:prSet/>
      <dgm:spPr/>
      <dgm:t>
        <a:bodyPr/>
        <a:lstStyle/>
        <a:p>
          <a:endParaRPr lang="es-MX">
            <a:latin typeface="Times New Roman" panose="02020603050405020304" pitchFamily="18" charset="0"/>
            <a:cs typeface="Times New Roman" panose="02020603050405020304" pitchFamily="18" charset="0"/>
          </a:endParaRPr>
        </a:p>
      </dgm:t>
    </dgm:pt>
    <dgm:pt modelId="{87727258-8A55-4866-BE02-551B0B1356CF}" type="pres">
      <dgm:prSet presAssocID="{455957C6-CE12-4E24-A078-75C351A1D9FF}" presName="Name0" presStyleCnt="0">
        <dgm:presLayoutVars>
          <dgm:dir/>
          <dgm:animLvl val="lvl"/>
          <dgm:resizeHandles val="exact"/>
        </dgm:presLayoutVars>
      </dgm:prSet>
      <dgm:spPr/>
      <dgm:t>
        <a:bodyPr/>
        <a:lstStyle/>
        <a:p>
          <a:endParaRPr lang="es-MX"/>
        </a:p>
      </dgm:t>
    </dgm:pt>
    <dgm:pt modelId="{39BBA796-6ACB-431E-85C0-DC646E52E042}" type="pres">
      <dgm:prSet presAssocID="{F47C51AA-7BAA-4DD7-92EB-72F2EE6D6E0A}" presName="linNode" presStyleCnt="0"/>
      <dgm:spPr/>
    </dgm:pt>
    <dgm:pt modelId="{D01A1F07-4BAA-4A47-A2AD-6ED3BFE47D9A}" type="pres">
      <dgm:prSet presAssocID="{F47C51AA-7BAA-4DD7-92EB-72F2EE6D6E0A}" presName="parentText" presStyleLbl="node1" presStyleIdx="0" presStyleCnt="2">
        <dgm:presLayoutVars>
          <dgm:chMax val="1"/>
          <dgm:bulletEnabled val="1"/>
        </dgm:presLayoutVars>
      </dgm:prSet>
      <dgm:spPr/>
      <dgm:t>
        <a:bodyPr/>
        <a:lstStyle/>
        <a:p>
          <a:endParaRPr lang="es-MX"/>
        </a:p>
      </dgm:t>
    </dgm:pt>
    <dgm:pt modelId="{B9C5A4DD-C51F-4F5A-A603-2003820161A2}" type="pres">
      <dgm:prSet presAssocID="{F47C51AA-7BAA-4DD7-92EB-72F2EE6D6E0A}" presName="descendantText" presStyleLbl="alignAccFollowNode1" presStyleIdx="0" presStyleCnt="2">
        <dgm:presLayoutVars>
          <dgm:bulletEnabled val="1"/>
        </dgm:presLayoutVars>
      </dgm:prSet>
      <dgm:spPr/>
      <dgm:t>
        <a:bodyPr/>
        <a:lstStyle/>
        <a:p>
          <a:endParaRPr lang="es-MX"/>
        </a:p>
      </dgm:t>
    </dgm:pt>
    <dgm:pt modelId="{C2FABAB0-083E-41F4-A37E-B3283C3D51D5}" type="pres">
      <dgm:prSet presAssocID="{F4B06CCA-5BAF-48CC-92CF-DC7A23CE542C}" presName="sp" presStyleCnt="0"/>
      <dgm:spPr/>
    </dgm:pt>
    <dgm:pt modelId="{11B4AC82-89CE-4727-B1E4-943B82F7FBCE}" type="pres">
      <dgm:prSet presAssocID="{8712292B-6718-4F40-9D59-251F899394BA}" presName="linNode" presStyleCnt="0"/>
      <dgm:spPr/>
    </dgm:pt>
    <dgm:pt modelId="{3B6CDCDC-F424-4F9C-937F-8CE22DC0DAC6}" type="pres">
      <dgm:prSet presAssocID="{8712292B-6718-4F40-9D59-251F899394BA}" presName="parentText" presStyleLbl="node1" presStyleIdx="1" presStyleCnt="2">
        <dgm:presLayoutVars>
          <dgm:chMax val="1"/>
          <dgm:bulletEnabled val="1"/>
        </dgm:presLayoutVars>
      </dgm:prSet>
      <dgm:spPr/>
      <dgm:t>
        <a:bodyPr/>
        <a:lstStyle/>
        <a:p>
          <a:endParaRPr lang="es-MX"/>
        </a:p>
      </dgm:t>
    </dgm:pt>
    <dgm:pt modelId="{2A9179AA-EF62-49B3-816A-1953DB9F0559}" type="pres">
      <dgm:prSet presAssocID="{8712292B-6718-4F40-9D59-251F899394BA}" presName="descendantText" presStyleLbl="alignAccFollowNode1" presStyleIdx="1" presStyleCnt="2">
        <dgm:presLayoutVars>
          <dgm:bulletEnabled val="1"/>
        </dgm:presLayoutVars>
      </dgm:prSet>
      <dgm:spPr/>
      <dgm:t>
        <a:bodyPr/>
        <a:lstStyle/>
        <a:p>
          <a:endParaRPr lang="es-MX"/>
        </a:p>
      </dgm:t>
    </dgm:pt>
  </dgm:ptLst>
  <dgm:cxnLst>
    <dgm:cxn modelId="{0DDDF103-374C-48FC-802D-0D65337CFF73}" srcId="{455957C6-CE12-4E24-A078-75C351A1D9FF}" destId="{F47C51AA-7BAA-4DD7-92EB-72F2EE6D6E0A}" srcOrd="0" destOrd="0" parTransId="{91A4865D-EA8E-42B9-9C3F-05BAF2986749}" sibTransId="{F4B06CCA-5BAF-48CC-92CF-DC7A23CE542C}"/>
    <dgm:cxn modelId="{EA7053BB-EC34-4FCF-8368-357CA1E01224}" srcId="{F47C51AA-7BAA-4DD7-92EB-72F2EE6D6E0A}" destId="{851BFFDD-E925-4E9A-9E4E-A8826090ED21}" srcOrd="0" destOrd="0" parTransId="{95BD4E4E-2375-4173-9F24-560681DB2F26}" sibTransId="{3BC7588B-E42B-4A0F-A536-F3B612E434C5}"/>
    <dgm:cxn modelId="{56813BFE-B0F2-47ED-B4C7-63911A57D556}" type="presOf" srcId="{8712292B-6718-4F40-9D59-251F899394BA}" destId="{3B6CDCDC-F424-4F9C-937F-8CE22DC0DAC6}" srcOrd="0" destOrd="0" presId="urn:microsoft.com/office/officeart/2005/8/layout/vList5"/>
    <dgm:cxn modelId="{BD10E3EE-A3D7-4995-9AFB-D00D553EA12B}" type="presOf" srcId="{F47C51AA-7BAA-4DD7-92EB-72F2EE6D6E0A}" destId="{D01A1F07-4BAA-4A47-A2AD-6ED3BFE47D9A}" srcOrd="0" destOrd="0" presId="urn:microsoft.com/office/officeart/2005/8/layout/vList5"/>
    <dgm:cxn modelId="{525ECF48-EC74-4D3D-98C6-EEB13AA176EA}" type="presOf" srcId="{455957C6-CE12-4E24-A078-75C351A1D9FF}" destId="{87727258-8A55-4866-BE02-551B0B1356CF}" srcOrd="0" destOrd="0" presId="urn:microsoft.com/office/officeart/2005/8/layout/vList5"/>
    <dgm:cxn modelId="{8D3DE96E-A86C-482D-A1E6-2F978E529081}" type="presOf" srcId="{7B797F4A-070E-4B69-AB8F-C27CF1C08008}" destId="{2A9179AA-EF62-49B3-816A-1953DB9F0559}" srcOrd="0" destOrd="0" presId="urn:microsoft.com/office/officeart/2005/8/layout/vList5"/>
    <dgm:cxn modelId="{68168076-3A2F-47BE-8F07-E7586E5A8BC1}" srcId="{8712292B-6718-4F40-9D59-251F899394BA}" destId="{7B797F4A-070E-4B69-AB8F-C27CF1C08008}" srcOrd="0" destOrd="0" parTransId="{3D0193AC-B9F2-4715-9FA1-819FA3DC8F10}" sibTransId="{FF8D63C9-FFBD-46E2-911E-8661B3ACFFC7}"/>
    <dgm:cxn modelId="{A88E5041-6867-4E6A-92C9-7777E694785E}" type="presOf" srcId="{851BFFDD-E925-4E9A-9E4E-A8826090ED21}" destId="{B9C5A4DD-C51F-4F5A-A603-2003820161A2}" srcOrd="0" destOrd="0" presId="urn:microsoft.com/office/officeart/2005/8/layout/vList5"/>
    <dgm:cxn modelId="{D845F85F-27F1-47B9-BBA8-42EB01BEE59A}" srcId="{455957C6-CE12-4E24-A078-75C351A1D9FF}" destId="{8712292B-6718-4F40-9D59-251F899394BA}" srcOrd="1" destOrd="0" parTransId="{623E66FA-A587-4DA8-938F-A11F39ADA424}" sibTransId="{49863C31-D425-4AAE-BCD4-67FF8AD602FA}"/>
    <dgm:cxn modelId="{D40E940B-0BDD-495B-9C93-9BF00DA284D9}" type="presParOf" srcId="{87727258-8A55-4866-BE02-551B0B1356CF}" destId="{39BBA796-6ACB-431E-85C0-DC646E52E042}" srcOrd="0" destOrd="0" presId="urn:microsoft.com/office/officeart/2005/8/layout/vList5"/>
    <dgm:cxn modelId="{8077169B-4EDE-42D2-B935-AFA3C195A948}" type="presParOf" srcId="{39BBA796-6ACB-431E-85C0-DC646E52E042}" destId="{D01A1F07-4BAA-4A47-A2AD-6ED3BFE47D9A}" srcOrd="0" destOrd="0" presId="urn:microsoft.com/office/officeart/2005/8/layout/vList5"/>
    <dgm:cxn modelId="{296D790E-73E2-4293-AAF7-6D70AB665903}" type="presParOf" srcId="{39BBA796-6ACB-431E-85C0-DC646E52E042}" destId="{B9C5A4DD-C51F-4F5A-A603-2003820161A2}" srcOrd="1" destOrd="0" presId="urn:microsoft.com/office/officeart/2005/8/layout/vList5"/>
    <dgm:cxn modelId="{A7208499-4372-4251-8193-7E346B1D778F}" type="presParOf" srcId="{87727258-8A55-4866-BE02-551B0B1356CF}" destId="{C2FABAB0-083E-41F4-A37E-B3283C3D51D5}" srcOrd="1" destOrd="0" presId="urn:microsoft.com/office/officeart/2005/8/layout/vList5"/>
    <dgm:cxn modelId="{9CDBE063-6EC3-434F-A686-57C9E4D5E0F0}" type="presParOf" srcId="{87727258-8A55-4866-BE02-551B0B1356CF}" destId="{11B4AC82-89CE-4727-B1E4-943B82F7FBCE}" srcOrd="2" destOrd="0" presId="urn:microsoft.com/office/officeart/2005/8/layout/vList5"/>
    <dgm:cxn modelId="{6214F42B-EB28-4203-9DB8-04F064930954}" type="presParOf" srcId="{11B4AC82-89CE-4727-B1E4-943B82F7FBCE}" destId="{3B6CDCDC-F424-4F9C-937F-8CE22DC0DAC6}" srcOrd="0" destOrd="0" presId="urn:microsoft.com/office/officeart/2005/8/layout/vList5"/>
    <dgm:cxn modelId="{8D6A08E5-85F1-46EF-95F8-E19224508CAD}" type="presParOf" srcId="{11B4AC82-89CE-4727-B1E4-943B82F7FBCE}" destId="{2A9179AA-EF62-49B3-816A-1953DB9F0559}" srcOrd="1" destOrd="0" presId="urn:microsoft.com/office/officeart/2005/8/layout/vList5"/>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BDDCEB2A-26E4-4E6D-916F-BDD64ED49613}" type="doc">
      <dgm:prSet loTypeId="urn:microsoft.com/office/officeart/2005/8/layout/hProcess7" loCatId="list" qsTypeId="urn:microsoft.com/office/officeart/2005/8/quickstyle/3d1" qsCatId="3D" csTypeId="urn:microsoft.com/office/officeart/2005/8/colors/colorful4" csCatId="colorful" phldr="1"/>
      <dgm:spPr/>
      <dgm:t>
        <a:bodyPr/>
        <a:lstStyle/>
        <a:p>
          <a:endParaRPr lang="es-MX"/>
        </a:p>
      </dgm:t>
    </dgm:pt>
    <dgm:pt modelId="{9D41D7E4-A943-456B-8817-54ED57F1862B}">
      <dgm:prSet phldrT="[Texto]"/>
      <dgm:spPr/>
      <dgm:t>
        <a:bodyPr/>
        <a:lstStyle/>
        <a:p>
          <a:r>
            <a:rPr lang="es-MX"/>
            <a:t>REPSSBC</a:t>
          </a:r>
        </a:p>
      </dgm:t>
    </dgm:pt>
    <dgm:pt modelId="{F7F90072-16E2-4C7D-8494-520043231F72}" type="parTrans" cxnId="{C73AA436-A46A-4397-9BD8-4E833F86E355}">
      <dgm:prSet/>
      <dgm:spPr/>
      <dgm:t>
        <a:bodyPr/>
        <a:lstStyle/>
        <a:p>
          <a:endParaRPr lang="es-MX"/>
        </a:p>
      </dgm:t>
    </dgm:pt>
    <dgm:pt modelId="{ACAC21DA-DA77-4B80-93BD-CF7A9B7BD640}" type="sibTrans" cxnId="{C73AA436-A46A-4397-9BD8-4E833F86E355}">
      <dgm:prSet/>
      <dgm:spPr/>
      <dgm:t>
        <a:bodyPr/>
        <a:lstStyle/>
        <a:p>
          <a:endParaRPr lang="es-MX"/>
        </a:p>
      </dgm:t>
    </dgm:pt>
    <dgm:pt modelId="{D63B9AFB-8E64-4EF3-8A14-8C8FBFDDA807}">
      <dgm:prSet phldrT="[Texto]"/>
      <dgm:spPr/>
      <dgm:t>
        <a:bodyPr/>
        <a:lstStyle/>
        <a:p>
          <a:r>
            <a:rPr lang="es-MX"/>
            <a:t>Incluir en el Convenio Interinstitucional ISESALUD-REPSS, los lineamientos de operación aplicables a cada fondo federal a transferir. </a:t>
          </a:r>
        </a:p>
      </dgm:t>
    </dgm:pt>
    <dgm:pt modelId="{F64D0770-E176-4A51-AD0F-9C9D42EA8E72}" type="parTrans" cxnId="{35F42D1C-D563-4A33-B9EB-FE591B1F2A02}">
      <dgm:prSet/>
      <dgm:spPr/>
      <dgm:t>
        <a:bodyPr/>
        <a:lstStyle/>
        <a:p>
          <a:endParaRPr lang="es-MX"/>
        </a:p>
      </dgm:t>
    </dgm:pt>
    <dgm:pt modelId="{E9D10742-FE22-4432-823C-6B0A9BA4C73E}" type="sibTrans" cxnId="{35F42D1C-D563-4A33-B9EB-FE591B1F2A02}">
      <dgm:prSet/>
      <dgm:spPr/>
      <dgm:t>
        <a:bodyPr/>
        <a:lstStyle/>
        <a:p>
          <a:endParaRPr lang="es-MX"/>
        </a:p>
      </dgm:t>
    </dgm:pt>
    <dgm:pt modelId="{E89DF62A-D852-4565-9E4F-DC1C9B785F8C}">
      <dgm:prSet phldrT="[Texto]"/>
      <dgm:spPr/>
      <dgm:t>
        <a:bodyPr/>
        <a:lstStyle/>
        <a:p>
          <a:r>
            <a:rPr lang="es-MX"/>
            <a:t>ISESALUD</a:t>
          </a:r>
        </a:p>
      </dgm:t>
    </dgm:pt>
    <dgm:pt modelId="{DCF37355-2270-44F6-B2C6-398AF7B2D3E3}" type="parTrans" cxnId="{C7ABCF63-5D36-4F33-BDB9-0EF9503CAC40}">
      <dgm:prSet/>
      <dgm:spPr/>
      <dgm:t>
        <a:bodyPr/>
        <a:lstStyle/>
        <a:p>
          <a:endParaRPr lang="es-MX"/>
        </a:p>
      </dgm:t>
    </dgm:pt>
    <dgm:pt modelId="{57FCC052-7E38-4B07-A283-1D2A37B3FEDC}" type="sibTrans" cxnId="{C7ABCF63-5D36-4F33-BDB9-0EF9503CAC40}">
      <dgm:prSet/>
      <dgm:spPr/>
      <dgm:t>
        <a:bodyPr/>
        <a:lstStyle/>
        <a:p>
          <a:endParaRPr lang="es-MX"/>
        </a:p>
      </dgm:t>
    </dgm:pt>
    <dgm:pt modelId="{05370712-6D1E-48AC-8DE3-8E1FA6494CA6}">
      <dgm:prSet phldrT="[Texto]"/>
      <dgm:spPr/>
      <dgm:t>
        <a:bodyPr/>
        <a:lstStyle/>
        <a:p>
          <a:r>
            <a:rPr lang="es-MX"/>
            <a:t>Incluir en la Matriz de Indicadores para Resultados Estatal, los indicadores del Seguro Popular en lo correspondiente a los recursos destinados al ISESALUD</a:t>
          </a:r>
        </a:p>
      </dgm:t>
    </dgm:pt>
    <dgm:pt modelId="{1AFAE856-B4E5-4229-9612-0842DB018262}" type="parTrans" cxnId="{3C8F2DEB-F0AF-4707-9D8E-BEC1FA45706B}">
      <dgm:prSet/>
      <dgm:spPr/>
      <dgm:t>
        <a:bodyPr/>
        <a:lstStyle/>
        <a:p>
          <a:endParaRPr lang="es-MX"/>
        </a:p>
      </dgm:t>
    </dgm:pt>
    <dgm:pt modelId="{AD7D4C73-59F0-4F87-AB33-5AA9E533BE54}" type="sibTrans" cxnId="{3C8F2DEB-F0AF-4707-9D8E-BEC1FA45706B}">
      <dgm:prSet/>
      <dgm:spPr/>
      <dgm:t>
        <a:bodyPr/>
        <a:lstStyle/>
        <a:p>
          <a:endParaRPr lang="es-MX"/>
        </a:p>
      </dgm:t>
    </dgm:pt>
    <dgm:pt modelId="{DD4FC1BE-5866-4153-AC0D-BD7037F9AAC4}">
      <dgm:prSet phldrT="[Texto]"/>
      <dgm:spPr/>
      <dgm:t>
        <a:bodyPr/>
        <a:lstStyle/>
        <a:p>
          <a:r>
            <a:rPr lang="es-MX"/>
            <a:t>ISESALUD</a:t>
          </a:r>
        </a:p>
      </dgm:t>
    </dgm:pt>
    <dgm:pt modelId="{E131DB19-E273-4699-9839-38F2E7238A65}" type="parTrans" cxnId="{7E0E24C4-08B7-441F-8B4C-DB5B65D7759D}">
      <dgm:prSet/>
      <dgm:spPr/>
      <dgm:t>
        <a:bodyPr/>
        <a:lstStyle/>
        <a:p>
          <a:endParaRPr lang="es-MX"/>
        </a:p>
      </dgm:t>
    </dgm:pt>
    <dgm:pt modelId="{5F26FD72-C493-4DD4-987C-5A3AEAC5BA25}" type="sibTrans" cxnId="{7E0E24C4-08B7-441F-8B4C-DB5B65D7759D}">
      <dgm:prSet/>
      <dgm:spPr/>
      <dgm:t>
        <a:bodyPr/>
        <a:lstStyle/>
        <a:p>
          <a:endParaRPr lang="es-MX"/>
        </a:p>
      </dgm:t>
    </dgm:pt>
    <dgm:pt modelId="{21404CED-4A80-4165-B2BA-C6A3F7FD0750}">
      <dgm:prSet phldrT="[Texto]"/>
      <dgm:spPr/>
      <dgm:t>
        <a:bodyPr/>
        <a:lstStyle/>
        <a:p>
          <a:r>
            <a:rPr lang="es-MX"/>
            <a:t>Elaborar un diagnóstico situacional de Salud. </a:t>
          </a:r>
        </a:p>
      </dgm:t>
    </dgm:pt>
    <dgm:pt modelId="{95A8BD44-9598-461B-ACE5-956DAB2CC713}" type="parTrans" cxnId="{F44FF327-099E-4FC7-9CCF-50EF688D2812}">
      <dgm:prSet/>
      <dgm:spPr/>
      <dgm:t>
        <a:bodyPr/>
        <a:lstStyle/>
        <a:p>
          <a:endParaRPr lang="es-MX"/>
        </a:p>
      </dgm:t>
    </dgm:pt>
    <dgm:pt modelId="{BDCBE498-69FE-4955-881B-31DC240D4EBD}" type="sibTrans" cxnId="{F44FF327-099E-4FC7-9CCF-50EF688D2812}">
      <dgm:prSet/>
      <dgm:spPr/>
      <dgm:t>
        <a:bodyPr/>
        <a:lstStyle/>
        <a:p>
          <a:endParaRPr lang="es-MX"/>
        </a:p>
      </dgm:t>
    </dgm:pt>
    <dgm:pt modelId="{EA6C1363-D827-4811-AEEB-DE3F6CE771CA}" type="pres">
      <dgm:prSet presAssocID="{BDDCEB2A-26E4-4E6D-916F-BDD64ED49613}" presName="Name0" presStyleCnt="0">
        <dgm:presLayoutVars>
          <dgm:dir/>
          <dgm:animLvl val="lvl"/>
          <dgm:resizeHandles val="exact"/>
        </dgm:presLayoutVars>
      </dgm:prSet>
      <dgm:spPr/>
      <dgm:t>
        <a:bodyPr/>
        <a:lstStyle/>
        <a:p>
          <a:endParaRPr lang="es-MX"/>
        </a:p>
      </dgm:t>
    </dgm:pt>
    <dgm:pt modelId="{F4B7AFCB-CDFB-42A1-90E3-58837B7D0CA0}" type="pres">
      <dgm:prSet presAssocID="{9D41D7E4-A943-456B-8817-54ED57F1862B}" presName="compositeNode" presStyleCnt="0">
        <dgm:presLayoutVars>
          <dgm:bulletEnabled val="1"/>
        </dgm:presLayoutVars>
      </dgm:prSet>
      <dgm:spPr/>
    </dgm:pt>
    <dgm:pt modelId="{B857728D-1E1D-474A-AC7C-3B111D9667D5}" type="pres">
      <dgm:prSet presAssocID="{9D41D7E4-A943-456B-8817-54ED57F1862B}" presName="bgRect" presStyleLbl="node1" presStyleIdx="0" presStyleCnt="3"/>
      <dgm:spPr/>
      <dgm:t>
        <a:bodyPr/>
        <a:lstStyle/>
        <a:p>
          <a:endParaRPr lang="es-MX"/>
        </a:p>
      </dgm:t>
    </dgm:pt>
    <dgm:pt modelId="{343FFB78-D264-4407-943A-8990A06797A6}" type="pres">
      <dgm:prSet presAssocID="{9D41D7E4-A943-456B-8817-54ED57F1862B}" presName="parentNode" presStyleLbl="node1" presStyleIdx="0" presStyleCnt="3">
        <dgm:presLayoutVars>
          <dgm:chMax val="0"/>
          <dgm:bulletEnabled val="1"/>
        </dgm:presLayoutVars>
      </dgm:prSet>
      <dgm:spPr/>
      <dgm:t>
        <a:bodyPr/>
        <a:lstStyle/>
        <a:p>
          <a:endParaRPr lang="es-MX"/>
        </a:p>
      </dgm:t>
    </dgm:pt>
    <dgm:pt modelId="{6CE09753-9528-4C62-BDD8-7810CBFE52E7}" type="pres">
      <dgm:prSet presAssocID="{9D41D7E4-A943-456B-8817-54ED57F1862B}" presName="childNode" presStyleLbl="node1" presStyleIdx="0" presStyleCnt="3">
        <dgm:presLayoutVars>
          <dgm:bulletEnabled val="1"/>
        </dgm:presLayoutVars>
      </dgm:prSet>
      <dgm:spPr/>
      <dgm:t>
        <a:bodyPr/>
        <a:lstStyle/>
        <a:p>
          <a:endParaRPr lang="es-MX"/>
        </a:p>
      </dgm:t>
    </dgm:pt>
    <dgm:pt modelId="{94E55184-7E5B-4979-8C91-822F7B94406A}" type="pres">
      <dgm:prSet presAssocID="{ACAC21DA-DA77-4B80-93BD-CF7A9B7BD640}" presName="hSp" presStyleCnt="0"/>
      <dgm:spPr/>
    </dgm:pt>
    <dgm:pt modelId="{B0D6FF89-25FA-4408-BA28-BF6033CEEAA2}" type="pres">
      <dgm:prSet presAssocID="{ACAC21DA-DA77-4B80-93BD-CF7A9B7BD640}" presName="vProcSp" presStyleCnt="0"/>
      <dgm:spPr/>
    </dgm:pt>
    <dgm:pt modelId="{FAC06A81-9A46-4651-9DF7-F3ED8CA06313}" type="pres">
      <dgm:prSet presAssocID="{ACAC21DA-DA77-4B80-93BD-CF7A9B7BD640}" presName="vSp1" presStyleCnt="0"/>
      <dgm:spPr/>
    </dgm:pt>
    <dgm:pt modelId="{039ADBA8-AB80-432D-B689-0A48002D3511}" type="pres">
      <dgm:prSet presAssocID="{ACAC21DA-DA77-4B80-93BD-CF7A9B7BD640}" presName="simulatedConn" presStyleLbl="solidFgAcc1" presStyleIdx="0" presStyleCnt="2"/>
      <dgm:spPr/>
    </dgm:pt>
    <dgm:pt modelId="{7816D751-54F5-4316-95DE-E727F5A3B3C8}" type="pres">
      <dgm:prSet presAssocID="{ACAC21DA-DA77-4B80-93BD-CF7A9B7BD640}" presName="vSp2" presStyleCnt="0"/>
      <dgm:spPr/>
    </dgm:pt>
    <dgm:pt modelId="{287A6D57-1FE9-42E6-BA8B-491721FBCBF9}" type="pres">
      <dgm:prSet presAssocID="{ACAC21DA-DA77-4B80-93BD-CF7A9B7BD640}" presName="sibTrans" presStyleCnt="0"/>
      <dgm:spPr/>
    </dgm:pt>
    <dgm:pt modelId="{71C2547E-7910-4939-95F0-2BE17A12985C}" type="pres">
      <dgm:prSet presAssocID="{E89DF62A-D852-4565-9E4F-DC1C9B785F8C}" presName="compositeNode" presStyleCnt="0">
        <dgm:presLayoutVars>
          <dgm:bulletEnabled val="1"/>
        </dgm:presLayoutVars>
      </dgm:prSet>
      <dgm:spPr/>
    </dgm:pt>
    <dgm:pt modelId="{05CEC74C-FF63-4AF7-8D33-195C7131EF23}" type="pres">
      <dgm:prSet presAssocID="{E89DF62A-D852-4565-9E4F-DC1C9B785F8C}" presName="bgRect" presStyleLbl="node1" presStyleIdx="1" presStyleCnt="3"/>
      <dgm:spPr/>
      <dgm:t>
        <a:bodyPr/>
        <a:lstStyle/>
        <a:p>
          <a:endParaRPr lang="es-MX"/>
        </a:p>
      </dgm:t>
    </dgm:pt>
    <dgm:pt modelId="{53122ECE-489B-4013-8ACB-EA94CB94DFF3}" type="pres">
      <dgm:prSet presAssocID="{E89DF62A-D852-4565-9E4F-DC1C9B785F8C}" presName="parentNode" presStyleLbl="node1" presStyleIdx="1" presStyleCnt="3">
        <dgm:presLayoutVars>
          <dgm:chMax val="0"/>
          <dgm:bulletEnabled val="1"/>
        </dgm:presLayoutVars>
      </dgm:prSet>
      <dgm:spPr/>
      <dgm:t>
        <a:bodyPr/>
        <a:lstStyle/>
        <a:p>
          <a:endParaRPr lang="es-MX"/>
        </a:p>
      </dgm:t>
    </dgm:pt>
    <dgm:pt modelId="{E9087ECE-A062-4960-8DB2-C013E3F3A3BF}" type="pres">
      <dgm:prSet presAssocID="{E89DF62A-D852-4565-9E4F-DC1C9B785F8C}" presName="childNode" presStyleLbl="node1" presStyleIdx="1" presStyleCnt="3">
        <dgm:presLayoutVars>
          <dgm:bulletEnabled val="1"/>
        </dgm:presLayoutVars>
      </dgm:prSet>
      <dgm:spPr/>
      <dgm:t>
        <a:bodyPr/>
        <a:lstStyle/>
        <a:p>
          <a:endParaRPr lang="es-MX"/>
        </a:p>
      </dgm:t>
    </dgm:pt>
    <dgm:pt modelId="{4153E96B-3C08-464D-A8E3-20CD6CD7369B}" type="pres">
      <dgm:prSet presAssocID="{57FCC052-7E38-4B07-A283-1D2A37B3FEDC}" presName="hSp" presStyleCnt="0"/>
      <dgm:spPr/>
    </dgm:pt>
    <dgm:pt modelId="{3F331D63-C05B-4E4B-AF6C-58B992158BE5}" type="pres">
      <dgm:prSet presAssocID="{57FCC052-7E38-4B07-A283-1D2A37B3FEDC}" presName="vProcSp" presStyleCnt="0"/>
      <dgm:spPr/>
    </dgm:pt>
    <dgm:pt modelId="{6E81D5D2-856A-4B64-98F6-C74D15CAF0D7}" type="pres">
      <dgm:prSet presAssocID="{57FCC052-7E38-4B07-A283-1D2A37B3FEDC}" presName="vSp1" presStyleCnt="0"/>
      <dgm:spPr/>
    </dgm:pt>
    <dgm:pt modelId="{4D379157-DEDB-4980-B23A-FAEB404E9474}" type="pres">
      <dgm:prSet presAssocID="{57FCC052-7E38-4B07-A283-1D2A37B3FEDC}" presName="simulatedConn" presStyleLbl="solidFgAcc1" presStyleIdx="1" presStyleCnt="2"/>
      <dgm:spPr/>
    </dgm:pt>
    <dgm:pt modelId="{0D360579-8167-4972-A3D2-D003C2D91314}" type="pres">
      <dgm:prSet presAssocID="{57FCC052-7E38-4B07-A283-1D2A37B3FEDC}" presName="vSp2" presStyleCnt="0"/>
      <dgm:spPr/>
    </dgm:pt>
    <dgm:pt modelId="{6D2D40DB-4556-400A-BE15-F1B83F02E805}" type="pres">
      <dgm:prSet presAssocID="{57FCC052-7E38-4B07-A283-1D2A37B3FEDC}" presName="sibTrans" presStyleCnt="0"/>
      <dgm:spPr/>
    </dgm:pt>
    <dgm:pt modelId="{02B661FE-97C0-4720-928B-273AE0898CC2}" type="pres">
      <dgm:prSet presAssocID="{DD4FC1BE-5866-4153-AC0D-BD7037F9AAC4}" presName="compositeNode" presStyleCnt="0">
        <dgm:presLayoutVars>
          <dgm:bulletEnabled val="1"/>
        </dgm:presLayoutVars>
      </dgm:prSet>
      <dgm:spPr/>
    </dgm:pt>
    <dgm:pt modelId="{AF5CCDBC-CC58-4E54-BA44-094EBCB0771C}" type="pres">
      <dgm:prSet presAssocID="{DD4FC1BE-5866-4153-AC0D-BD7037F9AAC4}" presName="bgRect" presStyleLbl="node1" presStyleIdx="2" presStyleCnt="3"/>
      <dgm:spPr/>
      <dgm:t>
        <a:bodyPr/>
        <a:lstStyle/>
        <a:p>
          <a:endParaRPr lang="es-MX"/>
        </a:p>
      </dgm:t>
    </dgm:pt>
    <dgm:pt modelId="{25EC1781-AF2D-4DE0-9D97-0D3CFCC75A00}" type="pres">
      <dgm:prSet presAssocID="{DD4FC1BE-5866-4153-AC0D-BD7037F9AAC4}" presName="parentNode" presStyleLbl="node1" presStyleIdx="2" presStyleCnt="3">
        <dgm:presLayoutVars>
          <dgm:chMax val="0"/>
          <dgm:bulletEnabled val="1"/>
        </dgm:presLayoutVars>
      </dgm:prSet>
      <dgm:spPr/>
      <dgm:t>
        <a:bodyPr/>
        <a:lstStyle/>
        <a:p>
          <a:endParaRPr lang="es-MX"/>
        </a:p>
      </dgm:t>
    </dgm:pt>
    <dgm:pt modelId="{3B3F020F-C889-44EB-90D4-4C5AC3930ED1}" type="pres">
      <dgm:prSet presAssocID="{DD4FC1BE-5866-4153-AC0D-BD7037F9AAC4}" presName="childNode" presStyleLbl="node1" presStyleIdx="2" presStyleCnt="3">
        <dgm:presLayoutVars>
          <dgm:bulletEnabled val="1"/>
        </dgm:presLayoutVars>
      </dgm:prSet>
      <dgm:spPr/>
      <dgm:t>
        <a:bodyPr/>
        <a:lstStyle/>
        <a:p>
          <a:endParaRPr lang="es-MX"/>
        </a:p>
      </dgm:t>
    </dgm:pt>
  </dgm:ptLst>
  <dgm:cxnLst>
    <dgm:cxn modelId="{92B0B8C3-56BE-4802-9CE3-511FAF5FF808}" type="presOf" srcId="{E89DF62A-D852-4565-9E4F-DC1C9B785F8C}" destId="{05CEC74C-FF63-4AF7-8D33-195C7131EF23}" srcOrd="0" destOrd="0" presId="urn:microsoft.com/office/officeart/2005/8/layout/hProcess7"/>
    <dgm:cxn modelId="{64BF7C61-F01F-4607-8DEE-95308AD9E606}" type="presOf" srcId="{D63B9AFB-8E64-4EF3-8A14-8C8FBFDDA807}" destId="{6CE09753-9528-4C62-BDD8-7810CBFE52E7}" srcOrd="0" destOrd="0" presId="urn:microsoft.com/office/officeart/2005/8/layout/hProcess7"/>
    <dgm:cxn modelId="{C7ABCF63-5D36-4F33-BDB9-0EF9503CAC40}" srcId="{BDDCEB2A-26E4-4E6D-916F-BDD64ED49613}" destId="{E89DF62A-D852-4565-9E4F-DC1C9B785F8C}" srcOrd="1" destOrd="0" parTransId="{DCF37355-2270-44F6-B2C6-398AF7B2D3E3}" sibTransId="{57FCC052-7E38-4B07-A283-1D2A37B3FEDC}"/>
    <dgm:cxn modelId="{82744B0B-1E1C-4CAD-90A6-ECFD3A0D98D0}" type="presOf" srcId="{BDDCEB2A-26E4-4E6D-916F-BDD64ED49613}" destId="{EA6C1363-D827-4811-AEEB-DE3F6CE771CA}" srcOrd="0" destOrd="0" presId="urn:microsoft.com/office/officeart/2005/8/layout/hProcess7"/>
    <dgm:cxn modelId="{52FB387D-5753-4AD4-B7C7-C02DFA23A0BB}" type="presOf" srcId="{05370712-6D1E-48AC-8DE3-8E1FA6494CA6}" destId="{E9087ECE-A062-4960-8DB2-C013E3F3A3BF}" srcOrd="0" destOrd="0" presId="urn:microsoft.com/office/officeart/2005/8/layout/hProcess7"/>
    <dgm:cxn modelId="{52BEAF3C-D93A-4FBF-9C67-2FA8C2FBA36F}" type="presOf" srcId="{DD4FC1BE-5866-4153-AC0D-BD7037F9AAC4}" destId="{AF5CCDBC-CC58-4E54-BA44-094EBCB0771C}" srcOrd="0" destOrd="0" presId="urn:microsoft.com/office/officeart/2005/8/layout/hProcess7"/>
    <dgm:cxn modelId="{3C8F2DEB-F0AF-4707-9D8E-BEC1FA45706B}" srcId="{E89DF62A-D852-4565-9E4F-DC1C9B785F8C}" destId="{05370712-6D1E-48AC-8DE3-8E1FA6494CA6}" srcOrd="0" destOrd="0" parTransId="{1AFAE856-B4E5-4229-9612-0842DB018262}" sibTransId="{AD7D4C73-59F0-4F87-AB33-5AA9E533BE54}"/>
    <dgm:cxn modelId="{562702AF-CB6E-49B1-9BFD-A9CE837019EB}" type="presOf" srcId="{E89DF62A-D852-4565-9E4F-DC1C9B785F8C}" destId="{53122ECE-489B-4013-8ACB-EA94CB94DFF3}" srcOrd="1" destOrd="0" presId="urn:microsoft.com/office/officeart/2005/8/layout/hProcess7"/>
    <dgm:cxn modelId="{0614BFBF-2D84-42C5-87B8-A7338D45F9E2}" type="presOf" srcId="{DD4FC1BE-5866-4153-AC0D-BD7037F9AAC4}" destId="{25EC1781-AF2D-4DE0-9D97-0D3CFCC75A00}" srcOrd="1" destOrd="0" presId="urn:microsoft.com/office/officeart/2005/8/layout/hProcess7"/>
    <dgm:cxn modelId="{F44FF327-099E-4FC7-9CCF-50EF688D2812}" srcId="{DD4FC1BE-5866-4153-AC0D-BD7037F9AAC4}" destId="{21404CED-4A80-4165-B2BA-C6A3F7FD0750}" srcOrd="0" destOrd="0" parTransId="{95A8BD44-9598-461B-ACE5-956DAB2CC713}" sibTransId="{BDCBE498-69FE-4955-881B-31DC240D4EBD}"/>
    <dgm:cxn modelId="{3EF099B0-77C2-430B-87E6-9E2EE137551E}" type="presOf" srcId="{9D41D7E4-A943-456B-8817-54ED57F1862B}" destId="{B857728D-1E1D-474A-AC7C-3B111D9667D5}" srcOrd="0" destOrd="0" presId="urn:microsoft.com/office/officeart/2005/8/layout/hProcess7"/>
    <dgm:cxn modelId="{35F42D1C-D563-4A33-B9EB-FE591B1F2A02}" srcId="{9D41D7E4-A943-456B-8817-54ED57F1862B}" destId="{D63B9AFB-8E64-4EF3-8A14-8C8FBFDDA807}" srcOrd="0" destOrd="0" parTransId="{F64D0770-E176-4A51-AD0F-9C9D42EA8E72}" sibTransId="{E9D10742-FE22-4432-823C-6B0A9BA4C73E}"/>
    <dgm:cxn modelId="{7E0E24C4-08B7-441F-8B4C-DB5B65D7759D}" srcId="{BDDCEB2A-26E4-4E6D-916F-BDD64ED49613}" destId="{DD4FC1BE-5866-4153-AC0D-BD7037F9AAC4}" srcOrd="2" destOrd="0" parTransId="{E131DB19-E273-4699-9839-38F2E7238A65}" sibTransId="{5F26FD72-C493-4DD4-987C-5A3AEAC5BA25}"/>
    <dgm:cxn modelId="{5A1C4565-1A23-4558-968D-0CE7C15A16EE}" type="presOf" srcId="{9D41D7E4-A943-456B-8817-54ED57F1862B}" destId="{343FFB78-D264-4407-943A-8990A06797A6}" srcOrd="1" destOrd="0" presId="urn:microsoft.com/office/officeart/2005/8/layout/hProcess7"/>
    <dgm:cxn modelId="{C73AA436-A46A-4397-9BD8-4E833F86E355}" srcId="{BDDCEB2A-26E4-4E6D-916F-BDD64ED49613}" destId="{9D41D7E4-A943-456B-8817-54ED57F1862B}" srcOrd="0" destOrd="0" parTransId="{F7F90072-16E2-4C7D-8494-520043231F72}" sibTransId="{ACAC21DA-DA77-4B80-93BD-CF7A9B7BD640}"/>
    <dgm:cxn modelId="{BB914190-4D3C-4FBC-87B8-81E7E3B30868}" type="presOf" srcId="{21404CED-4A80-4165-B2BA-C6A3F7FD0750}" destId="{3B3F020F-C889-44EB-90D4-4C5AC3930ED1}" srcOrd="0" destOrd="0" presId="urn:microsoft.com/office/officeart/2005/8/layout/hProcess7"/>
    <dgm:cxn modelId="{CCE7FC51-2BEC-479E-A4E9-E80DC727D1FB}" type="presParOf" srcId="{EA6C1363-D827-4811-AEEB-DE3F6CE771CA}" destId="{F4B7AFCB-CDFB-42A1-90E3-58837B7D0CA0}" srcOrd="0" destOrd="0" presId="urn:microsoft.com/office/officeart/2005/8/layout/hProcess7"/>
    <dgm:cxn modelId="{62219E86-330D-4BD1-8029-97FA4DE5111E}" type="presParOf" srcId="{F4B7AFCB-CDFB-42A1-90E3-58837B7D0CA0}" destId="{B857728D-1E1D-474A-AC7C-3B111D9667D5}" srcOrd="0" destOrd="0" presId="urn:microsoft.com/office/officeart/2005/8/layout/hProcess7"/>
    <dgm:cxn modelId="{4E07876D-8D66-4AD8-8BE3-EBC1CC4D1F29}" type="presParOf" srcId="{F4B7AFCB-CDFB-42A1-90E3-58837B7D0CA0}" destId="{343FFB78-D264-4407-943A-8990A06797A6}" srcOrd="1" destOrd="0" presId="urn:microsoft.com/office/officeart/2005/8/layout/hProcess7"/>
    <dgm:cxn modelId="{A6261250-C57C-442E-A4D3-385A7C1A2F87}" type="presParOf" srcId="{F4B7AFCB-CDFB-42A1-90E3-58837B7D0CA0}" destId="{6CE09753-9528-4C62-BDD8-7810CBFE52E7}" srcOrd="2" destOrd="0" presId="urn:microsoft.com/office/officeart/2005/8/layout/hProcess7"/>
    <dgm:cxn modelId="{32E49855-6A6C-4133-8A76-ACDC23DB36B7}" type="presParOf" srcId="{EA6C1363-D827-4811-AEEB-DE3F6CE771CA}" destId="{94E55184-7E5B-4979-8C91-822F7B94406A}" srcOrd="1" destOrd="0" presId="urn:microsoft.com/office/officeart/2005/8/layout/hProcess7"/>
    <dgm:cxn modelId="{72A6E313-62C4-4F84-80BE-95D12DEEC523}" type="presParOf" srcId="{EA6C1363-D827-4811-AEEB-DE3F6CE771CA}" destId="{B0D6FF89-25FA-4408-BA28-BF6033CEEAA2}" srcOrd="2" destOrd="0" presId="urn:microsoft.com/office/officeart/2005/8/layout/hProcess7"/>
    <dgm:cxn modelId="{5975E980-F988-4547-B5EE-3F7327B0B58E}" type="presParOf" srcId="{B0D6FF89-25FA-4408-BA28-BF6033CEEAA2}" destId="{FAC06A81-9A46-4651-9DF7-F3ED8CA06313}" srcOrd="0" destOrd="0" presId="urn:microsoft.com/office/officeart/2005/8/layout/hProcess7"/>
    <dgm:cxn modelId="{50E7DCE2-79F4-4B60-9A3F-C960363A0E8B}" type="presParOf" srcId="{B0D6FF89-25FA-4408-BA28-BF6033CEEAA2}" destId="{039ADBA8-AB80-432D-B689-0A48002D3511}" srcOrd="1" destOrd="0" presId="urn:microsoft.com/office/officeart/2005/8/layout/hProcess7"/>
    <dgm:cxn modelId="{C349B709-42DB-487A-B1F0-E680DACC9F92}" type="presParOf" srcId="{B0D6FF89-25FA-4408-BA28-BF6033CEEAA2}" destId="{7816D751-54F5-4316-95DE-E727F5A3B3C8}" srcOrd="2" destOrd="0" presId="urn:microsoft.com/office/officeart/2005/8/layout/hProcess7"/>
    <dgm:cxn modelId="{8AA7D3FA-9A98-4BAE-A367-BC74EE6E1991}" type="presParOf" srcId="{EA6C1363-D827-4811-AEEB-DE3F6CE771CA}" destId="{287A6D57-1FE9-42E6-BA8B-491721FBCBF9}" srcOrd="3" destOrd="0" presId="urn:microsoft.com/office/officeart/2005/8/layout/hProcess7"/>
    <dgm:cxn modelId="{6253EEC2-D605-446D-B253-B3198AF9B9A4}" type="presParOf" srcId="{EA6C1363-D827-4811-AEEB-DE3F6CE771CA}" destId="{71C2547E-7910-4939-95F0-2BE17A12985C}" srcOrd="4" destOrd="0" presId="urn:microsoft.com/office/officeart/2005/8/layout/hProcess7"/>
    <dgm:cxn modelId="{3C852B10-4718-462A-A051-F5604CA5F79F}" type="presParOf" srcId="{71C2547E-7910-4939-95F0-2BE17A12985C}" destId="{05CEC74C-FF63-4AF7-8D33-195C7131EF23}" srcOrd="0" destOrd="0" presId="urn:microsoft.com/office/officeart/2005/8/layout/hProcess7"/>
    <dgm:cxn modelId="{72116899-5A03-4020-809A-BBD7D7361E4F}" type="presParOf" srcId="{71C2547E-7910-4939-95F0-2BE17A12985C}" destId="{53122ECE-489B-4013-8ACB-EA94CB94DFF3}" srcOrd="1" destOrd="0" presId="urn:microsoft.com/office/officeart/2005/8/layout/hProcess7"/>
    <dgm:cxn modelId="{6B20565B-0AD7-45A3-B9F4-E117B9E11CD8}" type="presParOf" srcId="{71C2547E-7910-4939-95F0-2BE17A12985C}" destId="{E9087ECE-A062-4960-8DB2-C013E3F3A3BF}" srcOrd="2" destOrd="0" presId="urn:microsoft.com/office/officeart/2005/8/layout/hProcess7"/>
    <dgm:cxn modelId="{747C9EE0-16EE-4B5B-BC10-15682747BCFC}" type="presParOf" srcId="{EA6C1363-D827-4811-AEEB-DE3F6CE771CA}" destId="{4153E96B-3C08-464D-A8E3-20CD6CD7369B}" srcOrd="5" destOrd="0" presId="urn:microsoft.com/office/officeart/2005/8/layout/hProcess7"/>
    <dgm:cxn modelId="{3E3DEDE5-73E2-4F20-8845-3C5CF1551C0F}" type="presParOf" srcId="{EA6C1363-D827-4811-AEEB-DE3F6CE771CA}" destId="{3F331D63-C05B-4E4B-AF6C-58B992158BE5}" srcOrd="6" destOrd="0" presId="urn:microsoft.com/office/officeart/2005/8/layout/hProcess7"/>
    <dgm:cxn modelId="{A723DB88-DF64-4378-A69F-7671842D8A6A}" type="presParOf" srcId="{3F331D63-C05B-4E4B-AF6C-58B992158BE5}" destId="{6E81D5D2-856A-4B64-98F6-C74D15CAF0D7}" srcOrd="0" destOrd="0" presId="urn:microsoft.com/office/officeart/2005/8/layout/hProcess7"/>
    <dgm:cxn modelId="{51E61F98-CFB3-4606-9B91-4128A6E3DD15}" type="presParOf" srcId="{3F331D63-C05B-4E4B-AF6C-58B992158BE5}" destId="{4D379157-DEDB-4980-B23A-FAEB404E9474}" srcOrd="1" destOrd="0" presId="urn:microsoft.com/office/officeart/2005/8/layout/hProcess7"/>
    <dgm:cxn modelId="{6C421FFD-1DFF-4B07-9AD1-41D0177A792B}" type="presParOf" srcId="{3F331D63-C05B-4E4B-AF6C-58B992158BE5}" destId="{0D360579-8167-4972-A3D2-D003C2D91314}" srcOrd="2" destOrd="0" presId="urn:microsoft.com/office/officeart/2005/8/layout/hProcess7"/>
    <dgm:cxn modelId="{42021ED7-472E-4A9C-AD13-53C5F4F51C42}" type="presParOf" srcId="{EA6C1363-D827-4811-AEEB-DE3F6CE771CA}" destId="{6D2D40DB-4556-400A-BE15-F1B83F02E805}" srcOrd="7" destOrd="0" presId="urn:microsoft.com/office/officeart/2005/8/layout/hProcess7"/>
    <dgm:cxn modelId="{ED133B69-0456-42C0-8625-113811782F5B}" type="presParOf" srcId="{EA6C1363-D827-4811-AEEB-DE3F6CE771CA}" destId="{02B661FE-97C0-4720-928B-273AE0898CC2}" srcOrd="8" destOrd="0" presId="urn:microsoft.com/office/officeart/2005/8/layout/hProcess7"/>
    <dgm:cxn modelId="{A38271EB-EE93-4519-BBDA-6F535850D335}" type="presParOf" srcId="{02B661FE-97C0-4720-928B-273AE0898CC2}" destId="{AF5CCDBC-CC58-4E54-BA44-094EBCB0771C}" srcOrd="0" destOrd="0" presId="urn:microsoft.com/office/officeart/2005/8/layout/hProcess7"/>
    <dgm:cxn modelId="{671F2743-1EF3-4B44-ADB2-B7E6C30E59AF}" type="presParOf" srcId="{02B661FE-97C0-4720-928B-273AE0898CC2}" destId="{25EC1781-AF2D-4DE0-9D97-0D3CFCC75A00}" srcOrd="1" destOrd="0" presId="urn:microsoft.com/office/officeart/2005/8/layout/hProcess7"/>
    <dgm:cxn modelId="{A6289903-936A-475F-A95C-04298384913D}" type="presParOf" srcId="{02B661FE-97C0-4720-928B-273AE0898CC2}" destId="{3B3F020F-C889-44EB-90D4-4C5AC3930ED1}" srcOrd="2" destOrd="0" presId="urn:microsoft.com/office/officeart/2005/8/layout/hProcess7"/>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7F7609B7-6559-40E5-8FAB-75FEEA3C2370}" type="doc">
      <dgm:prSet loTypeId="urn:microsoft.com/office/officeart/2009/layout/CircleArrowProcess" loCatId="cycle" qsTypeId="urn:microsoft.com/office/officeart/2005/8/quickstyle/simple1" qsCatId="simple" csTypeId="urn:microsoft.com/office/officeart/2005/8/colors/accent1_2" csCatId="accent1" phldr="1"/>
      <dgm:spPr/>
      <dgm:t>
        <a:bodyPr/>
        <a:lstStyle/>
        <a:p>
          <a:endParaRPr lang="es-MX"/>
        </a:p>
      </dgm:t>
    </dgm:pt>
    <dgm:pt modelId="{CC1EDA7E-94A5-4517-B751-075F75F80473}">
      <dgm:prSet phldrT="[Texto]" custT="1"/>
      <dgm:spPr/>
      <dgm:t>
        <a:bodyPr/>
        <a:lstStyle/>
        <a:p>
          <a:r>
            <a:rPr lang="es-MX" sz="800"/>
            <a:t>60% de Compromisos de Mejora</a:t>
          </a:r>
        </a:p>
      </dgm:t>
    </dgm:pt>
    <dgm:pt modelId="{FB2DC762-FAC4-40BB-9DAB-727E8425159E}" type="parTrans" cxnId="{A93CEC8C-8653-4767-8250-306E7D1F3A77}">
      <dgm:prSet/>
      <dgm:spPr/>
      <dgm:t>
        <a:bodyPr/>
        <a:lstStyle/>
        <a:p>
          <a:endParaRPr lang="es-MX" sz="2400"/>
        </a:p>
      </dgm:t>
    </dgm:pt>
    <dgm:pt modelId="{896EE5D7-6B13-4152-BC1C-58D8F507FE2E}" type="sibTrans" cxnId="{A93CEC8C-8653-4767-8250-306E7D1F3A77}">
      <dgm:prSet/>
      <dgm:spPr/>
      <dgm:t>
        <a:bodyPr/>
        <a:lstStyle/>
        <a:p>
          <a:endParaRPr lang="es-MX" sz="2400"/>
        </a:p>
      </dgm:t>
    </dgm:pt>
    <dgm:pt modelId="{EFA0F145-DBD1-4413-9FA1-C967F39E543E}">
      <dgm:prSet phldrT="[Texto]" custT="1"/>
      <dgm:spPr/>
      <dgm:t>
        <a:bodyPr/>
        <a:lstStyle/>
        <a:p>
          <a:r>
            <a:rPr lang="es-MX" sz="800"/>
            <a:t>40% Recomendaciones Atendidas</a:t>
          </a:r>
        </a:p>
      </dgm:t>
    </dgm:pt>
    <dgm:pt modelId="{2183DC28-B37E-4A29-BDB3-2A50D4D69756}" type="parTrans" cxnId="{FC6801E0-5556-433C-8419-4B0F5CD4DD50}">
      <dgm:prSet/>
      <dgm:spPr/>
      <dgm:t>
        <a:bodyPr/>
        <a:lstStyle/>
        <a:p>
          <a:endParaRPr lang="es-MX" sz="2400"/>
        </a:p>
      </dgm:t>
    </dgm:pt>
    <dgm:pt modelId="{64771B34-805F-42DF-A7A2-AD60F616E245}" type="sibTrans" cxnId="{FC6801E0-5556-433C-8419-4B0F5CD4DD50}">
      <dgm:prSet/>
      <dgm:spPr/>
      <dgm:t>
        <a:bodyPr/>
        <a:lstStyle/>
        <a:p>
          <a:endParaRPr lang="es-MX" sz="2400"/>
        </a:p>
      </dgm:t>
    </dgm:pt>
    <dgm:pt modelId="{F1526188-7301-4E0A-BB7A-DFA915D9F7CC}" type="pres">
      <dgm:prSet presAssocID="{7F7609B7-6559-40E5-8FAB-75FEEA3C2370}" presName="Name0" presStyleCnt="0">
        <dgm:presLayoutVars>
          <dgm:chMax val="7"/>
          <dgm:chPref val="7"/>
          <dgm:dir/>
          <dgm:animLvl val="lvl"/>
        </dgm:presLayoutVars>
      </dgm:prSet>
      <dgm:spPr/>
      <dgm:t>
        <a:bodyPr/>
        <a:lstStyle/>
        <a:p>
          <a:endParaRPr lang="es-MX"/>
        </a:p>
      </dgm:t>
    </dgm:pt>
    <dgm:pt modelId="{A80A6333-3BB8-47B9-B816-46C43FE0AC2D}" type="pres">
      <dgm:prSet presAssocID="{CC1EDA7E-94A5-4517-B751-075F75F80473}" presName="Accent1" presStyleCnt="0"/>
      <dgm:spPr/>
    </dgm:pt>
    <dgm:pt modelId="{05C948FD-9C13-4DC2-92D0-A0BC7927AFED}" type="pres">
      <dgm:prSet presAssocID="{CC1EDA7E-94A5-4517-B751-075F75F80473}" presName="Accent" presStyleLbl="node1" presStyleIdx="0" presStyleCnt="2"/>
      <dgm:spPr/>
    </dgm:pt>
    <dgm:pt modelId="{B27D29AA-E397-42FD-8AA1-5B25EBD288C5}" type="pres">
      <dgm:prSet presAssocID="{CC1EDA7E-94A5-4517-B751-075F75F80473}" presName="Parent1" presStyleLbl="revTx" presStyleIdx="0" presStyleCnt="2">
        <dgm:presLayoutVars>
          <dgm:chMax val="1"/>
          <dgm:chPref val="1"/>
          <dgm:bulletEnabled val="1"/>
        </dgm:presLayoutVars>
      </dgm:prSet>
      <dgm:spPr/>
      <dgm:t>
        <a:bodyPr/>
        <a:lstStyle/>
        <a:p>
          <a:endParaRPr lang="es-MX"/>
        </a:p>
      </dgm:t>
    </dgm:pt>
    <dgm:pt modelId="{6B12F731-4641-479D-9D13-FB589CE30592}" type="pres">
      <dgm:prSet presAssocID="{EFA0F145-DBD1-4413-9FA1-C967F39E543E}" presName="Accent2" presStyleCnt="0"/>
      <dgm:spPr/>
    </dgm:pt>
    <dgm:pt modelId="{9264A0BC-0C50-4509-9D5C-7BC9048583EC}" type="pres">
      <dgm:prSet presAssocID="{EFA0F145-DBD1-4413-9FA1-C967F39E543E}" presName="Accent" presStyleLbl="node1" presStyleIdx="1" presStyleCnt="2"/>
      <dgm:spPr/>
    </dgm:pt>
    <dgm:pt modelId="{F8F3ABAF-5415-4036-B041-39FC109D9B35}" type="pres">
      <dgm:prSet presAssocID="{EFA0F145-DBD1-4413-9FA1-C967F39E543E}" presName="Parent2" presStyleLbl="revTx" presStyleIdx="1" presStyleCnt="2">
        <dgm:presLayoutVars>
          <dgm:chMax val="1"/>
          <dgm:chPref val="1"/>
          <dgm:bulletEnabled val="1"/>
        </dgm:presLayoutVars>
      </dgm:prSet>
      <dgm:spPr/>
      <dgm:t>
        <a:bodyPr/>
        <a:lstStyle/>
        <a:p>
          <a:endParaRPr lang="es-MX"/>
        </a:p>
      </dgm:t>
    </dgm:pt>
  </dgm:ptLst>
  <dgm:cxnLst>
    <dgm:cxn modelId="{A93CEC8C-8653-4767-8250-306E7D1F3A77}" srcId="{7F7609B7-6559-40E5-8FAB-75FEEA3C2370}" destId="{CC1EDA7E-94A5-4517-B751-075F75F80473}" srcOrd="0" destOrd="0" parTransId="{FB2DC762-FAC4-40BB-9DAB-727E8425159E}" sibTransId="{896EE5D7-6B13-4152-BC1C-58D8F507FE2E}"/>
    <dgm:cxn modelId="{6C17781A-5E67-4B43-A187-0AA91B0C4DF7}" type="presOf" srcId="{7F7609B7-6559-40E5-8FAB-75FEEA3C2370}" destId="{F1526188-7301-4E0A-BB7A-DFA915D9F7CC}" srcOrd="0" destOrd="0" presId="urn:microsoft.com/office/officeart/2009/layout/CircleArrowProcess"/>
    <dgm:cxn modelId="{FC6801E0-5556-433C-8419-4B0F5CD4DD50}" srcId="{7F7609B7-6559-40E5-8FAB-75FEEA3C2370}" destId="{EFA0F145-DBD1-4413-9FA1-C967F39E543E}" srcOrd="1" destOrd="0" parTransId="{2183DC28-B37E-4A29-BDB3-2A50D4D69756}" sibTransId="{64771B34-805F-42DF-A7A2-AD60F616E245}"/>
    <dgm:cxn modelId="{CD426F7C-8D18-4842-B5FE-7A0800AFA19A}" type="presOf" srcId="{EFA0F145-DBD1-4413-9FA1-C967F39E543E}" destId="{F8F3ABAF-5415-4036-B041-39FC109D9B35}" srcOrd="0" destOrd="0" presId="urn:microsoft.com/office/officeart/2009/layout/CircleArrowProcess"/>
    <dgm:cxn modelId="{EEDE2977-0E58-4F6D-88BF-EBB50BF6CFE8}" type="presOf" srcId="{CC1EDA7E-94A5-4517-B751-075F75F80473}" destId="{B27D29AA-E397-42FD-8AA1-5B25EBD288C5}" srcOrd="0" destOrd="0" presId="urn:microsoft.com/office/officeart/2009/layout/CircleArrowProcess"/>
    <dgm:cxn modelId="{52BB7CAF-D3D8-456C-B225-31AA06995F8E}" type="presParOf" srcId="{F1526188-7301-4E0A-BB7A-DFA915D9F7CC}" destId="{A80A6333-3BB8-47B9-B816-46C43FE0AC2D}" srcOrd="0" destOrd="0" presId="urn:microsoft.com/office/officeart/2009/layout/CircleArrowProcess"/>
    <dgm:cxn modelId="{5C969981-CE3C-4EEF-AF57-416113BE1B08}" type="presParOf" srcId="{A80A6333-3BB8-47B9-B816-46C43FE0AC2D}" destId="{05C948FD-9C13-4DC2-92D0-A0BC7927AFED}" srcOrd="0" destOrd="0" presId="urn:microsoft.com/office/officeart/2009/layout/CircleArrowProcess"/>
    <dgm:cxn modelId="{D3757810-6AC5-45BB-8158-E7908E4DE5D9}" type="presParOf" srcId="{F1526188-7301-4E0A-BB7A-DFA915D9F7CC}" destId="{B27D29AA-E397-42FD-8AA1-5B25EBD288C5}" srcOrd="1" destOrd="0" presId="urn:microsoft.com/office/officeart/2009/layout/CircleArrowProcess"/>
    <dgm:cxn modelId="{C8EC4AB0-A2DF-4174-AFA1-60E5DFEC3ECE}" type="presParOf" srcId="{F1526188-7301-4E0A-BB7A-DFA915D9F7CC}" destId="{6B12F731-4641-479D-9D13-FB589CE30592}" srcOrd="2" destOrd="0" presId="urn:microsoft.com/office/officeart/2009/layout/CircleArrowProcess"/>
    <dgm:cxn modelId="{10D5835F-9532-4BB1-A23C-B4F88059D862}" type="presParOf" srcId="{6B12F731-4641-479D-9D13-FB589CE30592}" destId="{9264A0BC-0C50-4509-9D5C-7BC9048583EC}" srcOrd="0" destOrd="0" presId="urn:microsoft.com/office/officeart/2009/layout/CircleArrowProcess"/>
    <dgm:cxn modelId="{05831AD1-34AA-447C-A0EE-55BEE398A74B}" type="presParOf" srcId="{F1526188-7301-4E0A-BB7A-DFA915D9F7CC}" destId="{F8F3ABAF-5415-4036-B041-39FC109D9B35}" srcOrd="3" destOrd="0" presId="urn:microsoft.com/office/officeart/2009/layout/CircleArrowProcess"/>
  </dgm:cxnLst>
  <dgm:bg/>
  <dgm:whole/>
  <dgm:extLst>
    <a:ext uri="http://schemas.microsoft.com/office/drawing/2008/diagram">
      <dsp:dataModelExt xmlns:dsp="http://schemas.microsoft.com/office/drawing/2008/diagram" relId="rId1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442F5F-F681-4946-87D5-13EC3DC7486A}" type="doc">
      <dgm:prSet loTypeId="urn:diagrams.loki3.com/VaryingWidthList+Icon" loCatId="list" qsTypeId="urn:microsoft.com/office/officeart/2005/8/quickstyle/3d2" qsCatId="3D" csTypeId="urn:microsoft.com/office/officeart/2005/8/colors/accent1_2" csCatId="accent1" phldr="1"/>
      <dgm:spPr/>
    </dgm:pt>
    <dgm:pt modelId="{16CBE5A6-70F2-403A-994E-BDF73EC71B1E}">
      <dgm:prSet phldrT="[Texto]" custT="1"/>
      <dgm:spPr/>
      <dgm:t>
        <a:bodyPr/>
        <a:lstStyle/>
        <a:p>
          <a:r>
            <a:rPr lang="es-MX" sz="1050">
              <a:latin typeface="Times New Roman" panose="02020603050405020304" pitchFamily="18" charset="0"/>
              <a:cs typeface="Times New Roman" panose="02020603050405020304" pitchFamily="18" charset="0"/>
            </a:rPr>
            <a:t>Eficiencia en la radicación de los recursos del Fondo de Protección contra Gastos Catastróficos</a:t>
          </a:r>
        </a:p>
      </dgm:t>
    </dgm:pt>
    <dgm:pt modelId="{61D47CAD-968B-4DE6-970E-78933AA80769}" type="parTrans" cxnId="{EE11A4E1-27A5-416C-B735-4B6E83EBECEF}">
      <dgm:prSet/>
      <dgm:spPr/>
      <dgm:t>
        <a:bodyPr/>
        <a:lstStyle/>
        <a:p>
          <a:endParaRPr lang="es-MX" sz="1050"/>
        </a:p>
      </dgm:t>
    </dgm:pt>
    <dgm:pt modelId="{82124380-586F-40C9-971A-697C588CE605}" type="sibTrans" cxnId="{EE11A4E1-27A5-416C-B735-4B6E83EBECEF}">
      <dgm:prSet/>
      <dgm:spPr/>
      <dgm:t>
        <a:bodyPr/>
        <a:lstStyle/>
        <a:p>
          <a:endParaRPr lang="es-MX" sz="1050"/>
        </a:p>
      </dgm:t>
    </dgm:pt>
    <dgm:pt modelId="{FC476375-555C-4951-A4A2-B7BDAC59F5D5}">
      <dgm:prSet phldrT="[Texto]" custT="1"/>
      <dgm:spPr/>
      <dgm:t>
        <a:bodyPr/>
        <a:lstStyle/>
        <a:p>
          <a:r>
            <a:rPr lang="es-MX" sz="1050">
              <a:latin typeface="Times New Roman" panose="02020603050405020304" pitchFamily="18" charset="0"/>
              <a:cs typeface="Times New Roman" panose="02020603050405020304" pitchFamily="18" charset="0"/>
            </a:rPr>
            <a:t>    Revisión de la información enviada por las Entidades Federativas para la acreditación de la Aportación Solidaria Estatal</a:t>
          </a:r>
        </a:p>
      </dgm:t>
    </dgm:pt>
    <dgm:pt modelId="{E1852E80-959E-41C5-85A9-7F6E109B8A4C}" type="parTrans" cxnId="{BAC6F8C8-5C00-4E03-8075-9B8146B3887D}">
      <dgm:prSet/>
      <dgm:spPr/>
      <dgm:t>
        <a:bodyPr/>
        <a:lstStyle/>
        <a:p>
          <a:endParaRPr lang="es-MX" sz="1050"/>
        </a:p>
      </dgm:t>
    </dgm:pt>
    <dgm:pt modelId="{4B562BBA-AFD2-4B6A-B426-EB256E9FF32F}" type="sibTrans" cxnId="{BAC6F8C8-5C00-4E03-8075-9B8146B3887D}">
      <dgm:prSet/>
      <dgm:spPr/>
      <dgm:t>
        <a:bodyPr/>
        <a:lstStyle/>
        <a:p>
          <a:endParaRPr lang="es-MX" sz="1050"/>
        </a:p>
      </dgm:t>
    </dgm:pt>
    <dgm:pt modelId="{BEFE05F0-1541-4EA9-BE14-4A855149DAE1}">
      <dgm:prSet phldrT="[Texto]" custT="1"/>
      <dgm:spPr/>
      <dgm:t>
        <a:bodyPr/>
        <a:lstStyle/>
        <a:p>
          <a:r>
            <a:rPr lang="es-MX" sz="1050">
              <a:latin typeface="Times New Roman" panose="02020603050405020304" pitchFamily="18" charset="0"/>
              <a:cs typeface="Times New Roman" panose="02020603050405020304" pitchFamily="18" charset="0"/>
            </a:rPr>
            <a:t>Incorporación de personas al Seguro Popular</a:t>
          </a:r>
        </a:p>
      </dgm:t>
    </dgm:pt>
    <dgm:pt modelId="{1074405C-1842-42A3-845C-1D169D0A1584}" type="parTrans" cxnId="{AC187B52-EF40-41F3-8EF0-ADEC20413D98}">
      <dgm:prSet/>
      <dgm:spPr/>
      <dgm:t>
        <a:bodyPr/>
        <a:lstStyle/>
        <a:p>
          <a:endParaRPr lang="es-MX" sz="1050"/>
        </a:p>
      </dgm:t>
    </dgm:pt>
    <dgm:pt modelId="{C8815840-1B01-42C8-A8AC-94CD68A6D3B7}" type="sibTrans" cxnId="{AC187B52-EF40-41F3-8EF0-ADEC20413D98}">
      <dgm:prSet/>
      <dgm:spPr/>
      <dgm:t>
        <a:bodyPr/>
        <a:lstStyle/>
        <a:p>
          <a:endParaRPr lang="es-MX" sz="1050"/>
        </a:p>
      </dgm:t>
    </dgm:pt>
    <dgm:pt modelId="{BFA255AB-FF9C-4403-909A-FDF4C04532BE}">
      <dgm:prSet phldrT="[Texto]" custT="1"/>
      <dgm:spPr/>
      <dgm:t>
        <a:bodyPr/>
        <a:lstStyle/>
        <a:p>
          <a:r>
            <a:rPr lang="es-MX" sz="1050">
              <a:latin typeface="Times New Roman" panose="02020603050405020304" pitchFamily="18" charset="0"/>
              <a:cs typeface="Times New Roman" panose="02020603050405020304" pitchFamily="18" charset="0"/>
            </a:rPr>
            <a:t>Transferencia de recursos a las entidades federativas</a:t>
          </a:r>
        </a:p>
      </dgm:t>
    </dgm:pt>
    <dgm:pt modelId="{800C6CE7-4402-463E-8D33-DA31B7F9C78F}" type="parTrans" cxnId="{19CB41C9-F30E-4D7A-9FE6-BDD0A07C933A}">
      <dgm:prSet/>
      <dgm:spPr/>
      <dgm:t>
        <a:bodyPr/>
        <a:lstStyle/>
        <a:p>
          <a:endParaRPr lang="es-MX" sz="1400"/>
        </a:p>
      </dgm:t>
    </dgm:pt>
    <dgm:pt modelId="{AEB01CFE-0649-4274-9950-E0DB370BC105}" type="sibTrans" cxnId="{19CB41C9-F30E-4D7A-9FE6-BDD0A07C933A}">
      <dgm:prSet/>
      <dgm:spPr/>
      <dgm:t>
        <a:bodyPr/>
        <a:lstStyle/>
        <a:p>
          <a:endParaRPr lang="es-MX" sz="1400"/>
        </a:p>
      </dgm:t>
    </dgm:pt>
    <dgm:pt modelId="{D5BD553E-854B-4B0F-875F-9B29F1D802AD}" type="pres">
      <dgm:prSet presAssocID="{FF442F5F-F681-4946-87D5-13EC3DC7486A}" presName="Name0" presStyleCnt="0">
        <dgm:presLayoutVars>
          <dgm:resizeHandles/>
        </dgm:presLayoutVars>
      </dgm:prSet>
      <dgm:spPr/>
    </dgm:pt>
    <dgm:pt modelId="{4239DE9B-1B29-4121-9BB3-CC79BDB0276A}" type="pres">
      <dgm:prSet presAssocID="{16CBE5A6-70F2-403A-994E-BDF73EC71B1E}" presName="text" presStyleLbl="node1" presStyleIdx="0" presStyleCnt="4" custScaleX="762000">
        <dgm:presLayoutVars>
          <dgm:bulletEnabled val="1"/>
        </dgm:presLayoutVars>
      </dgm:prSet>
      <dgm:spPr/>
      <dgm:t>
        <a:bodyPr/>
        <a:lstStyle/>
        <a:p>
          <a:endParaRPr lang="es-MX"/>
        </a:p>
      </dgm:t>
    </dgm:pt>
    <dgm:pt modelId="{154DB984-304E-4C15-B762-AE94D17DD953}" type="pres">
      <dgm:prSet presAssocID="{82124380-586F-40C9-971A-697C588CE605}" presName="space" presStyleCnt="0"/>
      <dgm:spPr/>
    </dgm:pt>
    <dgm:pt modelId="{FF476C87-17FF-4489-8757-0EA2AD4D373F}" type="pres">
      <dgm:prSet presAssocID="{FC476375-555C-4951-A4A2-B7BDAC59F5D5}" presName="text" presStyleLbl="node1" presStyleIdx="1" presStyleCnt="4" custScaleX="762000">
        <dgm:presLayoutVars>
          <dgm:bulletEnabled val="1"/>
        </dgm:presLayoutVars>
      </dgm:prSet>
      <dgm:spPr/>
      <dgm:t>
        <a:bodyPr/>
        <a:lstStyle/>
        <a:p>
          <a:endParaRPr lang="es-MX"/>
        </a:p>
      </dgm:t>
    </dgm:pt>
    <dgm:pt modelId="{16392BB2-6F46-44A2-8705-792B4CBEE06A}" type="pres">
      <dgm:prSet presAssocID="{4B562BBA-AFD2-4B6A-B426-EB256E9FF32F}" presName="space" presStyleCnt="0"/>
      <dgm:spPr/>
    </dgm:pt>
    <dgm:pt modelId="{E0E58C50-E1DA-4436-BDD6-83D776F52518}" type="pres">
      <dgm:prSet presAssocID="{BEFE05F0-1541-4EA9-BE14-4A855149DAE1}" presName="text" presStyleLbl="node1" presStyleIdx="2" presStyleCnt="4" custScaleX="762000">
        <dgm:presLayoutVars>
          <dgm:bulletEnabled val="1"/>
        </dgm:presLayoutVars>
      </dgm:prSet>
      <dgm:spPr/>
      <dgm:t>
        <a:bodyPr/>
        <a:lstStyle/>
        <a:p>
          <a:endParaRPr lang="es-MX"/>
        </a:p>
      </dgm:t>
    </dgm:pt>
    <dgm:pt modelId="{A0EED0E4-D043-4D0A-ACE6-3FFA2355EC7B}" type="pres">
      <dgm:prSet presAssocID="{C8815840-1B01-42C8-A8AC-94CD68A6D3B7}" presName="space" presStyleCnt="0"/>
      <dgm:spPr/>
    </dgm:pt>
    <dgm:pt modelId="{D256F7B9-F8D7-4109-98D6-39D0ACE76127}" type="pres">
      <dgm:prSet presAssocID="{BFA255AB-FF9C-4403-909A-FDF4C04532BE}" presName="text" presStyleLbl="node1" presStyleIdx="3" presStyleCnt="4" custScaleX="762000" custLinFactNeighborX="-5292" custLinFactNeighborY="4164">
        <dgm:presLayoutVars>
          <dgm:bulletEnabled val="1"/>
        </dgm:presLayoutVars>
      </dgm:prSet>
      <dgm:spPr/>
      <dgm:t>
        <a:bodyPr/>
        <a:lstStyle/>
        <a:p>
          <a:endParaRPr lang="es-MX"/>
        </a:p>
      </dgm:t>
    </dgm:pt>
  </dgm:ptLst>
  <dgm:cxnLst>
    <dgm:cxn modelId="{1CBF9039-9D84-4500-BE75-15181FC106D9}" type="presOf" srcId="{FF442F5F-F681-4946-87D5-13EC3DC7486A}" destId="{D5BD553E-854B-4B0F-875F-9B29F1D802AD}" srcOrd="0" destOrd="0" presId="urn:diagrams.loki3.com/VaryingWidthList+Icon"/>
    <dgm:cxn modelId="{BAC6F8C8-5C00-4E03-8075-9B8146B3887D}" srcId="{FF442F5F-F681-4946-87D5-13EC3DC7486A}" destId="{FC476375-555C-4951-A4A2-B7BDAC59F5D5}" srcOrd="1" destOrd="0" parTransId="{E1852E80-959E-41C5-85A9-7F6E109B8A4C}" sibTransId="{4B562BBA-AFD2-4B6A-B426-EB256E9FF32F}"/>
    <dgm:cxn modelId="{EE11A4E1-27A5-416C-B735-4B6E83EBECEF}" srcId="{FF442F5F-F681-4946-87D5-13EC3DC7486A}" destId="{16CBE5A6-70F2-403A-994E-BDF73EC71B1E}" srcOrd="0" destOrd="0" parTransId="{61D47CAD-968B-4DE6-970E-78933AA80769}" sibTransId="{82124380-586F-40C9-971A-697C588CE605}"/>
    <dgm:cxn modelId="{A48BEA39-A167-46AA-870B-D88D4E388850}" type="presOf" srcId="{FC476375-555C-4951-A4A2-B7BDAC59F5D5}" destId="{FF476C87-17FF-4489-8757-0EA2AD4D373F}" srcOrd="0" destOrd="0" presId="urn:diagrams.loki3.com/VaryingWidthList+Icon"/>
    <dgm:cxn modelId="{BE7AEF68-C279-4AB8-B583-86968847BC61}" type="presOf" srcId="{16CBE5A6-70F2-403A-994E-BDF73EC71B1E}" destId="{4239DE9B-1B29-4121-9BB3-CC79BDB0276A}" srcOrd="0" destOrd="0" presId="urn:diagrams.loki3.com/VaryingWidthList+Icon"/>
    <dgm:cxn modelId="{8F512A9D-7CB6-44DE-A898-0DDD2B1BE4A5}" type="presOf" srcId="{BEFE05F0-1541-4EA9-BE14-4A855149DAE1}" destId="{E0E58C50-E1DA-4436-BDD6-83D776F52518}" srcOrd="0" destOrd="0" presId="urn:diagrams.loki3.com/VaryingWidthList+Icon"/>
    <dgm:cxn modelId="{AC187B52-EF40-41F3-8EF0-ADEC20413D98}" srcId="{FF442F5F-F681-4946-87D5-13EC3DC7486A}" destId="{BEFE05F0-1541-4EA9-BE14-4A855149DAE1}" srcOrd="2" destOrd="0" parTransId="{1074405C-1842-42A3-845C-1D169D0A1584}" sibTransId="{C8815840-1B01-42C8-A8AC-94CD68A6D3B7}"/>
    <dgm:cxn modelId="{D93AC598-7A61-4E10-88D4-98B7B63BB597}" type="presOf" srcId="{BFA255AB-FF9C-4403-909A-FDF4C04532BE}" destId="{D256F7B9-F8D7-4109-98D6-39D0ACE76127}" srcOrd="0" destOrd="0" presId="urn:diagrams.loki3.com/VaryingWidthList+Icon"/>
    <dgm:cxn modelId="{19CB41C9-F30E-4D7A-9FE6-BDD0A07C933A}" srcId="{FF442F5F-F681-4946-87D5-13EC3DC7486A}" destId="{BFA255AB-FF9C-4403-909A-FDF4C04532BE}" srcOrd="3" destOrd="0" parTransId="{800C6CE7-4402-463E-8D33-DA31B7F9C78F}" sibTransId="{AEB01CFE-0649-4274-9950-E0DB370BC105}"/>
    <dgm:cxn modelId="{F54AE0C7-72BC-4E93-B9D6-EE12FBD02F48}" type="presParOf" srcId="{D5BD553E-854B-4B0F-875F-9B29F1D802AD}" destId="{4239DE9B-1B29-4121-9BB3-CC79BDB0276A}" srcOrd="0" destOrd="0" presId="urn:diagrams.loki3.com/VaryingWidthList+Icon"/>
    <dgm:cxn modelId="{4A860834-563B-4A86-8074-9C9EA6506E69}" type="presParOf" srcId="{D5BD553E-854B-4B0F-875F-9B29F1D802AD}" destId="{154DB984-304E-4C15-B762-AE94D17DD953}" srcOrd="1" destOrd="0" presId="urn:diagrams.loki3.com/VaryingWidthList+Icon"/>
    <dgm:cxn modelId="{8865B8FB-6746-414A-91B6-0A9A76CB0107}" type="presParOf" srcId="{D5BD553E-854B-4B0F-875F-9B29F1D802AD}" destId="{FF476C87-17FF-4489-8757-0EA2AD4D373F}" srcOrd="2" destOrd="0" presId="urn:diagrams.loki3.com/VaryingWidthList+Icon"/>
    <dgm:cxn modelId="{8A8EBF1E-DD86-4260-B85E-89D6FDE4B17C}" type="presParOf" srcId="{D5BD553E-854B-4B0F-875F-9B29F1D802AD}" destId="{16392BB2-6F46-44A2-8705-792B4CBEE06A}" srcOrd="3" destOrd="0" presId="urn:diagrams.loki3.com/VaryingWidthList+Icon"/>
    <dgm:cxn modelId="{E4F0D9FB-0BE4-4F0C-99C0-8FDC72C5CF1A}" type="presParOf" srcId="{D5BD553E-854B-4B0F-875F-9B29F1D802AD}" destId="{E0E58C50-E1DA-4436-BDD6-83D776F52518}" srcOrd="4" destOrd="0" presId="urn:diagrams.loki3.com/VaryingWidthList+Icon"/>
    <dgm:cxn modelId="{CA353BE5-65A3-48F7-A087-8DF00216C64F}" type="presParOf" srcId="{D5BD553E-854B-4B0F-875F-9B29F1D802AD}" destId="{A0EED0E4-D043-4D0A-ACE6-3FFA2355EC7B}" srcOrd="5" destOrd="0" presId="urn:diagrams.loki3.com/VaryingWidthList+Icon"/>
    <dgm:cxn modelId="{FC39FB4E-8349-43CE-A59E-3848E58BACF6}" type="presParOf" srcId="{D5BD553E-854B-4B0F-875F-9B29F1D802AD}" destId="{D256F7B9-F8D7-4109-98D6-39D0ACE76127}" srcOrd="6" destOrd="0" presId="urn:diagrams.loki3.com/VaryingWidthList+Icon"/>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65F85C39-26D5-4EA5-A55C-673DE4ABEE41}" type="doc">
      <dgm:prSet loTypeId="urn:microsoft.com/office/officeart/2011/layout/CircleProcess#4" loCatId="process" qsTypeId="urn:microsoft.com/office/officeart/2005/8/quickstyle/simple1" qsCatId="simple" csTypeId="urn:microsoft.com/office/officeart/2005/8/colors/accent1_2" csCatId="accent1" phldr="1"/>
      <dgm:spPr/>
      <dgm:t>
        <a:bodyPr/>
        <a:lstStyle/>
        <a:p>
          <a:endParaRPr lang="es-MX"/>
        </a:p>
      </dgm:t>
    </dgm:pt>
    <dgm:pt modelId="{67B2F05F-1B97-4F27-9CD0-2CDDB22B83B3}">
      <dgm:prSet phldrT="[Texto]"/>
      <dgm:spPr/>
      <dgm:t>
        <a:bodyPr/>
        <a:lstStyle/>
        <a:p>
          <a:r>
            <a:rPr lang="es-MX">
              <a:latin typeface="Times New Roman" panose="02020603050405020304" pitchFamily="18" charset="0"/>
              <a:cs typeface="Times New Roman" panose="02020603050405020304" pitchFamily="18" charset="0"/>
            </a:rPr>
            <a:t>100% de Seguimiento</a:t>
          </a:r>
        </a:p>
      </dgm:t>
    </dgm:pt>
    <dgm:pt modelId="{A4D2A123-E764-4ABE-ADFD-07B238BA19D4}" type="parTrans" cxnId="{CFFA2DF4-D459-4C02-8090-5EAFE0FF5714}">
      <dgm:prSet/>
      <dgm:spPr/>
      <dgm:t>
        <a:bodyPr/>
        <a:lstStyle/>
        <a:p>
          <a:endParaRPr lang="es-MX">
            <a:latin typeface="Times New Roman" panose="02020603050405020304" pitchFamily="18" charset="0"/>
            <a:cs typeface="Times New Roman" panose="02020603050405020304" pitchFamily="18" charset="0"/>
          </a:endParaRPr>
        </a:p>
      </dgm:t>
    </dgm:pt>
    <dgm:pt modelId="{65710B97-6C0F-4A95-8942-628CE8033BF3}" type="sibTrans" cxnId="{CFFA2DF4-D459-4C02-8090-5EAFE0FF5714}">
      <dgm:prSet/>
      <dgm:spPr/>
      <dgm:t>
        <a:bodyPr/>
        <a:lstStyle/>
        <a:p>
          <a:endParaRPr lang="es-MX">
            <a:latin typeface="Times New Roman" panose="02020603050405020304" pitchFamily="18" charset="0"/>
            <a:cs typeface="Times New Roman" panose="02020603050405020304" pitchFamily="18" charset="0"/>
          </a:endParaRPr>
        </a:p>
      </dgm:t>
    </dgm:pt>
    <dgm:pt modelId="{BD00340E-3118-41D3-BDB3-3E10659D5535}" type="pres">
      <dgm:prSet presAssocID="{65F85C39-26D5-4EA5-A55C-673DE4ABEE41}" presName="Name0" presStyleCnt="0">
        <dgm:presLayoutVars>
          <dgm:chMax val="11"/>
          <dgm:chPref val="11"/>
          <dgm:dir/>
          <dgm:resizeHandles/>
        </dgm:presLayoutVars>
      </dgm:prSet>
      <dgm:spPr/>
      <dgm:t>
        <a:bodyPr/>
        <a:lstStyle/>
        <a:p>
          <a:endParaRPr lang="es-MX"/>
        </a:p>
      </dgm:t>
    </dgm:pt>
    <dgm:pt modelId="{EB8E8EA6-4648-408F-9D32-5683D4A255FF}" type="pres">
      <dgm:prSet presAssocID="{67B2F05F-1B97-4F27-9CD0-2CDDB22B83B3}" presName="Accent1" presStyleCnt="0"/>
      <dgm:spPr/>
    </dgm:pt>
    <dgm:pt modelId="{0693ABFE-047C-4C70-BE62-850AF76A17E5}" type="pres">
      <dgm:prSet presAssocID="{67B2F05F-1B97-4F27-9CD0-2CDDB22B83B3}" presName="Accent" presStyleLbl="node1" presStyleIdx="0" presStyleCnt="1" custScaleX="132400" custScaleY="136727"/>
      <dgm:spPr/>
    </dgm:pt>
    <dgm:pt modelId="{E88009A4-B2B5-41F6-A0FD-8001190321E5}" type="pres">
      <dgm:prSet presAssocID="{67B2F05F-1B97-4F27-9CD0-2CDDB22B83B3}" presName="ParentBackground1" presStyleCnt="0"/>
      <dgm:spPr/>
    </dgm:pt>
    <dgm:pt modelId="{902ED63D-8214-4D04-B49D-2901179CDBE8}" type="pres">
      <dgm:prSet presAssocID="{67B2F05F-1B97-4F27-9CD0-2CDDB22B83B3}" presName="ParentBackground" presStyleLbl="fgAcc1" presStyleIdx="0" presStyleCnt="1" custScaleX="169320" custScaleY="167870"/>
      <dgm:spPr/>
      <dgm:t>
        <a:bodyPr/>
        <a:lstStyle/>
        <a:p>
          <a:endParaRPr lang="es-MX"/>
        </a:p>
      </dgm:t>
    </dgm:pt>
    <dgm:pt modelId="{70E5041D-6184-4034-A56B-5AD42238A3A9}" type="pres">
      <dgm:prSet presAssocID="{67B2F05F-1B97-4F27-9CD0-2CDDB22B83B3}" presName="Parent1" presStyleLbl="revTx" presStyleIdx="0" presStyleCnt="0">
        <dgm:presLayoutVars>
          <dgm:chMax val="1"/>
          <dgm:chPref val="1"/>
          <dgm:bulletEnabled val="1"/>
        </dgm:presLayoutVars>
      </dgm:prSet>
      <dgm:spPr/>
      <dgm:t>
        <a:bodyPr/>
        <a:lstStyle/>
        <a:p>
          <a:endParaRPr lang="es-MX"/>
        </a:p>
      </dgm:t>
    </dgm:pt>
  </dgm:ptLst>
  <dgm:cxnLst>
    <dgm:cxn modelId="{4D29526C-6E60-489D-8918-AEF70BBF2F34}" type="presOf" srcId="{67B2F05F-1B97-4F27-9CD0-2CDDB22B83B3}" destId="{70E5041D-6184-4034-A56B-5AD42238A3A9}" srcOrd="1" destOrd="0" presId="urn:microsoft.com/office/officeart/2011/layout/CircleProcess#4"/>
    <dgm:cxn modelId="{5219C855-50C7-4B60-A473-6571C8B4E7CA}" type="presOf" srcId="{65F85C39-26D5-4EA5-A55C-673DE4ABEE41}" destId="{BD00340E-3118-41D3-BDB3-3E10659D5535}" srcOrd="0" destOrd="0" presId="urn:microsoft.com/office/officeart/2011/layout/CircleProcess#4"/>
    <dgm:cxn modelId="{2D015572-1966-4285-B322-B9FD5992CABD}" type="presOf" srcId="{67B2F05F-1B97-4F27-9CD0-2CDDB22B83B3}" destId="{902ED63D-8214-4D04-B49D-2901179CDBE8}" srcOrd="0" destOrd="0" presId="urn:microsoft.com/office/officeart/2011/layout/CircleProcess#4"/>
    <dgm:cxn modelId="{CFFA2DF4-D459-4C02-8090-5EAFE0FF5714}" srcId="{65F85C39-26D5-4EA5-A55C-673DE4ABEE41}" destId="{67B2F05F-1B97-4F27-9CD0-2CDDB22B83B3}" srcOrd="0" destOrd="0" parTransId="{A4D2A123-E764-4ABE-ADFD-07B238BA19D4}" sibTransId="{65710B97-6C0F-4A95-8942-628CE8033BF3}"/>
    <dgm:cxn modelId="{C58ECB66-E8FB-4788-98DC-8CAB4BFE3670}" type="presParOf" srcId="{BD00340E-3118-41D3-BDB3-3E10659D5535}" destId="{EB8E8EA6-4648-408F-9D32-5683D4A255FF}" srcOrd="0" destOrd="0" presId="urn:microsoft.com/office/officeart/2011/layout/CircleProcess#4"/>
    <dgm:cxn modelId="{EA9DBDAA-1A6A-413D-87DF-CFC9FC966D9E}" type="presParOf" srcId="{EB8E8EA6-4648-408F-9D32-5683D4A255FF}" destId="{0693ABFE-047C-4C70-BE62-850AF76A17E5}" srcOrd="0" destOrd="0" presId="urn:microsoft.com/office/officeart/2011/layout/CircleProcess#4"/>
    <dgm:cxn modelId="{731C0416-4542-4CED-B772-3E83F71C04D2}" type="presParOf" srcId="{BD00340E-3118-41D3-BDB3-3E10659D5535}" destId="{E88009A4-B2B5-41F6-A0FD-8001190321E5}" srcOrd="1" destOrd="0" presId="urn:microsoft.com/office/officeart/2011/layout/CircleProcess#4"/>
    <dgm:cxn modelId="{86D87F17-CDE3-4BD7-B9D5-DEDC9C51F73B}" type="presParOf" srcId="{E88009A4-B2B5-41F6-A0FD-8001190321E5}" destId="{902ED63D-8214-4D04-B49D-2901179CDBE8}" srcOrd="0" destOrd="0" presId="urn:microsoft.com/office/officeart/2011/layout/CircleProcess#4"/>
    <dgm:cxn modelId="{1E4B2166-3CD3-415A-8E81-3C86286A1E41}" type="presParOf" srcId="{BD00340E-3118-41D3-BDB3-3E10659D5535}" destId="{70E5041D-6184-4034-A56B-5AD42238A3A9}" srcOrd="2" destOrd="0" presId="urn:microsoft.com/office/officeart/2011/layout/CircleProcess#4"/>
  </dgm:cxnLst>
  <dgm:bg/>
  <dgm:whole/>
  <dgm:extLst>
    <a:ext uri="http://schemas.microsoft.com/office/drawing/2008/diagram">
      <dsp:dataModelExt xmlns:dsp="http://schemas.microsoft.com/office/drawing/2008/diagram" relId="rId156"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39BA25D5-B63A-4019-B511-59B2E8866D64}"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s-MX"/>
        </a:p>
      </dgm:t>
    </dgm:pt>
    <dgm:pt modelId="{313D09E1-9108-42AF-9A33-822E86F30C5D}">
      <dgm:prSet phldrT="[Texto]" custT="1"/>
      <dgm:spPr/>
      <dgm:t>
        <a:bodyPr/>
        <a:lstStyle/>
        <a:p>
          <a:r>
            <a:rPr lang="es-MX" sz="1050"/>
            <a:t>Fortalezas</a:t>
          </a:r>
        </a:p>
      </dgm:t>
    </dgm:pt>
    <dgm:pt modelId="{4104820E-263C-41D7-9769-F8A6190CD79B}" type="parTrans" cxnId="{F271026D-38B0-4F10-BB0C-D628351408E1}">
      <dgm:prSet/>
      <dgm:spPr/>
      <dgm:t>
        <a:bodyPr/>
        <a:lstStyle/>
        <a:p>
          <a:endParaRPr lang="es-MX" sz="800"/>
        </a:p>
      </dgm:t>
    </dgm:pt>
    <dgm:pt modelId="{C3D8EBD6-B3E2-4A66-BFBE-E6856CF7DE47}" type="sibTrans" cxnId="{F271026D-38B0-4F10-BB0C-D628351408E1}">
      <dgm:prSet/>
      <dgm:spPr/>
      <dgm:t>
        <a:bodyPr/>
        <a:lstStyle/>
        <a:p>
          <a:endParaRPr lang="es-MX" sz="800"/>
        </a:p>
      </dgm:t>
    </dgm:pt>
    <dgm:pt modelId="{5E26962B-9B3C-4CA2-AA80-9C867FD9BEBF}">
      <dgm:prSet phldrT="[Texto]" custT="1"/>
      <dgm:spPr/>
      <dgm:t>
        <a:bodyPr/>
        <a:lstStyle/>
        <a:p>
          <a:r>
            <a:rPr lang="es-MX" sz="1050"/>
            <a:t>Debilidades</a:t>
          </a:r>
        </a:p>
      </dgm:t>
    </dgm:pt>
    <dgm:pt modelId="{467A1E91-430C-4D8A-B0C7-E5E79216E528}" type="parTrans" cxnId="{EBF6BA8D-18E5-4D73-8EBC-3144DC693FBF}">
      <dgm:prSet/>
      <dgm:spPr/>
      <dgm:t>
        <a:bodyPr/>
        <a:lstStyle/>
        <a:p>
          <a:endParaRPr lang="es-MX" sz="800"/>
        </a:p>
      </dgm:t>
    </dgm:pt>
    <dgm:pt modelId="{7BE12271-87D7-4A18-9828-C2F98AEE8DF2}" type="sibTrans" cxnId="{EBF6BA8D-18E5-4D73-8EBC-3144DC693FBF}">
      <dgm:prSet/>
      <dgm:spPr/>
      <dgm:t>
        <a:bodyPr/>
        <a:lstStyle/>
        <a:p>
          <a:endParaRPr lang="es-MX" sz="800"/>
        </a:p>
      </dgm:t>
    </dgm:pt>
    <dgm:pt modelId="{486E6564-5CC4-4B0D-93B1-D21C1687583C}">
      <dgm:prSet phldrT="[Texto]" custT="1"/>
      <dgm:spPr/>
      <dgm:t>
        <a:bodyPr/>
        <a:lstStyle/>
        <a:p>
          <a:r>
            <a:rPr lang="es-MX" sz="1050"/>
            <a:t>Oportunidades</a:t>
          </a:r>
        </a:p>
      </dgm:t>
    </dgm:pt>
    <dgm:pt modelId="{9749A4E0-44EA-46AC-AE15-1EE2C57B60D2}" type="parTrans" cxnId="{A4B28B77-3913-4963-B910-A10CF7CC409D}">
      <dgm:prSet/>
      <dgm:spPr/>
      <dgm:t>
        <a:bodyPr/>
        <a:lstStyle/>
        <a:p>
          <a:endParaRPr lang="es-MX" sz="800"/>
        </a:p>
      </dgm:t>
    </dgm:pt>
    <dgm:pt modelId="{E3DECDB0-DD50-4EC0-900E-6CF63CC88B10}" type="sibTrans" cxnId="{A4B28B77-3913-4963-B910-A10CF7CC409D}">
      <dgm:prSet/>
      <dgm:spPr/>
      <dgm:t>
        <a:bodyPr/>
        <a:lstStyle/>
        <a:p>
          <a:endParaRPr lang="es-MX" sz="800"/>
        </a:p>
      </dgm:t>
    </dgm:pt>
    <dgm:pt modelId="{7F1A4530-86BB-4233-AFA8-04CF96F27A84}">
      <dgm:prSet phldrT="[Texto]" custT="1"/>
      <dgm:spPr/>
      <dgm:t>
        <a:bodyPr/>
        <a:lstStyle/>
        <a:p>
          <a:r>
            <a:rPr lang="es-MX" sz="800"/>
            <a:t>Institucional : Existe convenio de coordinación para establecer las responsabilidades del ISESALUD y del REPSSBC</a:t>
          </a:r>
        </a:p>
      </dgm:t>
    </dgm:pt>
    <dgm:pt modelId="{4F6A306C-272E-4ED7-8747-306050615ECC}" type="parTrans" cxnId="{51D1F689-3FAC-4A14-8812-340C51C1A1A9}">
      <dgm:prSet/>
      <dgm:spPr/>
      <dgm:t>
        <a:bodyPr/>
        <a:lstStyle/>
        <a:p>
          <a:endParaRPr lang="es-MX" sz="800"/>
        </a:p>
      </dgm:t>
    </dgm:pt>
    <dgm:pt modelId="{9A38C397-AD55-42EA-BF78-ED2100A11543}" type="sibTrans" cxnId="{51D1F689-3FAC-4A14-8812-340C51C1A1A9}">
      <dgm:prSet/>
      <dgm:spPr/>
      <dgm:t>
        <a:bodyPr/>
        <a:lstStyle/>
        <a:p>
          <a:endParaRPr lang="es-MX" sz="800"/>
        </a:p>
      </dgm:t>
    </dgm:pt>
    <dgm:pt modelId="{868C4762-C1CF-422E-A9F1-058FDAB69B12}">
      <dgm:prSet phldrT="[Texto]" custT="1"/>
      <dgm:spPr/>
      <dgm:t>
        <a:bodyPr/>
        <a:lstStyle/>
        <a:p>
          <a:r>
            <a:rPr lang="es-MX" sz="800"/>
            <a:t>Cobertura: Disminuyó el Padrón de afiliados al Seguro Popular en 68 mil 406 personas</a:t>
          </a:r>
        </a:p>
      </dgm:t>
    </dgm:pt>
    <dgm:pt modelId="{7276ACD1-F0FA-411E-A2EB-0EAFA7F500F7}" type="parTrans" cxnId="{2665A52B-E073-46E1-BFFA-8BB5D75A5AE7}">
      <dgm:prSet/>
      <dgm:spPr/>
      <dgm:t>
        <a:bodyPr/>
        <a:lstStyle/>
        <a:p>
          <a:endParaRPr lang="es-MX" sz="800"/>
        </a:p>
      </dgm:t>
    </dgm:pt>
    <dgm:pt modelId="{72F1F485-DD56-4886-ABEE-7C85A5710FFE}" type="sibTrans" cxnId="{2665A52B-E073-46E1-BFFA-8BB5D75A5AE7}">
      <dgm:prSet/>
      <dgm:spPr/>
      <dgm:t>
        <a:bodyPr/>
        <a:lstStyle/>
        <a:p>
          <a:endParaRPr lang="es-MX" sz="800"/>
        </a:p>
      </dgm:t>
    </dgm:pt>
    <dgm:pt modelId="{53693F9F-49C2-4F1F-AC8C-ABD853035880}">
      <dgm:prSet phldrT="[Texto]" custT="1"/>
      <dgm:spPr/>
      <dgm:t>
        <a:bodyPr/>
        <a:lstStyle/>
        <a:p>
          <a:r>
            <a:rPr lang="es-MX" sz="800"/>
            <a:t>Programático: Identificar como fuente de financiamiento las Aportaciones Solidarias Estatales Líquidas</a:t>
          </a:r>
        </a:p>
      </dgm:t>
    </dgm:pt>
    <dgm:pt modelId="{D7E5BE3B-2A36-4184-8C4D-0EEBFFBE8DA5}" type="parTrans" cxnId="{F7C22512-7C7A-4609-B8E3-94D5ECD12353}">
      <dgm:prSet/>
      <dgm:spPr/>
      <dgm:t>
        <a:bodyPr/>
        <a:lstStyle/>
        <a:p>
          <a:endParaRPr lang="es-MX" sz="800"/>
        </a:p>
      </dgm:t>
    </dgm:pt>
    <dgm:pt modelId="{11474794-E50C-483A-A8AD-5908A0B77724}" type="sibTrans" cxnId="{F7C22512-7C7A-4609-B8E3-94D5ECD12353}">
      <dgm:prSet/>
      <dgm:spPr/>
      <dgm:t>
        <a:bodyPr/>
        <a:lstStyle/>
        <a:p>
          <a:endParaRPr lang="es-MX" sz="800"/>
        </a:p>
      </dgm:t>
    </dgm:pt>
    <dgm:pt modelId="{239274C7-FFBA-4CB1-AF1B-411AEF828798}">
      <dgm:prSet phldrT="[Texto]" custT="1"/>
      <dgm:spPr/>
      <dgm:t>
        <a:bodyPr/>
        <a:lstStyle/>
        <a:p>
          <a:r>
            <a:rPr lang="es-MX" sz="800"/>
            <a:t>Programático: Se cumplió en un 92% las metas del POA de ISESALUD y un 99% del REPSS</a:t>
          </a:r>
        </a:p>
      </dgm:t>
    </dgm:pt>
    <dgm:pt modelId="{A62F281D-01ED-4AEA-A69F-42D34C2F8EC9}" type="parTrans" cxnId="{FC180464-60F1-4AA2-873A-FA1AF50829B8}">
      <dgm:prSet/>
      <dgm:spPr/>
      <dgm:t>
        <a:bodyPr/>
        <a:lstStyle/>
        <a:p>
          <a:endParaRPr lang="es-MX" sz="800"/>
        </a:p>
      </dgm:t>
    </dgm:pt>
    <dgm:pt modelId="{B2A50806-7CFB-420F-AC4C-EF80BCAD5080}" type="sibTrans" cxnId="{FC180464-60F1-4AA2-873A-FA1AF50829B8}">
      <dgm:prSet/>
      <dgm:spPr/>
      <dgm:t>
        <a:bodyPr/>
        <a:lstStyle/>
        <a:p>
          <a:endParaRPr lang="es-MX" sz="800"/>
        </a:p>
      </dgm:t>
    </dgm:pt>
    <dgm:pt modelId="{8605BD24-7BD0-49D7-BB54-AFDAF1A4E5DB}">
      <dgm:prSet phldrT="[Texto]" custT="1"/>
      <dgm:spPr/>
      <dgm:t>
        <a:bodyPr/>
        <a:lstStyle/>
        <a:p>
          <a:r>
            <a:rPr lang="es-MX" sz="800"/>
            <a:t>Cobertura: Se superó la meta de Reafiliación, logrando un 43%</a:t>
          </a:r>
        </a:p>
      </dgm:t>
    </dgm:pt>
    <dgm:pt modelId="{CE3DD7DB-A12D-45A0-93AA-C4367605A9B1}" type="parTrans" cxnId="{65A1FAC4-40AC-4796-81AA-A6C2B81A00A2}">
      <dgm:prSet/>
      <dgm:spPr/>
      <dgm:t>
        <a:bodyPr/>
        <a:lstStyle/>
        <a:p>
          <a:endParaRPr lang="es-MX" sz="800"/>
        </a:p>
      </dgm:t>
    </dgm:pt>
    <dgm:pt modelId="{F7516D25-F7C7-49E1-B464-BEA4382BCAC0}" type="sibTrans" cxnId="{65A1FAC4-40AC-4796-81AA-A6C2B81A00A2}">
      <dgm:prSet/>
      <dgm:spPr/>
      <dgm:t>
        <a:bodyPr/>
        <a:lstStyle/>
        <a:p>
          <a:endParaRPr lang="es-MX" sz="800"/>
        </a:p>
      </dgm:t>
    </dgm:pt>
    <dgm:pt modelId="{2A345F7A-0CAA-400E-B7EA-D64F27173574}">
      <dgm:prSet phldrT="[Texto]" custT="1"/>
      <dgm:spPr/>
      <dgm:t>
        <a:bodyPr/>
        <a:lstStyle/>
        <a:p>
          <a:r>
            <a:rPr lang="es-MX" sz="800"/>
            <a:t>Presupuesto: El ISESALUD ejerció solo el 89% del presupuesto del Programa U005</a:t>
          </a:r>
        </a:p>
      </dgm:t>
    </dgm:pt>
    <dgm:pt modelId="{29AD4627-9491-42F5-94D6-E67B21FEF881}" type="parTrans" cxnId="{19D96FAE-5E0A-4836-A51F-D7D6DA3ED253}">
      <dgm:prSet/>
      <dgm:spPr/>
      <dgm:t>
        <a:bodyPr/>
        <a:lstStyle/>
        <a:p>
          <a:endParaRPr lang="es-MX" sz="800"/>
        </a:p>
      </dgm:t>
    </dgm:pt>
    <dgm:pt modelId="{01E0A4DB-4176-434A-9B0C-9649EAB69531}" type="sibTrans" cxnId="{19D96FAE-5E0A-4836-A51F-D7D6DA3ED253}">
      <dgm:prSet/>
      <dgm:spPr/>
      <dgm:t>
        <a:bodyPr/>
        <a:lstStyle/>
        <a:p>
          <a:endParaRPr lang="es-MX" sz="800"/>
        </a:p>
      </dgm:t>
    </dgm:pt>
    <dgm:pt modelId="{19E85D20-A4E7-475D-B8CE-0404AD2AF01E}">
      <dgm:prSet phldrT="[Texto]" custT="1"/>
      <dgm:spPr/>
      <dgm:t>
        <a:bodyPr/>
        <a:lstStyle/>
        <a:p>
          <a:r>
            <a:rPr lang="es-MX" sz="800"/>
            <a:t>ASM: Se dio seguimiento a las recomendaciones de la evaluación anterior</a:t>
          </a:r>
        </a:p>
      </dgm:t>
    </dgm:pt>
    <dgm:pt modelId="{3486EE7B-E2E5-4A27-991B-81C1FB54D718}" type="parTrans" cxnId="{A3D9DD04-B0EA-4E2A-A6EA-D09549D72008}">
      <dgm:prSet/>
      <dgm:spPr/>
      <dgm:t>
        <a:bodyPr/>
        <a:lstStyle/>
        <a:p>
          <a:endParaRPr lang="es-MX" sz="800"/>
        </a:p>
      </dgm:t>
    </dgm:pt>
    <dgm:pt modelId="{29CDEC0B-CA46-4D83-8D67-0E4AF1D6820D}" type="sibTrans" cxnId="{A3D9DD04-B0EA-4E2A-A6EA-D09549D72008}">
      <dgm:prSet/>
      <dgm:spPr/>
      <dgm:t>
        <a:bodyPr/>
        <a:lstStyle/>
        <a:p>
          <a:endParaRPr lang="es-MX" sz="800"/>
        </a:p>
      </dgm:t>
    </dgm:pt>
    <dgm:pt modelId="{0F03CEC1-D365-4B1B-AE39-F324B3D29D77}">
      <dgm:prSet phldrT="[Texto]" custT="1"/>
      <dgm:spPr/>
      <dgm:t>
        <a:bodyPr/>
        <a:lstStyle/>
        <a:p>
          <a:r>
            <a:rPr lang="es-MX" sz="800"/>
            <a:t>Presupuesto: Se lograron las metas de presupuesto en el Anexo IV</a:t>
          </a:r>
        </a:p>
      </dgm:t>
    </dgm:pt>
    <dgm:pt modelId="{97B4FB80-BC27-4A32-8325-DAD981D9F6EE}" type="parTrans" cxnId="{6095DDF2-DD5F-4FF3-8381-1A5734A6CC68}">
      <dgm:prSet/>
      <dgm:spPr/>
      <dgm:t>
        <a:bodyPr/>
        <a:lstStyle/>
        <a:p>
          <a:endParaRPr lang="es-MX" sz="800"/>
        </a:p>
      </dgm:t>
    </dgm:pt>
    <dgm:pt modelId="{B4641B55-2ADD-45E0-84DC-0388AF62EB4B}" type="sibTrans" cxnId="{6095DDF2-DD5F-4FF3-8381-1A5734A6CC68}">
      <dgm:prSet/>
      <dgm:spPr/>
      <dgm:t>
        <a:bodyPr/>
        <a:lstStyle/>
        <a:p>
          <a:endParaRPr lang="es-MX" sz="800"/>
        </a:p>
      </dgm:t>
    </dgm:pt>
    <dgm:pt modelId="{56B8B901-0322-46C8-ABE2-3CCFE200BA09}">
      <dgm:prSet phldrT="[Texto]" custT="1"/>
      <dgm:spPr/>
      <dgm:t>
        <a:bodyPr/>
        <a:lstStyle/>
        <a:p>
          <a:r>
            <a:rPr lang="es-MX" sz="800"/>
            <a:t>Presupuesto: Se ejerció el 91% del presupuesto</a:t>
          </a:r>
        </a:p>
      </dgm:t>
    </dgm:pt>
    <dgm:pt modelId="{3ED771EB-E732-4F7F-92A1-B2354DF0EE4D}" type="parTrans" cxnId="{DD06990B-31B5-4989-945E-C2CFD6252E06}">
      <dgm:prSet/>
      <dgm:spPr/>
      <dgm:t>
        <a:bodyPr/>
        <a:lstStyle/>
        <a:p>
          <a:endParaRPr lang="es-MX" sz="800"/>
        </a:p>
      </dgm:t>
    </dgm:pt>
    <dgm:pt modelId="{5D0CA3C6-3539-482C-AEE5-371A65FC4133}" type="sibTrans" cxnId="{DD06990B-31B5-4989-945E-C2CFD6252E06}">
      <dgm:prSet/>
      <dgm:spPr/>
      <dgm:t>
        <a:bodyPr/>
        <a:lstStyle/>
        <a:p>
          <a:endParaRPr lang="es-MX" sz="800"/>
        </a:p>
      </dgm:t>
    </dgm:pt>
    <dgm:pt modelId="{44FD345D-7CE0-43F6-AFA0-9F1BC82357CA}">
      <dgm:prSet phldrT="[Texto]" custT="1"/>
      <dgm:spPr/>
      <dgm:t>
        <a:bodyPr/>
        <a:lstStyle/>
        <a:p>
          <a:r>
            <a:rPr lang="es-MX" sz="800"/>
            <a:t>Indicadores: La mayoría de los indicadores lograron sus metas</a:t>
          </a:r>
        </a:p>
      </dgm:t>
    </dgm:pt>
    <dgm:pt modelId="{02F578BA-FBDA-4BC9-97E7-B97621D78AE0}" type="parTrans" cxnId="{4418E1C4-3738-4629-9227-2193468497B6}">
      <dgm:prSet/>
      <dgm:spPr/>
      <dgm:t>
        <a:bodyPr/>
        <a:lstStyle/>
        <a:p>
          <a:endParaRPr lang="es-MX" sz="800"/>
        </a:p>
      </dgm:t>
    </dgm:pt>
    <dgm:pt modelId="{9B815D69-31DB-4A92-893D-79B541BB729D}" type="sibTrans" cxnId="{4418E1C4-3738-4629-9227-2193468497B6}">
      <dgm:prSet/>
      <dgm:spPr/>
      <dgm:t>
        <a:bodyPr/>
        <a:lstStyle/>
        <a:p>
          <a:endParaRPr lang="es-MX" sz="800"/>
        </a:p>
      </dgm:t>
    </dgm:pt>
    <dgm:pt modelId="{C70A52C0-0D73-4052-B053-EA47F1876D75}">
      <dgm:prSet phldrT="[Texto]" custT="1"/>
      <dgm:spPr/>
      <dgm:t>
        <a:bodyPr/>
        <a:lstStyle/>
        <a:p>
          <a:r>
            <a:rPr lang="es-MX" sz="800"/>
            <a:t>Programático: No se identifica como Fuente de financiamiento en el POA el gasto del recurso de Aportaciones Solidarias Estatales</a:t>
          </a:r>
        </a:p>
      </dgm:t>
    </dgm:pt>
    <dgm:pt modelId="{1C54C568-83C9-4C79-A39C-A8FA9B037722}" type="parTrans" cxnId="{951CE014-FFBD-49D7-868D-C78F14963DAE}">
      <dgm:prSet/>
      <dgm:spPr/>
      <dgm:t>
        <a:bodyPr/>
        <a:lstStyle/>
        <a:p>
          <a:endParaRPr lang="es-MX" sz="1800"/>
        </a:p>
      </dgm:t>
    </dgm:pt>
    <dgm:pt modelId="{348EB534-6AE1-4273-A83E-CB183A3A9A91}" type="sibTrans" cxnId="{951CE014-FFBD-49D7-868D-C78F14963DAE}">
      <dgm:prSet/>
      <dgm:spPr/>
      <dgm:t>
        <a:bodyPr/>
        <a:lstStyle/>
        <a:p>
          <a:endParaRPr lang="es-MX" sz="1800"/>
        </a:p>
      </dgm:t>
    </dgm:pt>
    <dgm:pt modelId="{ED6392C2-433A-4D00-9BF3-62DE2A8343E2}">
      <dgm:prSet phldrT="[Texto]" custT="1"/>
      <dgm:spPr/>
      <dgm:t>
        <a:bodyPr/>
        <a:lstStyle/>
        <a:p>
          <a:r>
            <a:rPr lang="es-MX" sz="800"/>
            <a:t>Institucional: No se identificaron los avances de los anexos en los portales de transparencia</a:t>
          </a:r>
        </a:p>
      </dgm:t>
    </dgm:pt>
    <dgm:pt modelId="{F53E8FAD-4FF7-4F42-A3C3-CF81335F2A67}" type="parTrans" cxnId="{FD4C9A96-B469-4FAF-97C6-7C02DC7CFA7C}">
      <dgm:prSet/>
      <dgm:spPr/>
      <dgm:t>
        <a:bodyPr/>
        <a:lstStyle/>
        <a:p>
          <a:endParaRPr lang="es-MX" sz="1800"/>
        </a:p>
      </dgm:t>
    </dgm:pt>
    <dgm:pt modelId="{B1059CD2-45EA-4BDC-B82C-544508CD3381}" type="sibTrans" cxnId="{FD4C9A96-B469-4FAF-97C6-7C02DC7CFA7C}">
      <dgm:prSet/>
      <dgm:spPr/>
      <dgm:t>
        <a:bodyPr/>
        <a:lstStyle/>
        <a:p>
          <a:endParaRPr lang="es-MX" sz="1800"/>
        </a:p>
      </dgm:t>
    </dgm:pt>
    <dgm:pt modelId="{E6022A7F-070F-437F-B639-5DBEE00F7052}">
      <dgm:prSet phldrT="[Texto]" custT="1"/>
      <dgm:spPr/>
      <dgm:t>
        <a:bodyPr/>
        <a:lstStyle/>
        <a:p>
          <a:r>
            <a:rPr lang="es-MX" sz="1050"/>
            <a:t>Amenazas</a:t>
          </a:r>
        </a:p>
      </dgm:t>
    </dgm:pt>
    <dgm:pt modelId="{1D1C7DC2-F7F7-4D46-A807-E076887485A7}" type="parTrans" cxnId="{F4080040-EF4A-4E11-B5FD-E351A6A841BA}">
      <dgm:prSet/>
      <dgm:spPr/>
      <dgm:t>
        <a:bodyPr/>
        <a:lstStyle/>
        <a:p>
          <a:endParaRPr lang="es-MX" sz="1800"/>
        </a:p>
      </dgm:t>
    </dgm:pt>
    <dgm:pt modelId="{830AA189-6DC4-40CB-BB01-558C9A62F0E7}" type="sibTrans" cxnId="{F4080040-EF4A-4E11-B5FD-E351A6A841BA}">
      <dgm:prSet/>
      <dgm:spPr/>
      <dgm:t>
        <a:bodyPr/>
        <a:lstStyle/>
        <a:p>
          <a:endParaRPr lang="es-MX" sz="1800"/>
        </a:p>
      </dgm:t>
    </dgm:pt>
    <dgm:pt modelId="{CE62E281-EFF5-4EA6-B9E1-FDCB75F2ACF3}">
      <dgm:prSet phldrT="[Texto]" custT="1"/>
      <dgm:spPr/>
      <dgm:t>
        <a:bodyPr/>
        <a:lstStyle/>
        <a:p>
          <a:r>
            <a:rPr lang="es-MX" sz="800"/>
            <a:t>Presupuesto: Menor asignación presupuestal por padrón de beneficiarios</a:t>
          </a:r>
        </a:p>
      </dgm:t>
    </dgm:pt>
    <dgm:pt modelId="{9608DD1F-C68B-4D22-8148-5DE6981656DD}" type="parTrans" cxnId="{617D180D-462C-4A42-AAAE-D88DBA676609}">
      <dgm:prSet/>
      <dgm:spPr/>
      <dgm:t>
        <a:bodyPr/>
        <a:lstStyle/>
        <a:p>
          <a:endParaRPr lang="es-MX" sz="1800"/>
        </a:p>
      </dgm:t>
    </dgm:pt>
    <dgm:pt modelId="{1B30A5F3-CF20-436C-B0D5-6D370899E1A4}" type="sibTrans" cxnId="{617D180D-462C-4A42-AAAE-D88DBA676609}">
      <dgm:prSet/>
      <dgm:spPr/>
      <dgm:t>
        <a:bodyPr/>
        <a:lstStyle/>
        <a:p>
          <a:endParaRPr lang="es-MX" sz="1800"/>
        </a:p>
      </dgm:t>
    </dgm:pt>
    <dgm:pt modelId="{91956116-82E2-4E43-A838-9CFFBB2EEBE5}">
      <dgm:prSet phldrT="[Texto]" custT="1"/>
      <dgm:spPr/>
      <dgm:t>
        <a:bodyPr/>
        <a:lstStyle/>
        <a:p>
          <a:r>
            <a:rPr lang="es-MX" sz="800"/>
            <a:t>Cobertura: Mayor control en la afiliación para evitar la doble derechohabiencia</a:t>
          </a:r>
        </a:p>
      </dgm:t>
    </dgm:pt>
    <dgm:pt modelId="{7319100F-A795-4029-B8E9-DAA9DE6D899A}" type="parTrans" cxnId="{2961AEA9-CE71-4B66-9DD9-E67DDBA4E976}">
      <dgm:prSet/>
      <dgm:spPr/>
      <dgm:t>
        <a:bodyPr/>
        <a:lstStyle/>
        <a:p>
          <a:endParaRPr lang="es-MX" sz="1800"/>
        </a:p>
      </dgm:t>
    </dgm:pt>
    <dgm:pt modelId="{03D414D0-AD1B-424D-95B0-937D210282AD}" type="sibTrans" cxnId="{2961AEA9-CE71-4B66-9DD9-E67DDBA4E976}">
      <dgm:prSet/>
      <dgm:spPr/>
      <dgm:t>
        <a:bodyPr/>
        <a:lstStyle/>
        <a:p>
          <a:endParaRPr lang="es-MX" sz="1800"/>
        </a:p>
      </dgm:t>
    </dgm:pt>
    <dgm:pt modelId="{A1882821-0359-4814-904B-BB5A37FAF6C8}">
      <dgm:prSet phldrT="[Texto]" custT="1"/>
      <dgm:spPr/>
      <dgm:t>
        <a:bodyPr/>
        <a:lstStyle/>
        <a:p>
          <a:r>
            <a:rPr lang="es-MX" sz="800"/>
            <a:t>Institucional: Transparencia de los informes de avance de las metas establecidas en los Anexos</a:t>
          </a:r>
        </a:p>
      </dgm:t>
    </dgm:pt>
    <dgm:pt modelId="{F8D76DE2-5332-4847-A53E-B9F0CD0F669D}" type="parTrans" cxnId="{006E85AC-6847-421A-AF79-9635AF0EE9EF}">
      <dgm:prSet/>
      <dgm:spPr/>
      <dgm:t>
        <a:bodyPr/>
        <a:lstStyle/>
        <a:p>
          <a:endParaRPr lang="es-MX" sz="1600"/>
        </a:p>
      </dgm:t>
    </dgm:pt>
    <dgm:pt modelId="{BDD79B5D-5DDD-45FF-8DE8-BE58EF073828}" type="sibTrans" cxnId="{006E85AC-6847-421A-AF79-9635AF0EE9EF}">
      <dgm:prSet/>
      <dgm:spPr/>
      <dgm:t>
        <a:bodyPr/>
        <a:lstStyle/>
        <a:p>
          <a:endParaRPr lang="es-MX" sz="1600"/>
        </a:p>
      </dgm:t>
    </dgm:pt>
    <dgm:pt modelId="{5C930C51-3580-45A3-9DC0-1408AFDE7E34}">
      <dgm:prSet phldrT="[Texto]" custT="1"/>
      <dgm:spPr/>
      <dgm:t>
        <a:bodyPr/>
        <a:lstStyle/>
        <a:p>
          <a:r>
            <a:rPr lang="es-MX" sz="800"/>
            <a:t>Presupuesto: Se ministró menos recurso que el ejercicio fiscal anterior por cuota social</a:t>
          </a:r>
        </a:p>
      </dgm:t>
    </dgm:pt>
    <dgm:pt modelId="{21141C9E-AD13-4F08-A0D4-676C0CECF431}" type="parTrans" cxnId="{ED67E51B-6DFE-42ED-8969-8C51A4EFBE13}">
      <dgm:prSet/>
      <dgm:spPr/>
      <dgm:t>
        <a:bodyPr/>
        <a:lstStyle/>
        <a:p>
          <a:endParaRPr lang="es-MX" sz="1600"/>
        </a:p>
      </dgm:t>
    </dgm:pt>
    <dgm:pt modelId="{DB9A7246-4BB4-46C4-AD3C-4F7D6F2C9497}" type="sibTrans" cxnId="{ED67E51B-6DFE-42ED-8969-8C51A4EFBE13}">
      <dgm:prSet/>
      <dgm:spPr/>
      <dgm:t>
        <a:bodyPr/>
        <a:lstStyle/>
        <a:p>
          <a:endParaRPr lang="es-MX" sz="1600"/>
        </a:p>
      </dgm:t>
    </dgm:pt>
    <dgm:pt modelId="{70C6AC75-B77D-4B08-B3DE-BB8CD6C36F86}">
      <dgm:prSet phldrT="[Texto]" custT="1"/>
      <dgm:spPr/>
      <dgm:t>
        <a:bodyPr/>
        <a:lstStyle/>
        <a:p>
          <a:r>
            <a:rPr lang="es-MX" sz="800"/>
            <a:t>Cobertura: Persiste la doble derechohabiencia</a:t>
          </a:r>
        </a:p>
      </dgm:t>
    </dgm:pt>
    <dgm:pt modelId="{0CF58914-0258-4951-A181-D61D3E3C16CD}" type="parTrans" cxnId="{8ECA21B4-6265-4866-B6CA-A3D364CF7838}">
      <dgm:prSet/>
      <dgm:spPr/>
      <dgm:t>
        <a:bodyPr/>
        <a:lstStyle/>
        <a:p>
          <a:endParaRPr lang="es-MX" sz="1600"/>
        </a:p>
      </dgm:t>
    </dgm:pt>
    <dgm:pt modelId="{FE8B0B9F-99AB-47EB-B5BE-7C30FC9F46A8}" type="sibTrans" cxnId="{8ECA21B4-6265-4866-B6CA-A3D364CF7838}">
      <dgm:prSet/>
      <dgm:spPr/>
      <dgm:t>
        <a:bodyPr/>
        <a:lstStyle/>
        <a:p>
          <a:endParaRPr lang="es-MX" sz="1600"/>
        </a:p>
      </dgm:t>
    </dgm:pt>
    <dgm:pt modelId="{0DEF40E4-2D06-4677-A137-75092870F016}">
      <dgm:prSet phldrT="[Texto]" custT="1"/>
      <dgm:spPr/>
      <dgm:t>
        <a:bodyPr/>
        <a:lstStyle/>
        <a:p>
          <a:r>
            <a:rPr lang="es-MX" sz="800"/>
            <a:t>Programático: Se incumplió con la normatividad</a:t>
          </a:r>
        </a:p>
      </dgm:t>
    </dgm:pt>
    <dgm:pt modelId="{54E23FE3-9EC3-4D50-B57B-FC922DE45CAE}" type="parTrans" cxnId="{CAF584A5-989A-4CEB-A0A1-EA087522BA32}">
      <dgm:prSet/>
      <dgm:spPr/>
      <dgm:t>
        <a:bodyPr/>
        <a:lstStyle/>
        <a:p>
          <a:endParaRPr lang="es-MX"/>
        </a:p>
      </dgm:t>
    </dgm:pt>
    <dgm:pt modelId="{420B0E1E-BA33-411D-A7A0-732EEC0EA015}" type="sibTrans" cxnId="{CAF584A5-989A-4CEB-A0A1-EA087522BA32}">
      <dgm:prSet/>
      <dgm:spPr/>
      <dgm:t>
        <a:bodyPr/>
        <a:lstStyle/>
        <a:p>
          <a:endParaRPr lang="es-MX"/>
        </a:p>
      </dgm:t>
    </dgm:pt>
    <dgm:pt modelId="{554E9C44-0812-45D9-ACB2-DF7155203D70}">
      <dgm:prSet phldrT="[Texto]" custT="1"/>
      <dgm:spPr/>
      <dgm:t>
        <a:bodyPr/>
        <a:lstStyle/>
        <a:p>
          <a:r>
            <a:rPr lang="es-MX" sz="800"/>
            <a:t>Cobertura: La población objetivo ya cuenta con una derechohabiencia</a:t>
          </a:r>
        </a:p>
      </dgm:t>
    </dgm:pt>
    <dgm:pt modelId="{F131BF5E-4ADF-48AE-ACD0-41382E9437FE}" type="parTrans" cxnId="{EB7C2212-61D4-4665-9A80-C2411E990B14}">
      <dgm:prSet/>
      <dgm:spPr/>
      <dgm:t>
        <a:bodyPr/>
        <a:lstStyle/>
        <a:p>
          <a:endParaRPr lang="es-MX"/>
        </a:p>
      </dgm:t>
    </dgm:pt>
    <dgm:pt modelId="{98BCB19D-334A-47AF-86C1-2BB8B94D3D5B}" type="sibTrans" cxnId="{EB7C2212-61D4-4665-9A80-C2411E990B14}">
      <dgm:prSet/>
      <dgm:spPr/>
      <dgm:t>
        <a:bodyPr/>
        <a:lstStyle/>
        <a:p>
          <a:endParaRPr lang="es-MX"/>
        </a:p>
      </dgm:t>
    </dgm:pt>
    <dgm:pt modelId="{B4C16A71-7F60-4751-816D-B0B3EE929CA5}" type="pres">
      <dgm:prSet presAssocID="{39BA25D5-B63A-4019-B511-59B2E8866D64}" presName="Name0" presStyleCnt="0">
        <dgm:presLayoutVars>
          <dgm:dir/>
          <dgm:animLvl val="lvl"/>
          <dgm:resizeHandles val="exact"/>
        </dgm:presLayoutVars>
      </dgm:prSet>
      <dgm:spPr/>
      <dgm:t>
        <a:bodyPr/>
        <a:lstStyle/>
        <a:p>
          <a:endParaRPr lang="es-MX"/>
        </a:p>
      </dgm:t>
    </dgm:pt>
    <dgm:pt modelId="{0D17995A-BFA5-43F7-A9E0-BDBD501EA27A}" type="pres">
      <dgm:prSet presAssocID="{313D09E1-9108-42AF-9A33-822E86F30C5D}" presName="vertFlow" presStyleCnt="0"/>
      <dgm:spPr/>
    </dgm:pt>
    <dgm:pt modelId="{1E5A6E3B-92F3-40CF-8195-61C23F83DE29}" type="pres">
      <dgm:prSet presAssocID="{313D09E1-9108-42AF-9A33-822E86F30C5D}" presName="header" presStyleLbl="node1" presStyleIdx="0" presStyleCnt="4" custScaleY="157047"/>
      <dgm:spPr/>
      <dgm:t>
        <a:bodyPr/>
        <a:lstStyle/>
        <a:p>
          <a:endParaRPr lang="es-MX"/>
        </a:p>
      </dgm:t>
    </dgm:pt>
    <dgm:pt modelId="{DA688D23-DC2F-4786-A9D6-E7BC75A07819}" type="pres">
      <dgm:prSet presAssocID="{4F6A306C-272E-4ED7-8747-306050615ECC}" presName="parTrans" presStyleLbl="sibTrans2D1" presStyleIdx="0" presStyleCnt="19"/>
      <dgm:spPr/>
      <dgm:t>
        <a:bodyPr/>
        <a:lstStyle/>
        <a:p>
          <a:endParaRPr lang="es-MX"/>
        </a:p>
      </dgm:t>
    </dgm:pt>
    <dgm:pt modelId="{AACFA37D-2FC5-4DE6-8603-E2F1E0801DA4}" type="pres">
      <dgm:prSet presAssocID="{7F1A4530-86BB-4233-AFA8-04CF96F27A84}" presName="child" presStyleLbl="alignAccFollowNode1" presStyleIdx="0" presStyleCnt="19" custScaleY="296105">
        <dgm:presLayoutVars>
          <dgm:chMax val="0"/>
          <dgm:bulletEnabled val="1"/>
        </dgm:presLayoutVars>
      </dgm:prSet>
      <dgm:spPr/>
      <dgm:t>
        <a:bodyPr/>
        <a:lstStyle/>
        <a:p>
          <a:endParaRPr lang="es-MX"/>
        </a:p>
      </dgm:t>
    </dgm:pt>
    <dgm:pt modelId="{B9C14344-0DD1-41E6-B46F-1B9FEB87254F}" type="pres">
      <dgm:prSet presAssocID="{9A38C397-AD55-42EA-BF78-ED2100A11543}" presName="sibTrans" presStyleLbl="sibTrans2D1" presStyleIdx="1" presStyleCnt="19"/>
      <dgm:spPr/>
      <dgm:t>
        <a:bodyPr/>
        <a:lstStyle/>
        <a:p>
          <a:endParaRPr lang="es-MX"/>
        </a:p>
      </dgm:t>
    </dgm:pt>
    <dgm:pt modelId="{65E93355-0708-4714-8657-CC7296B0218F}" type="pres">
      <dgm:prSet presAssocID="{239274C7-FFBA-4CB1-AF1B-411AEF828798}" presName="child" presStyleLbl="alignAccFollowNode1" presStyleIdx="1" presStyleCnt="19" custScaleY="200005">
        <dgm:presLayoutVars>
          <dgm:chMax val="0"/>
          <dgm:bulletEnabled val="1"/>
        </dgm:presLayoutVars>
      </dgm:prSet>
      <dgm:spPr/>
      <dgm:t>
        <a:bodyPr/>
        <a:lstStyle/>
        <a:p>
          <a:endParaRPr lang="es-MX"/>
        </a:p>
      </dgm:t>
    </dgm:pt>
    <dgm:pt modelId="{63EB4A36-AD22-433F-85BF-6909A502C3B6}" type="pres">
      <dgm:prSet presAssocID="{B2A50806-7CFB-420F-AC4C-EF80BCAD5080}" presName="sibTrans" presStyleLbl="sibTrans2D1" presStyleIdx="2" presStyleCnt="19"/>
      <dgm:spPr/>
      <dgm:t>
        <a:bodyPr/>
        <a:lstStyle/>
        <a:p>
          <a:endParaRPr lang="es-MX"/>
        </a:p>
      </dgm:t>
    </dgm:pt>
    <dgm:pt modelId="{B2EC90F1-0DB2-4A0C-8472-A2E4A58EE970}" type="pres">
      <dgm:prSet presAssocID="{8605BD24-7BD0-49D7-BB54-AFDAF1A4E5DB}" presName="child" presStyleLbl="alignAccFollowNode1" presStyleIdx="2" presStyleCnt="19" custScaleY="143833">
        <dgm:presLayoutVars>
          <dgm:chMax val="0"/>
          <dgm:bulletEnabled val="1"/>
        </dgm:presLayoutVars>
      </dgm:prSet>
      <dgm:spPr/>
      <dgm:t>
        <a:bodyPr/>
        <a:lstStyle/>
        <a:p>
          <a:endParaRPr lang="es-MX"/>
        </a:p>
      </dgm:t>
    </dgm:pt>
    <dgm:pt modelId="{96B426F0-F5CB-472B-A5B0-A46EABB0A54E}" type="pres">
      <dgm:prSet presAssocID="{F7516D25-F7C7-49E1-B464-BEA4382BCAC0}" presName="sibTrans" presStyleLbl="sibTrans2D1" presStyleIdx="3" presStyleCnt="19"/>
      <dgm:spPr/>
      <dgm:t>
        <a:bodyPr/>
        <a:lstStyle/>
        <a:p>
          <a:endParaRPr lang="es-MX"/>
        </a:p>
      </dgm:t>
    </dgm:pt>
    <dgm:pt modelId="{3062C067-509B-48C6-9B91-44A85C34D106}" type="pres">
      <dgm:prSet presAssocID="{19E85D20-A4E7-475D-B8CE-0404AD2AF01E}" presName="child" presStyleLbl="alignAccFollowNode1" presStyleIdx="3" presStyleCnt="19" custScaleY="174451">
        <dgm:presLayoutVars>
          <dgm:chMax val="0"/>
          <dgm:bulletEnabled val="1"/>
        </dgm:presLayoutVars>
      </dgm:prSet>
      <dgm:spPr/>
      <dgm:t>
        <a:bodyPr/>
        <a:lstStyle/>
        <a:p>
          <a:endParaRPr lang="es-MX"/>
        </a:p>
      </dgm:t>
    </dgm:pt>
    <dgm:pt modelId="{589EA30C-742B-4DB4-81E7-A556978D3B32}" type="pres">
      <dgm:prSet presAssocID="{29CDEC0B-CA46-4D83-8D67-0E4AF1D6820D}" presName="sibTrans" presStyleLbl="sibTrans2D1" presStyleIdx="4" presStyleCnt="19"/>
      <dgm:spPr/>
      <dgm:t>
        <a:bodyPr/>
        <a:lstStyle/>
        <a:p>
          <a:endParaRPr lang="es-MX"/>
        </a:p>
      </dgm:t>
    </dgm:pt>
    <dgm:pt modelId="{A738CCEA-B5C5-42D7-BC51-27587C5F9DC3}" type="pres">
      <dgm:prSet presAssocID="{0F03CEC1-D365-4B1B-AE39-F324B3D29D77}" presName="child" presStyleLbl="alignAccFollowNode1" presStyleIdx="4" presStyleCnt="19" custScaleY="173916">
        <dgm:presLayoutVars>
          <dgm:chMax val="0"/>
          <dgm:bulletEnabled val="1"/>
        </dgm:presLayoutVars>
      </dgm:prSet>
      <dgm:spPr/>
      <dgm:t>
        <a:bodyPr/>
        <a:lstStyle/>
        <a:p>
          <a:endParaRPr lang="es-MX"/>
        </a:p>
      </dgm:t>
    </dgm:pt>
    <dgm:pt modelId="{FF952CB5-AA7C-4339-9146-EA14D77B8402}" type="pres">
      <dgm:prSet presAssocID="{B4641B55-2ADD-45E0-84DC-0388AF62EB4B}" presName="sibTrans" presStyleLbl="sibTrans2D1" presStyleIdx="5" presStyleCnt="19"/>
      <dgm:spPr/>
      <dgm:t>
        <a:bodyPr/>
        <a:lstStyle/>
        <a:p>
          <a:endParaRPr lang="es-MX"/>
        </a:p>
      </dgm:t>
    </dgm:pt>
    <dgm:pt modelId="{1EEA0551-6DAD-4200-A299-B89FD9822BE7}" type="pres">
      <dgm:prSet presAssocID="{56B8B901-0322-46C8-ABE2-3CCFE200BA09}" presName="child" presStyleLbl="alignAccFollowNode1" presStyleIdx="5" presStyleCnt="19">
        <dgm:presLayoutVars>
          <dgm:chMax val="0"/>
          <dgm:bulletEnabled val="1"/>
        </dgm:presLayoutVars>
      </dgm:prSet>
      <dgm:spPr/>
      <dgm:t>
        <a:bodyPr/>
        <a:lstStyle/>
        <a:p>
          <a:endParaRPr lang="es-MX"/>
        </a:p>
      </dgm:t>
    </dgm:pt>
    <dgm:pt modelId="{F73A2A79-9258-49D5-9ED9-000559B19254}" type="pres">
      <dgm:prSet presAssocID="{5D0CA3C6-3539-482C-AEE5-371A65FC4133}" presName="sibTrans" presStyleLbl="sibTrans2D1" presStyleIdx="6" presStyleCnt="19"/>
      <dgm:spPr/>
      <dgm:t>
        <a:bodyPr/>
        <a:lstStyle/>
        <a:p>
          <a:endParaRPr lang="es-MX"/>
        </a:p>
      </dgm:t>
    </dgm:pt>
    <dgm:pt modelId="{A60EB34C-FBAC-4F2D-BB4F-91E1F11DBEE9}" type="pres">
      <dgm:prSet presAssocID="{44FD345D-7CE0-43F6-AFA0-9F1BC82357CA}" presName="child" presStyleLbl="alignAccFollowNode1" presStyleIdx="6" presStyleCnt="19" custScaleY="124820">
        <dgm:presLayoutVars>
          <dgm:chMax val="0"/>
          <dgm:bulletEnabled val="1"/>
        </dgm:presLayoutVars>
      </dgm:prSet>
      <dgm:spPr/>
      <dgm:t>
        <a:bodyPr/>
        <a:lstStyle/>
        <a:p>
          <a:endParaRPr lang="es-MX"/>
        </a:p>
      </dgm:t>
    </dgm:pt>
    <dgm:pt modelId="{DC1FFAF1-53D0-4506-8048-75CCEE93C3F6}" type="pres">
      <dgm:prSet presAssocID="{313D09E1-9108-42AF-9A33-822E86F30C5D}" presName="hSp" presStyleCnt="0"/>
      <dgm:spPr/>
    </dgm:pt>
    <dgm:pt modelId="{C85E6268-29C6-491C-9BBA-E89E5C3261EC}" type="pres">
      <dgm:prSet presAssocID="{5E26962B-9B3C-4CA2-AA80-9C867FD9BEBF}" presName="vertFlow" presStyleCnt="0"/>
      <dgm:spPr/>
    </dgm:pt>
    <dgm:pt modelId="{033C1506-92FC-480E-8245-FABB36B5134F}" type="pres">
      <dgm:prSet presAssocID="{5E26962B-9B3C-4CA2-AA80-9C867FD9BEBF}" presName="header" presStyleLbl="node1" presStyleIdx="1" presStyleCnt="4" custScaleY="161236"/>
      <dgm:spPr/>
      <dgm:t>
        <a:bodyPr/>
        <a:lstStyle/>
        <a:p>
          <a:endParaRPr lang="es-MX"/>
        </a:p>
      </dgm:t>
    </dgm:pt>
    <dgm:pt modelId="{FB1EAA23-851D-44FB-939B-692B14A8C2C6}" type="pres">
      <dgm:prSet presAssocID="{7276ACD1-F0FA-411E-A2EB-0EAFA7F500F7}" presName="parTrans" presStyleLbl="sibTrans2D1" presStyleIdx="7" presStyleCnt="19"/>
      <dgm:spPr/>
      <dgm:t>
        <a:bodyPr/>
        <a:lstStyle/>
        <a:p>
          <a:endParaRPr lang="es-MX"/>
        </a:p>
      </dgm:t>
    </dgm:pt>
    <dgm:pt modelId="{CE9B51F9-2594-468F-A671-C0B8FB790F3B}" type="pres">
      <dgm:prSet presAssocID="{868C4762-C1CF-422E-A9F1-058FDAB69B12}" presName="child" presStyleLbl="alignAccFollowNode1" presStyleIdx="7" presStyleCnt="19" custScaleY="162347">
        <dgm:presLayoutVars>
          <dgm:chMax val="0"/>
          <dgm:bulletEnabled val="1"/>
        </dgm:presLayoutVars>
      </dgm:prSet>
      <dgm:spPr/>
      <dgm:t>
        <a:bodyPr/>
        <a:lstStyle/>
        <a:p>
          <a:endParaRPr lang="es-MX"/>
        </a:p>
      </dgm:t>
    </dgm:pt>
    <dgm:pt modelId="{1C0FD4E9-66FD-43EA-9D6B-195C836C29FA}" type="pres">
      <dgm:prSet presAssocID="{72F1F485-DD56-4886-ABEE-7C85A5710FFE}" presName="sibTrans" presStyleLbl="sibTrans2D1" presStyleIdx="8" presStyleCnt="19"/>
      <dgm:spPr/>
      <dgm:t>
        <a:bodyPr/>
        <a:lstStyle/>
        <a:p>
          <a:endParaRPr lang="es-MX"/>
        </a:p>
      </dgm:t>
    </dgm:pt>
    <dgm:pt modelId="{D2BC368A-2130-44F4-BA17-34CEA71FF61A}" type="pres">
      <dgm:prSet presAssocID="{2A345F7A-0CAA-400E-B7EA-D64F27173574}" presName="child" presStyleLbl="alignAccFollowNode1" presStyleIdx="8" presStyleCnt="19" custScaleY="217166">
        <dgm:presLayoutVars>
          <dgm:chMax val="0"/>
          <dgm:bulletEnabled val="1"/>
        </dgm:presLayoutVars>
      </dgm:prSet>
      <dgm:spPr/>
      <dgm:t>
        <a:bodyPr/>
        <a:lstStyle/>
        <a:p>
          <a:endParaRPr lang="es-MX"/>
        </a:p>
      </dgm:t>
    </dgm:pt>
    <dgm:pt modelId="{34F8B23E-0466-4EE4-85CD-F36E7EF44687}" type="pres">
      <dgm:prSet presAssocID="{01E0A4DB-4176-434A-9B0C-9649EAB69531}" presName="sibTrans" presStyleLbl="sibTrans2D1" presStyleIdx="9" presStyleCnt="19"/>
      <dgm:spPr/>
      <dgm:t>
        <a:bodyPr/>
        <a:lstStyle/>
        <a:p>
          <a:endParaRPr lang="es-MX"/>
        </a:p>
      </dgm:t>
    </dgm:pt>
    <dgm:pt modelId="{B19B76B5-3685-40E2-AEA2-55D4A05DEC42}" type="pres">
      <dgm:prSet presAssocID="{C70A52C0-0D73-4052-B053-EA47F1876D75}" presName="child" presStyleLbl="alignAccFollowNode1" presStyleIdx="9" presStyleCnt="19" custScaleY="277397">
        <dgm:presLayoutVars>
          <dgm:chMax val="0"/>
          <dgm:bulletEnabled val="1"/>
        </dgm:presLayoutVars>
      </dgm:prSet>
      <dgm:spPr/>
      <dgm:t>
        <a:bodyPr/>
        <a:lstStyle/>
        <a:p>
          <a:endParaRPr lang="es-MX"/>
        </a:p>
      </dgm:t>
    </dgm:pt>
    <dgm:pt modelId="{7FEF1FAB-4EE9-4A9E-AD5A-DC6D813288D7}" type="pres">
      <dgm:prSet presAssocID="{348EB534-6AE1-4273-A83E-CB183A3A9A91}" presName="sibTrans" presStyleLbl="sibTrans2D1" presStyleIdx="10" presStyleCnt="19"/>
      <dgm:spPr/>
      <dgm:t>
        <a:bodyPr/>
        <a:lstStyle/>
        <a:p>
          <a:endParaRPr lang="es-MX"/>
        </a:p>
      </dgm:t>
    </dgm:pt>
    <dgm:pt modelId="{D25BF3B8-C705-45C2-A171-C960A31347B7}" type="pres">
      <dgm:prSet presAssocID="{ED6392C2-433A-4D00-9BF3-62DE2A8343E2}" presName="child" presStyleLbl="alignAccFollowNode1" presStyleIdx="10" presStyleCnt="19" custScaleY="214154">
        <dgm:presLayoutVars>
          <dgm:chMax val="0"/>
          <dgm:bulletEnabled val="1"/>
        </dgm:presLayoutVars>
      </dgm:prSet>
      <dgm:spPr/>
      <dgm:t>
        <a:bodyPr/>
        <a:lstStyle/>
        <a:p>
          <a:endParaRPr lang="es-MX"/>
        </a:p>
      </dgm:t>
    </dgm:pt>
    <dgm:pt modelId="{D9DAB0B1-690E-4B0D-92B1-979A204F86C4}" type="pres">
      <dgm:prSet presAssocID="{B1059CD2-45EA-4BDC-B82C-544508CD3381}" presName="sibTrans" presStyleLbl="sibTrans2D1" presStyleIdx="11" presStyleCnt="19"/>
      <dgm:spPr/>
      <dgm:t>
        <a:bodyPr/>
        <a:lstStyle/>
        <a:p>
          <a:endParaRPr lang="es-MX"/>
        </a:p>
      </dgm:t>
    </dgm:pt>
    <dgm:pt modelId="{F9A528B8-5003-4B15-B23F-3FBD8F343E80}" type="pres">
      <dgm:prSet presAssocID="{5C930C51-3580-45A3-9DC0-1408AFDE7E34}" presName="child" presStyleLbl="alignAccFollowNode1" presStyleIdx="11" presStyleCnt="19" custScaleY="220442">
        <dgm:presLayoutVars>
          <dgm:chMax val="0"/>
          <dgm:bulletEnabled val="1"/>
        </dgm:presLayoutVars>
      </dgm:prSet>
      <dgm:spPr/>
      <dgm:t>
        <a:bodyPr/>
        <a:lstStyle/>
        <a:p>
          <a:endParaRPr lang="es-MX"/>
        </a:p>
      </dgm:t>
    </dgm:pt>
    <dgm:pt modelId="{D2ECF13B-EB97-49CB-B9B1-4A23E28B4117}" type="pres">
      <dgm:prSet presAssocID="{DB9A7246-4BB4-46C4-AD3C-4F7D6F2C9497}" presName="sibTrans" presStyleLbl="sibTrans2D1" presStyleIdx="12" presStyleCnt="19"/>
      <dgm:spPr/>
      <dgm:t>
        <a:bodyPr/>
        <a:lstStyle/>
        <a:p>
          <a:endParaRPr lang="es-MX"/>
        </a:p>
      </dgm:t>
    </dgm:pt>
    <dgm:pt modelId="{84E2CA2F-9313-4703-B378-ABDE4047044D}" type="pres">
      <dgm:prSet presAssocID="{70C6AC75-B77D-4B08-B3DE-BB8CD6C36F86}" presName="child" presStyleLbl="alignAccFollowNode1" presStyleIdx="12" presStyleCnt="19">
        <dgm:presLayoutVars>
          <dgm:chMax val="0"/>
          <dgm:bulletEnabled val="1"/>
        </dgm:presLayoutVars>
      </dgm:prSet>
      <dgm:spPr/>
      <dgm:t>
        <a:bodyPr/>
        <a:lstStyle/>
        <a:p>
          <a:endParaRPr lang="es-MX"/>
        </a:p>
      </dgm:t>
    </dgm:pt>
    <dgm:pt modelId="{3E89048B-1AB2-4D25-8214-74FC982633B2}" type="pres">
      <dgm:prSet presAssocID="{FE8B0B9F-99AB-47EB-B5BE-7C30FC9F46A8}" presName="sibTrans" presStyleLbl="sibTrans2D1" presStyleIdx="13" presStyleCnt="19"/>
      <dgm:spPr/>
      <dgm:t>
        <a:bodyPr/>
        <a:lstStyle/>
        <a:p>
          <a:endParaRPr lang="es-MX"/>
        </a:p>
      </dgm:t>
    </dgm:pt>
    <dgm:pt modelId="{D8A0C138-E009-42E5-90C6-0A64D57E516D}" type="pres">
      <dgm:prSet presAssocID="{0DEF40E4-2D06-4677-A137-75092870F016}" presName="child" presStyleLbl="alignAccFollowNode1" presStyleIdx="13" presStyleCnt="19" custScaleY="135676">
        <dgm:presLayoutVars>
          <dgm:chMax val="0"/>
          <dgm:bulletEnabled val="1"/>
        </dgm:presLayoutVars>
      </dgm:prSet>
      <dgm:spPr/>
      <dgm:t>
        <a:bodyPr/>
        <a:lstStyle/>
        <a:p>
          <a:endParaRPr lang="es-MX"/>
        </a:p>
      </dgm:t>
    </dgm:pt>
    <dgm:pt modelId="{FB0B3A34-DE00-47CD-89B1-3069A7CD5E5B}" type="pres">
      <dgm:prSet presAssocID="{5E26962B-9B3C-4CA2-AA80-9C867FD9BEBF}" presName="hSp" presStyleCnt="0"/>
      <dgm:spPr/>
    </dgm:pt>
    <dgm:pt modelId="{75617027-6A41-4196-A3A6-67ED65873FE5}" type="pres">
      <dgm:prSet presAssocID="{486E6564-5CC4-4B0D-93B1-D21C1687583C}" presName="vertFlow" presStyleCnt="0"/>
      <dgm:spPr/>
    </dgm:pt>
    <dgm:pt modelId="{27BB8C98-3EF7-46B9-B0E5-7BB63098E997}" type="pres">
      <dgm:prSet presAssocID="{486E6564-5CC4-4B0D-93B1-D21C1687583C}" presName="header" presStyleLbl="node1" presStyleIdx="2" presStyleCnt="4" custScaleY="153582"/>
      <dgm:spPr/>
      <dgm:t>
        <a:bodyPr/>
        <a:lstStyle/>
        <a:p>
          <a:endParaRPr lang="es-MX"/>
        </a:p>
      </dgm:t>
    </dgm:pt>
    <dgm:pt modelId="{A84BE89E-172D-4981-A813-A6865B7D6EBA}" type="pres">
      <dgm:prSet presAssocID="{D7E5BE3B-2A36-4184-8C4D-0EEBFFBE8DA5}" presName="parTrans" presStyleLbl="sibTrans2D1" presStyleIdx="14" presStyleCnt="19"/>
      <dgm:spPr/>
      <dgm:t>
        <a:bodyPr/>
        <a:lstStyle/>
        <a:p>
          <a:endParaRPr lang="es-MX"/>
        </a:p>
      </dgm:t>
    </dgm:pt>
    <dgm:pt modelId="{B4413A18-7307-41A7-86A6-644E3FD70DEA}" type="pres">
      <dgm:prSet presAssocID="{53693F9F-49C2-4F1F-AC8C-ABD853035880}" presName="child" presStyleLbl="alignAccFollowNode1" presStyleIdx="14" presStyleCnt="19" custScaleY="258451">
        <dgm:presLayoutVars>
          <dgm:chMax val="0"/>
          <dgm:bulletEnabled val="1"/>
        </dgm:presLayoutVars>
      </dgm:prSet>
      <dgm:spPr/>
      <dgm:t>
        <a:bodyPr/>
        <a:lstStyle/>
        <a:p>
          <a:endParaRPr lang="es-MX"/>
        </a:p>
      </dgm:t>
    </dgm:pt>
    <dgm:pt modelId="{5D7F418F-5D24-4E0B-BCC4-7888E19F4CF1}" type="pres">
      <dgm:prSet presAssocID="{11474794-E50C-483A-A8AD-5908A0B77724}" presName="sibTrans" presStyleLbl="sibTrans2D1" presStyleIdx="15" presStyleCnt="19"/>
      <dgm:spPr/>
      <dgm:t>
        <a:bodyPr/>
        <a:lstStyle/>
        <a:p>
          <a:endParaRPr lang="es-MX"/>
        </a:p>
      </dgm:t>
    </dgm:pt>
    <dgm:pt modelId="{6B5E2B32-CAF0-4EFA-9701-1ADD48D52954}" type="pres">
      <dgm:prSet presAssocID="{91956116-82E2-4E43-A838-9CFFBB2EEBE5}" presName="child" presStyleLbl="alignAccFollowNode1" presStyleIdx="15" presStyleCnt="19" custScaleY="149069">
        <dgm:presLayoutVars>
          <dgm:chMax val="0"/>
          <dgm:bulletEnabled val="1"/>
        </dgm:presLayoutVars>
      </dgm:prSet>
      <dgm:spPr/>
      <dgm:t>
        <a:bodyPr/>
        <a:lstStyle/>
        <a:p>
          <a:endParaRPr lang="es-MX"/>
        </a:p>
      </dgm:t>
    </dgm:pt>
    <dgm:pt modelId="{F29C29D3-A5DD-4D0F-A460-8A03F0AD82F6}" type="pres">
      <dgm:prSet presAssocID="{03D414D0-AD1B-424D-95B0-937D210282AD}" presName="sibTrans" presStyleLbl="sibTrans2D1" presStyleIdx="16" presStyleCnt="19"/>
      <dgm:spPr/>
      <dgm:t>
        <a:bodyPr/>
        <a:lstStyle/>
        <a:p>
          <a:endParaRPr lang="es-MX"/>
        </a:p>
      </dgm:t>
    </dgm:pt>
    <dgm:pt modelId="{9853FE17-8536-47F7-B501-BE3B749F4A69}" type="pres">
      <dgm:prSet presAssocID="{A1882821-0359-4814-904B-BB5A37FAF6C8}" presName="child" presStyleLbl="alignAccFollowNode1" presStyleIdx="16" presStyleCnt="19" custScaleY="207129">
        <dgm:presLayoutVars>
          <dgm:chMax val="0"/>
          <dgm:bulletEnabled val="1"/>
        </dgm:presLayoutVars>
      </dgm:prSet>
      <dgm:spPr/>
      <dgm:t>
        <a:bodyPr/>
        <a:lstStyle/>
        <a:p>
          <a:endParaRPr lang="es-MX"/>
        </a:p>
      </dgm:t>
    </dgm:pt>
    <dgm:pt modelId="{DD26651D-BD9B-4B03-8E10-BA5861D0BB6B}" type="pres">
      <dgm:prSet presAssocID="{486E6564-5CC4-4B0D-93B1-D21C1687583C}" presName="hSp" presStyleCnt="0"/>
      <dgm:spPr/>
    </dgm:pt>
    <dgm:pt modelId="{4A0B85C0-21FF-4D17-ADEA-AA6627C8B372}" type="pres">
      <dgm:prSet presAssocID="{E6022A7F-070F-437F-B639-5DBEE00F7052}" presName="vertFlow" presStyleCnt="0"/>
      <dgm:spPr/>
    </dgm:pt>
    <dgm:pt modelId="{5C4517D7-43E0-45F2-8B71-E80F75E53926}" type="pres">
      <dgm:prSet presAssocID="{E6022A7F-070F-437F-B639-5DBEE00F7052}" presName="header" presStyleLbl="node1" presStyleIdx="3" presStyleCnt="4" custScaleY="145927"/>
      <dgm:spPr/>
      <dgm:t>
        <a:bodyPr/>
        <a:lstStyle/>
        <a:p>
          <a:endParaRPr lang="es-MX"/>
        </a:p>
      </dgm:t>
    </dgm:pt>
    <dgm:pt modelId="{4EEBC17C-AAB8-4906-82AD-3496299085D0}" type="pres">
      <dgm:prSet presAssocID="{9608DD1F-C68B-4D22-8148-5DE6981656DD}" presName="parTrans" presStyleLbl="sibTrans2D1" presStyleIdx="17" presStyleCnt="19"/>
      <dgm:spPr/>
      <dgm:t>
        <a:bodyPr/>
        <a:lstStyle/>
        <a:p>
          <a:endParaRPr lang="es-MX"/>
        </a:p>
      </dgm:t>
    </dgm:pt>
    <dgm:pt modelId="{A971B11B-E422-44D0-9928-C4D1A719BF85}" type="pres">
      <dgm:prSet presAssocID="{CE62E281-EFF5-4EA6-B9E1-FDCB75F2ACF3}" presName="child" presStyleLbl="alignAccFollowNode1" presStyleIdx="17" presStyleCnt="19" custScaleY="165339">
        <dgm:presLayoutVars>
          <dgm:chMax val="0"/>
          <dgm:bulletEnabled val="1"/>
        </dgm:presLayoutVars>
      </dgm:prSet>
      <dgm:spPr/>
      <dgm:t>
        <a:bodyPr/>
        <a:lstStyle/>
        <a:p>
          <a:endParaRPr lang="es-MX"/>
        </a:p>
      </dgm:t>
    </dgm:pt>
    <dgm:pt modelId="{5EE8B6E1-ADD9-41DB-92DC-C8D6257AFF85}" type="pres">
      <dgm:prSet presAssocID="{1B30A5F3-CF20-436C-B0D5-6D370899E1A4}" presName="sibTrans" presStyleLbl="sibTrans2D1" presStyleIdx="18" presStyleCnt="19"/>
      <dgm:spPr/>
      <dgm:t>
        <a:bodyPr/>
        <a:lstStyle/>
        <a:p>
          <a:endParaRPr lang="es-MX"/>
        </a:p>
      </dgm:t>
    </dgm:pt>
    <dgm:pt modelId="{9428FA05-162F-4513-A8EE-3824B506EA32}" type="pres">
      <dgm:prSet presAssocID="{554E9C44-0812-45D9-ACB2-DF7155203D70}" presName="child" presStyleLbl="alignAccFollowNode1" presStyleIdx="18" presStyleCnt="19" custScaleY="170980">
        <dgm:presLayoutVars>
          <dgm:chMax val="0"/>
          <dgm:bulletEnabled val="1"/>
        </dgm:presLayoutVars>
      </dgm:prSet>
      <dgm:spPr/>
      <dgm:t>
        <a:bodyPr/>
        <a:lstStyle/>
        <a:p>
          <a:endParaRPr lang="es-MX"/>
        </a:p>
      </dgm:t>
    </dgm:pt>
  </dgm:ptLst>
  <dgm:cxnLst>
    <dgm:cxn modelId="{4CA3101A-2B87-4595-BB38-2C4AA641DB14}" type="presOf" srcId="{01E0A4DB-4176-434A-9B0C-9649EAB69531}" destId="{34F8B23E-0466-4EE4-85CD-F36E7EF44687}" srcOrd="0" destOrd="0" presId="urn:microsoft.com/office/officeart/2005/8/layout/lProcess1"/>
    <dgm:cxn modelId="{76176446-53A3-434F-A964-2F439EDF6608}" type="presOf" srcId="{7F1A4530-86BB-4233-AFA8-04CF96F27A84}" destId="{AACFA37D-2FC5-4DE6-8603-E2F1E0801DA4}" srcOrd="0" destOrd="0" presId="urn:microsoft.com/office/officeart/2005/8/layout/lProcess1"/>
    <dgm:cxn modelId="{3041C574-7E4B-41CA-ABDB-5C90B7DACEBF}" type="presOf" srcId="{CE62E281-EFF5-4EA6-B9E1-FDCB75F2ACF3}" destId="{A971B11B-E422-44D0-9928-C4D1A719BF85}" srcOrd="0" destOrd="0" presId="urn:microsoft.com/office/officeart/2005/8/layout/lProcess1"/>
    <dgm:cxn modelId="{617D180D-462C-4A42-AAAE-D88DBA676609}" srcId="{E6022A7F-070F-437F-B639-5DBEE00F7052}" destId="{CE62E281-EFF5-4EA6-B9E1-FDCB75F2ACF3}" srcOrd="0" destOrd="0" parTransId="{9608DD1F-C68B-4D22-8148-5DE6981656DD}" sibTransId="{1B30A5F3-CF20-436C-B0D5-6D370899E1A4}"/>
    <dgm:cxn modelId="{61B3CFA4-1DC7-4AB5-89F0-8F6FAF302937}" type="presOf" srcId="{11474794-E50C-483A-A8AD-5908A0B77724}" destId="{5D7F418F-5D24-4E0B-BCC4-7888E19F4CF1}" srcOrd="0" destOrd="0" presId="urn:microsoft.com/office/officeart/2005/8/layout/lProcess1"/>
    <dgm:cxn modelId="{AAD0152E-CFF2-49BA-BEA9-CF0DA0FD6C98}" type="presOf" srcId="{44FD345D-7CE0-43F6-AFA0-9F1BC82357CA}" destId="{A60EB34C-FBAC-4F2D-BB4F-91E1F11DBEE9}" srcOrd="0" destOrd="0" presId="urn:microsoft.com/office/officeart/2005/8/layout/lProcess1"/>
    <dgm:cxn modelId="{51D1F689-3FAC-4A14-8812-340C51C1A1A9}" srcId="{313D09E1-9108-42AF-9A33-822E86F30C5D}" destId="{7F1A4530-86BB-4233-AFA8-04CF96F27A84}" srcOrd="0" destOrd="0" parTransId="{4F6A306C-272E-4ED7-8747-306050615ECC}" sibTransId="{9A38C397-AD55-42EA-BF78-ED2100A11543}"/>
    <dgm:cxn modelId="{11BFFFFE-C818-48E4-B607-3A8E53477B21}" type="presOf" srcId="{DB9A7246-4BB4-46C4-AD3C-4F7D6F2C9497}" destId="{D2ECF13B-EB97-49CB-B9B1-4A23E28B4117}" srcOrd="0" destOrd="0" presId="urn:microsoft.com/office/officeart/2005/8/layout/lProcess1"/>
    <dgm:cxn modelId="{65A1FAC4-40AC-4796-81AA-A6C2B81A00A2}" srcId="{313D09E1-9108-42AF-9A33-822E86F30C5D}" destId="{8605BD24-7BD0-49D7-BB54-AFDAF1A4E5DB}" srcOrd="2" destOrd="0" parTransId="{CE3DD7DB-A12D-45A0-93AA-C4367605A9B1}" sibTransId="{F7516D25-F7C7-49E1-B464-BEA4382BCAC0}"/>
    <dgm:cxn modelId="{F4080040-EF4A-4E11-B5FD-E351A6A841BA}" srcId="{39BA25D5-B63A-4019-B511-59B2E8866D64}" destId="{E6022A7F-070F-437F-B639-5DBEE00F7052}" srcOrd="3" destOrd="0" parTransId="{1D1C7DC2-F7F7-4D46-A807-E076887485A7}" sibTransId="{830AA189-6DC4-40CB-BB01-558C9A62F0E7}"/>
    <dgm:cxn modelId="{2DF61740-E3D9-4735-9081-5721DB98654A}" type="presOf" srcId="{9608DD1F-C68B-4D22-8148-5DE6981656DD}" destId="{4EEBC17C-AAB8-4906-82AD-3496299085D0}" srcOrd="0" destOrd="0" presId="urn:microsoft.com/office/officeart/2005/8/layout/lProcess1"/>
    <dgm:cxn modelId="{CA64A5A3-FA24-4CE1-936C-0C83FF72FD16}" type="presOf" srcId="{348EB534-6AE1-4273-A83E-CB183A3A9A91}" destId="{7FEF1FAB-4EE9-4A9E-AD5A-DC6D813288D7}" srcOrd="0" destOrd="0" presId="urn:microsoft.com/office/officeart/2005/8/layout/lProcess1"/>
    <dgm:cxn modelId="{708517C6-8A73-4357-80A3-947B5A8E18E5}" type="presOf" srcId="{FE8B0B9F-99AB-47EB-B5BE-7C30FC9F46A8}" destId="{3E89048B-1AB2-4D25-8214-74FC982633B2}" srcOrd="0" destOrd="0" presId="urn:microsoft.com/office/officeart/2005/8/layout/lProcess1"/>
    <dgm:cxn modelId="{D84B7434-63A9-4139-A04B-9D7FAB993215}" type="presOf" srcId="{B1059CD2-45EA-4BDC-B82C-544508CD3381}" destId="{D9DAB0B1-690E-4B0D-92B1-979A204F86C4}" srcOrd="0" destOrd="0" presId="urn:microsoft.com/office/officeart/2005/8/layout/lProcess1"/>
    <dgm:cxn modelId="{EB7C2212-61D4-4665-9A80-C2411E990B14}" srcId="{E6022A7F-070F-437F-B639-5DBEE00F7052}" destId="{554E9C44-0812-45D9-ACB2-DF7155203D70}" srcOrd="1" destOrd="0" parTransId="{F131BF5E-4ADF-48AE-ACD0-41382E9437FE}" sibTransId="{98BCB19D-334A-47AF-86C1-2BB8B94D3D5B}"/>
    <dgm:cxn modelId="{2665A52B-E073-46E1-BFFA-8BB5D75A5AE7}" srcId="{5E26962B-9B3C-4CA2-AA80-9C867FD9BEBF}" destId="{868C4762-C1CF-422E-A9F1-058FDAB69B12}" srcOrd="0" destOrd="0" parTransId="{7276ACD1-F0FA-411E-A2EB-0EAFA7F500F7}" sibTransId="{72F1F485-DD56-4886-ABEE-7C85A5710FFE}"/>
    <dgm:cxn modelId="{953D337E-2F3B-4B89-8F7A-CA88B66FF2CB}" type="presOf" srcId="{39BA25D5-B63A-4019-B511-59B2E8866D64}" destId="{B4C16A71-7F60-4751-816D-B0B3EE929CA5}" srcOrd="0" destOrd="0" presId="urn:microsoft.com/office/officeart/2005/8/layout/lProcess1"/>
    <dgm:cxn modelId="{6E3D97F3-19EE-4F10-8B03-2AA5E64D745C}" type="presOf" srcId="{9A38C397-AD55-42EA-BF78-ED2100A11543}" destId="{B9C14344-0DD1-41E6-B46F-1B9FEB87254F}" srcOrd="0" destOrd="0" presId="urn:microsoft.com/office/officeart/2005/8/layout/lProcess1"/>
    <dgm:cxn modelId="{D7E98AFC-B16E-4788-974F-6DB327AB7D36}" type="presOf" srcId="{B2A50806-7CFB-420F-AC4C-EF80BCAD5080}" destId="{63EB4A36-AD22-433F-85BF-6909A502C3B6}" srcOrd="0" destOrd="0" presId="urn:microsoft.com/office/officeart/2005/8/layout/lProcess1"/>
    <dgm:cxn modelId="{FC0505C7-9D7E-45A7-A5BC-EDEA89726154}" type="presOf" srcId="{0DEF40E4-2D06-4677-A137-75092870F016}" destId="{D8A0C138-E009-42E5-90C6-0A64D57E516D}" srcOrd="0" destOrd="0" presId="urn:microsoft.com/office/officeart/2005/8/layout/lProcess1"/>
    <dgm:cxn modelId="{C3B7543F-B70B-4A4A-92C1-A6CF2B6997A5}" type="presOf" srcId="{5C930C51-3580-45A3-9DC0-1408AFDE7E34}" destId="{F9A528B8-5003-4B15-B23F-3FBD8F343E80}" srcOrd="0" destOrd="0" presId="urn:microsoft.com/office/officeart/2005/8/layout/lProcess1"/>
    <dgm:cxn modelId="{CAF584A5-989A-4CEB-A0A1-EA087522BA32}" srcId="{5E26962B-9B3C-4CA2-AA80-9C867FD9BEBF}" destId="{0DEF40E4-2D06-4677-A137-75092870F016}" srcOrd="6" destOrd="0" parTransId="{54E23FE3-9EC3-4D50-B57B-FC922DE45CAE}" sibTransId="{420B0E1E-BA33-411D-A7A0-732EEC0EA015}"/>
    <dgm:cxn modelId="{C159C0A4-5E4E-466B-B9F0-25168689F56E}" type="presOf" srcId="{313D09E1-9108-42AF-9A33-822E86F30C5D}" destId="{1E5A6E3B-92F3-40CF-8195-61C23F83DE29}" srcOrd="0" destOrd="0" presId="urn:microsoft.com/office/officeart/2005/8/layout/lProcess1"/>
    <dgm:cxn modelId="{F6B114AC-8A38-437C-9299-25AB8E6AF429}" type="presOf" srcId="{A1882821-0359-4814-904B-BB5A37FAF6C8}" destId="{9853FE17-8536-47F7-B501-BE3B749F4A69}" srcOrd="0" destOrd="0" presId="urn:microsoft.com/office/officeart/2005/8/layout/lProcess1"/>
    <dgm:cxn modelId="{EBF6BA8D-18E5-4D73-8EBC-3144DC693FBF}" srcId="{39BA25D5-B63A-4019-B511-59B2E8866D64}" destId="{5E26962B-9B3C-4CA2-AA80-9C867FD9BEBF}" srcOrd="1" destOrd="0" parTransId="{467A1E91-430C-4D8A-B0C7-E5E79216E528}" sibTransId="{7BE12271-87D7-4A18-9828-C2F98AEE8DF2}"/>
    <dgm:cxn modelId="{30FA61A3-A7FE-422E-A31F-E8D1AD987D06}" type="presOf" srcId="{91956116-82E2-4E43-A838-9CFFBB2EEBE5}" destId="{6B5E2B32-CAF0-4EFA-9701-1ADD48D52954}" srcOrd="0" destOrd="0" presId="urn:microsoft.com/office/officeart/2005/8/layout/lProcess1"/>
    <dgm:cxn modelId="{21B35ECB-8348-4CF9-95E4-955479A46F0D}" type="presOf" srcId="{868C4762-C1CF-422E-A9F1-058FDAB69B12}" destId="{CE9B51F9-2594-468F-A671-C0B8FB790F3B}" srcOrd="0" destOrd="0" presId="urn:microsoft.com/office/officeart/2005/8/layout/lProcess1"/>
    <dgm:cxn modelId="{FE408BA9-2A85-4973-8440-C174F3BBE43B}" type="presOf" srcId="{7276ACD1-F0FA-411E-A2EB-0EAFA7F500F7}" destId="{FB1EAA23-851D-44FB-939B-692B14A8C2C6}" srcOrd="0" destOrd="0" presId="urn:microsoft.com/office/officeart/2005/8/layout/lProcess1"/>
    <dgm:cxn modelId="{8ECA21B4-6265-4866-B6CA-A3D364CF7838}" srcId="{5E26962B-9B3C-4CA2-AA80-9C867FD9BEBF}" destId="{70C6AC75-B77D-4B08-B3DE-BB8CD6C36F86}" srcOrd="5" destOrd="0" parTransId="{0CF58914-0258-4951-A181-D61D3E3C16CD}" sibTransId="{FE8B0B9F-99AB-47EB-B5BE-7C30FC9F46A8}"/>
    <dgm:cxn modelId="{4418E1C4-3738-4629-9227-2193468497B6}" srcId="{313D09E1-9108-42AF-9A33-822E86F30C5D}" destId="{44FD345D-7CE0-43F6-AFA0-9F1BC82357CA}" srcOrd="6" destOrd="0" parTransId="{02F578BA-FBDA-4BC9-97E7-B97621D78AE0}" sibTransId="{9B815D69-31DB-4A92-893D-79B541BB729D}"/>
    <dgm:cxn modelId="{951CE014-FFBD-49D7-868D-C78F14963DAE}" srcId="{5E26962B-9B3C-4CA2-AA80-9C867FD9BEBF}" destId="{C70A52C0-0D73-4052-B053-EA47F1876D75}" srcOrd="2" destOrd="0" parTransId="{1C54C568-83C9-4C79-A39C-A8FA9B037722}" sibTransId="{348EB534-6AE1-4273-A83E-CB183A3A9A91}"/>
    <dgm:cxn modelId="{93B946AC-BB56-4E33-A49B-C517C4D8C298}" type="presOf" srcId="{5D0CA3C6-3539-482C-AEE5-371A65FC4133}" destId="{F73A2A79-9258-49D5-9ED9-000559B19254}" srcOrd="0" destOrd="0" presId="urn:microsoft.com/office/officeart/2005/8/layout/lProcess1"/>
    <dgm:cxn modelId="{2A0F73E8-D2A3-492A-8119-18685F01E9D4}" type="presOf" srcId="{F7516D25-F7C7-49E1-B464-BEA4382BCAC0}" destId="{96B426F0-F5CB-472B-A5B0-A46EABB0A54E}" srcOrd="0" destOrd="0" presId="urn:microsoft.com/office/officeart/2005/8/layout/lProcess1"/>
    <dgm:cxn modelId="{DB2DD5EC-0780-4BCC-B2DD-1E442C52F904}" type="presOf" srcId="{554E9C44-0812-45D9-ACB2-DF7155203D70}" destId="{9428FA05-162F-4513-A8EE-3824B506EA32}" srcOrd="0" destOrd="0" presId="urn:microsoft.com/office/officeart/2005/8/layout/lProcess1"/>
    <dgm:cxn modelId="{FC180464-60F1-4AA2-873A-FA1AF50829B8}" srcId="{313D09E1-9108-42AF-9A33-822E86F30C5D}" destId="{239274C7-FFBA-4CB1-AF1B-411AEF828798}" srcOrd="1" destOrd="0" parTransId="{A62F281D-01ED-4AEA-A69F-42D34C2F8EC9}" sibTransId="{B2A50806-7CFB-420F-AC4C-EF80BCAD5080}"/>
    <dgm:cxn modelId="{0228846F-01C9-423F-BCDE-79BE469CD1A2}" type="presOf" srcId="{5E26962B-9B3C-4CA2-AA80-9C867FD9BEBF}" destId="{033C1506-92FC-480E-8245-FABB36B5134F}" srcOrd="0" destOrd="0" presId="urn:microsoft.com/office/officeart/2005/8/layout/lProcess1"/>
    <dgm:cxn modelId="{A4B28B77-3913-4963-B910-A10CF7CC409D}" srcId="{39BA25D5-B63A-4019-B511-59B2E8866D64}" destId="{486E6564-5CC4-4B0D-93B1-D21C1687583C}" srcOrd="2" destOrd="0" parTransId="{9749A4E0-44EA-46AC-AE15-1EE2C57B60D2}" sibTransId="{E3DECDB0-DD50-4EC0-900E-6CF63CC88B10}"/>
    <dgm:cxn modelId="{F271026D-38B0-4F10-BB0C-D628351408E1}" srcId="{39BA25D5-B63A-4019-B511-59B2E8866D64}" destId="{313D09E1-9108-42AF-9A33-822E86F30C5D}" srcOrd="0" destOrd="0" parTransId="{4104820E-263C-41D7-9769-F8A6190CD79B}" sibTransId="{C3D8EBD6-B3E2-4A66-BFBE-E6856CF7DE47}"/>
    <dgm:cxn modelId="{326CAE1A-4DB5-4A2F-94AA-524E7EF6AE88}" type="presOf" srcId="{70C6AC75-B77D-4B08-B3DE-BB8CD6C36F86}" destId="{84E2CA2F-9313-4703-B378-ABDE4047044D}" srcOrd="0" destOrd="0" presId="urn:microsoft.com/office/officeart/2005/8/layout/lProcess1"/>
    <dgm:cxn modelId="{CA087BBD-E741-438B-8BFB-F17F8480BFF2}" type="presOf" srcId="{53693F9F-49C2-4F1F-AC8C-ABD853035880}" destId="{B4413A18-7307-41A7-86A6-644E3FD70DEA}" srcOrd="0" destOrd="0" presId="urn:microsoft.com/office/officeart/2005/8/layout/lProcess1"/>
    <dgm:cxn modelId="{2B743194-722E-4D31-8708-64C5E86C18FD}" type="presOf" srcId="{72F1F485-DD56-4886-ABEE-7C85A5710FFE}" destId="{1C0FD4E9-66FD-43EA-9D6B-195C836C29FA}" srcOrd="0" destOrd="0" presId="urn:microsoft.com/office/officeart/2005/8/layout/lProcess1"/>
    <dgm:cxn modelId="{2D0F3BFC-1E22-477C-8604-9FC367981643}" type="presOf" srcId="{4F6A306C-272E-4ED7-8747-306050615ECC}" destId="{DA688D23-DC2F-4786-A9D6-E7BC75A07819}" srcOrd="0" destOrd="0" presId="urn:microsoft.com/office/officeart/2005/8/layout/lProcess1"/>
    <dgm:cxn modelId="{6095DDF2-DD5F-4FF3-8381-1A5734A6CC68}" srcId="{313D09E1-9108-42AF-9A33-822E86F30C5D}" destId="{0F03CEC1-D365-4B1B-AE39-F324B3D29D77}" srcOrd="4" destOrd="0" parTransId="{97B4FB80-BC27-4A32-8325-DAD981D9F6EE}" sibTransId="{B4641B55-2ADD-45E0-84DC-0388AF62EB4B}"/>
    <dgm:cxn modelId="{A91AB1E3-FE2A-43A4-AB29-04C4C623182C}" type="presOf" srcId="{D7E5BE3B-2A36-4184-8C4D-0EEBFFBE8DA5}" destId="{A84BE89E-172D-4981-A813-A6865B7D6EBA}" srcOrd="0" destOrd="0" presId="urn:microsoft.com/office/officeart/2005/8/layout/lProcess1"/>
    <dgm:cxn modelId="{E30DEC38-A7DB-4842-AD41-599A4C91E863}" type="presOf" srcId="{56B8B901-0322-46C8-ABE2-3CCFE200BA09}" destId="{1EEA0551-6DAD-4200-A299-B89FD9822BE7}" srcOrd="0" destOrd="0" presId="urn:microsoft.com/office/officeart/2005/8/layout/lProcess1"/>
    <dgm:cxn modelId="{329B4CE8-36E1-4997-9E50-8FFB2437FAB9}" type="presOf" srcId="{1B30A5F3-CF20-436C-B0D5-6D370899E1A4}" destId="{5EE8B6E1-ADD9-41DB-92DC-C8D6257AFF85}" srcOrd="0" destOrd="0" presId="urn:microsoft.com/office/officeart/2005/8/layout/lProcess1"/>
    <dgm:cxn modelId="{335B44E3-B9E5-49A2-A614-CBC8746481B7}" type="presOf" srcId="{03D414D0-AD1B-424D-95B0-937D210282AD}" destId="{F29C29D3-A5DD-4D0F-A460-8A03F0AD82F6}" srcOrd="0" destOrd="0" presId="urn:microsoft.com/office/officeart/2005/8/layout/lProcess1"/>
    <dgm:cxn modelId="{83F15BF5-5C04-4365-975F-DAEB18BFD8A7}" type="presOf" srcId="{8605BD24-7BD0-49D7-BB54-AFDAF1A4E5DB}" destId="{B2EC90F1-0DB2-4A0C-8472-A2E4A58EE970}" srcOrd="0" destOrd="0" presId="urn:microsoft.com/office/officeart/2005/8/layout/lProcess1"/>
    <dgm:cxn modelId="{18E94E51-02F2-41F8-9B07-39C5899F6632}" type="presOf" srcId="{29CDEC0B-CA46-4D83-8D67-0E4AF1D6820D}" destId="{589EA30C-742B-4DB4-81E7-A556978D3B32}" srcOrd="0" destOrd="0" presId="urn:microsoft.com/office/officeart/2005/8/layout/lProcess1"/>
    <dgm:cxn modelId="{ED67E51B-6DFE-42ED-8969-8C51A4EFBE13}" srcId="{5E26962B-9B3C-4CA2-AA80-9C867FD9BEBF}" destId="{5C930C51-3580-45A3-9DC0-1408AFDE7E34}" srcOrd="4" destOrd="0" parTransId="{21141C9E-AD13-4F08-A0D4-676C0CECF431}" sibTransId="{DB9A7246-4BB4-46C4-AD3C-4F7D6F2C9497}"/>
    <dgm:cxn modelId="{2961AEA9-CE71-4B66-9DD9-E67DDBA4E976}" srcId="{486E6564-5CC4-4B0D-93B1-D21C1687583C}" destId="{91956116-82E2-4E43-A838-9CFFBB2EEBE5}" srcOrd="1" destOrd="0" parTransId="{7319100F-A795-4029-B8E9-DAA9DE6D899A}" sibTransId="{03D414D0-AD1B-424D-95B0-937D210282AD}"/>
    <dgm:cxn modelId="{B92A3EFF-0CB6-4C78-BC74-DB7742589D63}" type="presOf" srcId="{2A345F7A-0CAA-400E-B7EA-D64F27173574}" destId="{D2BC368A-2130-44F4-BA17-34CEA71FF61A}" srcOrd="0" destOrd="0" presId="urn:microsoft.com/office/officeart/2005/8/layout/lProcess1"/>
    <dgm:cxn modelId="{19D96FAE-5E0A-4836-A51F-D7D6DA3ED253}" srcId="{5E26962B-9B3C-4CA2-AA80-9C867FD9BEBF}" destId="{2A345F7A-0CAA-400E-B7EA-D64F27173574}" srcOrd="1" destOrd="0" parTransId="{29AD4627-9491-42F5-94D6-E67B21FEF881}" sibTransId="{01E0A4DB-4176-434A-9B0C-9649EAB69531}"/>
    <dgm:cxn modelId="{DD06990B-31B5-4989-945E-C2CFD6252E06}" srcId="{313D09E1-9108-42AF-9A33-822E86F30C5D}" destId="{56B8B901-0322-46C8-ABE2-3CCFE200BA09}" srcOrd="5" destOrd="0" parTransId="{3ED771EB-E732-4F7F-92A1-B2354DF0EE4D}" sibTransId="{5D0CA3C6-3539-482C-AEE5-371A65FC4133}"/>
    <dgm:cxn modelId="{F7C22512-7C7A-4609-B8E3-94D5ECD12353}" srcId="{486E6564-5CC4-4B0D-93B1-D21C1687583C}" destId="{53693F9F-49C2-4F1F-AC8C-ABD853035880}" srcOrd="0" destOrd="0" parTransId="{D7E5BE3B-2A36-4184-8C4D-0EEBFFBE8DA5}" sibTransId="{11474794-E50C-483A-A8AD-5908A0B77724}"/>
    <dgm:cxn modelId="{E554E6D8-9DFF-43B7-B5D9-6C5662D6DF2E}" type="presOf" srcId="{E6022A7F-070F-437F-B639-5DBEE00F7052}" destId="{5C4517D7-43E0-45F2-8B71-E80F75E53926}" srcOrd="0" destOrd="0" presId="urn:microsoft.com/office/officeart/2005/8/layout/lProcess1"/>
    <dgm:cxn modelId="{16B2D56A-08AB-4177-A495-196DFCDA7224}" type="presOf" srcId="{B4641B55-2ADD-45E0-84DC-0388AF62EB4B}" destId="{FF952CB5-AA7C-4339-9146-EA14D77B8402}" srcOrd="0" destOrd="0" presId="urn:microsoft.com/office/officeart/2005/8/layout/lProcess1"/>
    <dgm:cxn modelId="{16864B74-AF69-4A56-8FE5-7BB548130E6B}" type="presOf" srcId="{19E85D20-A4E7-475D-B8CE-0404AD2AF01E}" destId="{3062C067-509B-48C6-9B91-44A85C34D106}" srcOrd="0" destOrd="0" presId="urn:microsoft.com/office/officeart/2005/8/layout/lProcess1"/>
    <dgm:cxn modelId="{FD4C9A96-B469-4FAF-97C6-7C02DC7CFA7C}" srcId="{5E26962B-9B3C-4CA2-AA80-9C867FD9BEBF}" destId="{ED6392C2-433A-4D00-9BF3-62DE2A8343E2}" srcOrd="3" destOrd="0" parTransId="{F53E8FAD-4FF7-4F42-A3C3-CF81335F2A67}" sibTransId="{B1059CD2-45EA-4BDC-B82C-544508CD3381}"/>
    <dgm:cxn modelId="{D278CEA1-2AA9-446D-8051-E8B19AF3DA5E}" type="presOf" srcId="{486E6564-5CC4-4B0D-93B1-D21C1687583C}" destId="{27BB8C98-3EF7-46B9-B0E5-7BB63098E997}" srcOrd="0" destOrd="0" presId="urn:microsoft.com/office/officeart/2005/8/layout/lProcess1"/>
    <dgm:cxn modelId="{5E0D6D18-0FD5-4305-8F13-618C29135545}" type="presOf" srcId="{239274C7-FFBA-4CB1-AF1B-411AEF828798}" destId="{65E93355-0708-4714-8657-CC7296B0218F}" srcOrd="0" destOrd="0" presId="urn:microsoft.com/office/officeart/2005/8/layout/lProcess1"/>
    <dgm:cxn modelId="{B480035C-7DC4-4283-AC32-F73EC4FE668B}" type="presOf" srcId="{0F03CEC1-D365-4B1B-AE39-F324B3D29D77}" destId="{A738CCEA-B5C5-42D7-BC51-27587C5F9DC3}" srcOrd="0" destOrd="0" presId="urn:microsoft.com/office/officeart/2005/8/layout/lProcess1"/>
    <dgm:cxn modelId="{A3D9DD04-B0EA-4E2A-A6EA-D09549D72008}" srcId="{313D09E1-9108-42AF-9A33-822E86F30C5D}" destId="{19E85D20-A4E7-475D-B8CE-0404AD2AF01E}" srcOrd="3" destOrd="0" parTransId="{3486EE7B-E2E5-4A27-991B-81C1FB54D718}" sibTransId="{29CDEC0B-CA46-4D83-8D67-0E4AF1D6820D}"/>
    <dgm:cxn modelId="{006E85AC-6847-421A-AF79-9635AF0EE9EF}" srcId="{486E6564-5CC4-4B0D-93B1-D21C1687583C}" destId="{A1882821-0359-4814-904B-BB5A37FAF6C8}" srcOrd="2" destOrd="0" parTransId="{F8D76DE2-5332-4847-A53E-B9F0CD0F669D}" sibTransId="{BDD79B5D-5DDD-45FF-8DE8-BE58EF073828}"/>
    <dgm:cxn modelId="{3944E427-CCDD-4F50-BEB6-63937A0182E6}" type="presOf" srcId="{ED6392C2-433A-4D00-9BF3-62DE2A8343E2}" destId="{D25BF3B8-C705-45C2-A171-C960A31347B7}" srcOrd="0" destOrd="0" presId="urn:microsoft.com/office/officeart/2005/8/layout/lProcess1"/>
    <dgm:cxn modelId="{B426AB09-D7D7-4A09-9CDD-D84BB9C760CE}" type="presOf" srcId="{C70A52C0-0D73-4052-B053-EA47F1876D75}" destId="{B19B76B5-3685-40E2-AEA2-55D4A05DEC42}" srcOrd="0" destOrd="0" presId="urn:microsoft.com/office/officeart/2005/8/layout/lProcess1"/>
    <dgm:cxn modelId="{DD289EF5-3978-4BCC-8E5D-8338F596AF55}" type="presParOf" srcId="{B4C16A71-7F60-4751-816D-B0B3EE929CA5}" destId="{0D17995A-BFA5-43F7-A9E0-BDBD501EA27A}" srcOrd="0" destOrd="0" presId="urn:microsoft.com/office/officeart/2005/8/layout/lProcess1"/>
    <dgm:cxn modelId="{7D9A2315-B4F9-4BAE-883D-37F9172EBBF6}" type="presParOf" srcId="{0D17995A-BFA5-43F7-A9E0-BDBD501EA27A}" destId="{1E5A6E3B-92F3-40CF-8195-61C23F83DE29}" srcOrd="0" destOrd="0" presId="urn:microsoft.com/office/officeart/2005/8/layout/lProcess1"/>
    <dgm:cxn modelId="{17377266-B31F-4C08-9BE2-69F1B3B74A51}" type="presParOf" srcId="{0D17995A-BFA5-43F7-A9E0-BDBD501EA27A}" destId="{DA688D23-DC2F-4786-A9D6-E7BC75A07819}" srcOrd="1" destOrd="0" presId="urn:microsoft.com/office/officeart/2005/8/layout/lProcess1"/>
    <dgm:cxn modelId="{CB375BFD-E64D-41B3-AFE7-B8B870A40C97}" type="presParOf" srcId="{0D17995A-BFA5-43F7-A9E0-BDBD501EA27A}" destId="{AACFA37D-2FC5-4DE6-8603-E2F1E0801DA4}" srcOrd="2" destOrd="0" presId="urn:microsoft.com/office/officeart/2005/8/layout/lProcess1"/>
    <dgm:cxn modelId="{681B17BD-27A4-4B16-9DE6-24D65DABFDFB}" type="presParOf" srcId="{0D17995A-BFA5-43F7-A9E0-BDBD501EA27A}" destId="{B9C14344-0DD1-41E6-B46F-1B9FEB87254F}" srcOrd="3" destOrd="0" presId="urn:microsoft.com/office/officeart/2005/8/layout/lProcess1"/>
    <dgm:cxn modelId="{36EEAB47-7B0A-4A48-B28E-4AB049AD37F5}" type="presParOf" srcId="{0D17995A-BFA5-43F7-A9E0-BDBD501EA27A}" destId="{65E93355-0708-4714-8657-CC7296B0218F}" srcOrd="4" destOrd="0" presId="urn:microsoft.com/office/officeart/2005/8/layout/lProcess1"/>
    <dgm:cxn modelId="{B1FB82C6-1E9F-435B-9768-88A901CF9B72}" type="presParOf" srcId="{0D17995A-BFA5-43F7-A9E0-BDBD501EA27A}" destId="{63EB4A36-AD22-433F-85BF-6909A502C3B6}" srcOrd="5" destOrd="0" presId="urn:microsoft.com/office/officeart/2005/8/layout/lProcess1"/>
    <dgm:cxn modelId="{6250280E-0BD9-4776-84B8-00612F824F52}" type="presParOf" srcId="{0D17995A-BFA5-43F7-A9E0-BDBD501EA27A}" destId="{B2EC90F1-0DB2-4A0C-8472-A2E4A58EE970}" srcOrd="6" destOrd="0" presId="urn:microsoft.com/office/officeart/2005/8/layout/lProcess1"/>
    <dgm:cxn modelId="{EF27EBBB-28D9-4EB6-834F-89396E5E5858}" type="presParOf" srcId="{0D17995A-BFA5-43F7-A9E0-BDBD501EA27A}" destId="{96B426F0-F5CB-472B-A5B0-A46EABB0A54E}" srcOrd="7" destOrd="0" presId="urn:microsoft.com/office/officeart/2005/8/layout/lProcess1"/>
    <dgm:cxn modelId="{7299CB08-1EFD-43F1-BA3B-90869367A987}" type="presParOf" srcId="{0D17995A-BFA5-43F7-A9E0-BDBD501EA27A}" destId="{3062C067-509B-48C6-9B91-44A85C34D106}" srcOrd="8" destOrd="0" presId="urn:microsoft.com/office/officeart/2005/8/layout/lProcess1"/>
    <dgm:cxn modelId="{617D9DD1-4A29-4438-8547-D6260AF10CD5}" type="presParOf" srcId="{0D17995A-BFA5-43F7-A9E0-BDBD501EA27A}" destId="{589EA30C-742B-4DB4-81E7-A556978D3B32}" srcOrd="9" destOrd="0" presId="urn:microsoft.com/office/officeart/2005/8/layout/lProcess1"/>
    <dgm:cxn modelId="{15C522CA-950F-489E-938D-27D6AFBEC4AE}" type="presParOf" srcId="{0D17995A-BFA5-43F7-A9E0-BDBD501EA27A}" destId="{A738CCEA-B5C5-42D7-BC51-27587C5F9DC3}" srcOrd="10" destOrd="0" presId="urn:microsoft.com/office/officeart/2005/8/layout/lProcess1"/>
    <dgm:cxn modelId="{A6C2405E-8A93-4D33-8168-1634E8885CE0}" type="presParOf" srcId="{0D17995A-BFA5-43F7-A9E0-BDBD501EA27A}" destId="{FF952CB5-AA7C-4339-9146-EA14D77B8402}" srcOrd="11" destOrd="0" presId="urn:microsoft.com/office/officeart/2005/8/layout/lProcess1"/>
    <dgm:cxn modelId="{2B29E5B8-D109-4866-8FE9-E1FAC7E4BA15}" type="presParOf" srcId="{0D17995A-BFA5-43F7-A9E0-BDBD501EA27A}" destId="{1EEA0551-6DAD-4200-A299-B89FD9822BE7}" srcOrd="12" destOrd="0" presId="urn:microsoft.com/office/officeart/2005/8/layout/lProcess1"/>
    <dgm:cxn modelId="{B5C6D6F4-AF04-4168-8B6D-125776C188BF}" type="presParOf" srcId="{0D17995A-BFA5-43F7-A9E0-BDBD501EA27A}" destId="{F73A2A79-9258-49D5-9ED9-000559B19254}" srcOrd="13" destOrd="0" presId="urn:microsoft.com/office/officeart/2005/8/layout/lProcess1"/>
    <dgm:cxn modelId="{14EB3C09-E4FF-4D22-AEDE-462E39F94062}" type="presParOf" srcId="{0D17995A-BFA5-43F7-A9E0-BDBD501EA27A}" destId="{A60EB34C-FBAC-4F2D-BB4F-91E1F11DBEE9}" srcOrd="14" destOrd="0" presId="urn:microsoft.com/office/officeart/2005/8/layout/lProcess1"/>
    <dgm:cxn modelId="{37DC2B11-AF4E-4FCF-9E12-1B900A1F7A22}" type="presParOf" srcId="{B4C16A71-7F60-4751-816D-B0B3EE929CA5}" destId="{DC1FFAF1-53D0-4506-8048-75CCEE93C3F6}" srcOrd="1" destOrd="0" presId="urn:microsoft.com/office/officeart/2005/8/layout/lProcess1"/>
    <dgm:cxn modelId="{6ABE5DC3-B736-4005-94E2-48A484747258}" type="presParOf" srcId="{B4C16A71-7F60-4751-816D-B0B3EE929CA5}" destId="{C85E6268-29C6-491C-9BBA-E89E5C3261EC}" srcOrd="2" destOrd="0" presId="urn:microsoft.com/office/officeart/2005/8/layout/lProcess1"/>
    <dgm:cxn modelId="{8B98A69F-C13F-487C-8536-91007BEF6E1A}" type="presParOf" srcId="{C85E6268-29C6-491C-9BBA-E89E5C3261EC}" destId="{033C1506-92FC-480E-8245-FABB36B5134F}" srcOrd="0" destOrd="0" presId="urn:microsoft.com/office/officeart/2005/8/layout/lProcess1"/>
    <dgm:cxn modelId="{38A90F67-E392-4C4E-91B0-5EEBE17E5D6D}" type="presParOf" srcId="{C85E6268-29C6-491C-9BBA-E89E5C3261EC}" destId="{FB1EAA23-851D-44FB-939B-692B14A8C2C6}" srcOrd="1" destOrd="0" presId="urn:microsoft.com/office/officeart/2005/8/layout/lProcess1"/>
    <dgm:cxn modelId="{7066748C-69DA-433D-8B2B-0A5C79249345}" type="presParOf" srcId="{C85E6268-29C6-491C-9BBA-E89E5C3261EC}" destId="{CE9B51F9-2594-468F-A671-C0B8FB790F3B}" srcOrd="2" destOrd="0" presId="urn:microsoft.com/office/officeart/2005/8/layout/lProcess1"/>
    <dgm:cxn modelId="{140F3B5E-DB56-4BD2-A54E-EEBF491446EB}" type="presParOf" srcId="{C85E6268-29C6-491C-9BBA-E89E5C3261EC}" destId="{1C0FD4E9-66FD-43EA-9D6B-195C836C29FA}" srcOrd="3" destOrd="0" presId="urn:microsoft.com/office/officeart/2005/8/layout/lProcess1"/>
    <dgm:cxn modelId="{463AD88B-6AF1-4B65-BBF4-1C1F65BF7EC2}" type="presParOf" srcId="{C85E6268-29C6-491C-9BBA-E89E5C3261EC}" destId="{D2BC368A-2130-44F4-BA17-34CEA71FF61A}" srcOrd="4" destOrd="0" presId="urn:microsoft.com/office/officeart/2005/8/layout/lProcess1"/>
    <dgm:cxn modelId="{0558C127-CE75-42F7-ACD9-8A0C4861A93D}" type="presParOf" srcId="{C85E6268-29C6-491C-9BBA-E89E5C3261EC}" destId="{34F8B23E-0466-4EE4-85CD-F36E7EF44687}" srcOrd="5" destOrd="0" presId="urn:microsoft.com/office/officeart/2005/8/layout/lProcess1"/>
    <dgm:cxn modelId="{E78A94D5-5B77-4AF8-B3A1-424442BA5736}" type="presParOf" srcId="{C85E6268-29C6-491C-9BBA-E89E5C3261EC}" destId="{B19B76B5-3685-40E2-AEA2-55D4A05DEC42}" srcOrd="6" destOrd="0" presId="urn:microsoft.com/office/officeart/2005/8/layout/lProcess1"/>
    <dgm:cxn modelId="{83855CCF-791D-4763-AF89-2425B57531D2}" type="presParOf" srcId="{C85E6268-29C6-491C-9BBA-E89E5C3261EC}" destId="{7FEF1FAB-4EE9-4A9E-AD5A-DC6D813288D7}" srcOrd="7" destOrd="0" presId="urn:microsoft.com/office/officeart/2005/8/layout/lProcess1"/>
    <dgm:cxn modelId="{EE1278C9-25B4-42C1-AB97-0E0423F21D54}" type="presParOf" srcId="{C85E6268-29C6-491C-9BBA-E89E5C3261EC}" destId="{D25BF3B8-C705-45C2-A171-C960A31347B7}" srcOrd="8" destOrd="0" presId="urn:microsoft.com/office/officeart/2005/8/layout/lProcess1"/>
    <dgm:cxn modelId="{86D189A9-6C65-4842-9E70-CD0C4547CBB7}" type="presParOf" srcId="{C85E6268-29C6-491C-9BBA-E89E5C3261EC}" destId="{D9DAB0B1-690E-4B0D-92B1-979A204F86C4}" srcOrd="9" destOrd="0" presId="urn:microsoft.com/office/officeart/2005/8/layout/lProcess1"/>
    <dgm:cxn modelId="{2CBC3453-941B-4CFB-B0E5-69E23B142E15}" type="presParOf" srcId="{C85E6268-29C6-491C-9BBA-E89E5C3261EC}" destId="{F9A528B8-5003-4B15-B23F-3FBD8F343E80}" srcOrd="10" destOrd="0" presId="urn:microsoft.com/office/officeart/2005/8/layout/lProcess1"/>
    <dgm:cxn modelId="{C874A7F2-9377-4CDD-83DF-2AB4741A9B84}" type="presParOf" srcId="{C85E6268-29C6-491C-9BBA-E89E5C3261EC}" destId="{D2ECF13B-EB97-49CB-B9B1-4A23E28B4117}" srcOrd="11" destOrd="0" presId="urn:microsoft.com/office/officeart/2005/8/layout/lProcess1"/>
    <dgm:cxn modelId="{69FA9C73-B63E-40EE-9DF2-33B0B7D1F6C0}" type="presParOf" srcId="{C85E6268-29C6-491C-9BBA-E89E5C3261EC}" destId="{84E2CA2F-9313-4703-B378-ABDE4047044D}" srcOrd="12" destOrd="0" presId="urn:microsoft.com/office/officeart/2005/8/layout/lProcess1"/>
    <dgm:cxn modelId="{1A713E50-F447-498B-A0A4-EDCE6784E0DF}" type="presParOf" srcId="{C85E6268-29C6-491C-9BBA-E89E5C3261EC}" destId="{3E89048B-1AB2-4D25-8214-74FC982633B2}" srcOrd="13" destOrd="0" presId="urn:microsoft.com/office/officeart/2005/8/layout/lProcess1"/>
    <dgm:cxn modelId="{DE07280B-AB59-4C23-8D78-E9052B43B093}" type="presParOf" srcId="{C85E6268-29C6-491C-9BBA-E89E5C3261EC}" destId="{D8A0C138-E009-42E5-90C6-0A64D57E516D}" srcOrd="14" destOrd="0" presId="urn:microsoft.com/office/officeart/2005/8/layout/lProcess1"/>
    <dgm:cxn modelId="{2AA24A2E-B174-4E35-A9E8-27835031F4C3}" type="presParOf" srcId="{B4C16A71-7F60-4751-816D-B0B3EE929CA5}" destId="{FB0B3A34-DE00-47CD-89B1-3069A7CD5E5B}" srcOrd="3" destOrd="0" presId="urn:microsoft.com/office/officeart/2005/8/layout/lProcess1"/>
    <dgm:cxn modelId="{4AAAC81C-E395-4DB2-B124-76F6223FAF24}" type="presParOf" srcId="{B4C16A71-7F60-4751-816D-B0B3EE929CA5}" destId="{75617027-6A41-4196-A3A6-67ED65873FE5}" srcOrd="4" destOrd="0" presId="urn:microsoft.com/office/officeart/2005/8/layout/lProcess1"/>
    <dgm:cxn modelId="{A28210BE-DDE7-4313-8590-30AAFD397A61}" type="presParOf" srcId="{75617027-6A41-4196-A3A6-67ED65873FE5}" destId="{27BB8C98-3EF7-46B9-B0E5-7BB63098E997}" srcOrd="0" destOrd="0" presId="urn:microsoft.com/office/officeart/2005/8/layout/lProcess1"/>
    <dgm:cxn modelId="{7A6BB753-B892-45A3-B5E9-11A40EA4DF2F}" type="presParOf" srcId="{75617027-6A41-4196-A3A6-67ED65873FE5}" destId="{A84BE89E-172D-4981-A813-A6865B7D6EBA}" srcOrd="1" destOrd="0" presId="urn:microsoft.com/office/officeart/2005/8/layout/lProcess1"/>
    <dgm:cxn modelId="{8A7F8843-456A-45D8-8975-9D98F343B7C1}" type="presParOf" srcId="{75617027-6A41-4196-A3A6-67ED65873FE5}" destId="{B4413A18-7307-41A7-86A6-644E3FD70DEA}" srcOrd="2" destOrd="0" presId="urn:microsoft.com/office/officeart/2005/8/layout/lProcess1"/>
    <dgm:cxn modelId="{7DC15B48-BA9B-404C-8E3A-95EC8E95B17F}" type="presParOf" srcId="{75617027-6A41-4196-A3A6-67ED65873FE5}" destId="{5D7F418F-5D24-4E0B-BCC4-7888E19F4CF1}" srcOrd="3" destOrd="0" presId="urn:microsoft.com/office/officeart/2005/8/layout/lProcess1"/>
    <dgm:cxn modelId="{473637C8-0A94-4C90-8EC6-F3581FD88AD8}" type="presParOf" srcId="{75617027-6A41-4196-A3A6-67ED65873FE5}" destId="{6B5E2B32-CAF0-4EFA-9701-1ADD48D52954}" srcOrd="4" destOrd="0" presId="urn:microsoft.com/office/officeart/2005/8/layout/lProcess1"/>
    <dgm:cxn modelId="{B83701D1-F732-445E-90B5-C90DC7903BB9}" type="presParOf" srcId="{75617027-6A41-4196-A3A6-67ED65873FE5}" destId="{F29C29D3-A5DD-4D0F-A460-8A03F0AD82F6}" srcOrd="5" destOrd="0" presId="urn:microsoft.com/office/officeart/2005/8/layout/lProcess1"/>
    <dgm:cxn modelId="{41E8D721-E3E9-4D65-9AE5-F38BD73BBA5E}" type="presParOf" srcId="{75617027-6A41-4196-A3A6-67ED65873FE5}" destId="{9853FE17-8536-47F7-B501-BE3B749F4A69}" srcOrd="6" destOrd="0" presId="urn:microsoft.com/office/officeart/2005/8/layout/lProcess1"/>
    <dgm:cxn modelId="{08E27821-AA36-4C92-A91A-26DDF45C2A74}" type="presParOf" srcId="{B4C16A71-7F60-4751-816D-B0B3EE929CA5}" destId="{DD26651D-BD9B-4B03-8E10-BA5861D0BB6B}" srcOrd="5" destOrd="0" presId="urn:microsoft.com/office/officeart/2005/8/layout/lProcess1"/>
    <dgm:cxn modelId="{E96DDDBF-08D6-4DAF-B2B8-447A1A39B9B5}" type="presParOf" srcId="{B4C16A71-7F60-4751-816D-B0B3EE929CA5}" destId="{4A0B85C0-21FF-4D17-ADEA-AA6627C8B372}" srcOrd="6" destOrd="0" presId="urn:microsoft.com/office/officeart/2005/8/layout/lProcess1"/>
    <dgm:cxn modelId="{4C37794D-F2F6-4CC2-B68C-B7BABA962E69}" type="presParOf" srcId="{4A0B85C0-21FF-4D17-ADEA-AA6627C8B372}" destId="{5C4517D7-43E0-45F2-8B71-E80F75E53926}" srcOrd="0" destOrd="0" presId="urn:microsoft.com/office/officeart/2005/8/layout/lProcess1"/>
    <dgm:cxn modelId="{92227A43-9484-47C9-BDDF-ABCB56E33787}" type="presParOf" srcId="{4A0B85C0-21FF-4D17-ADEA-AA6627C8B372}" destId="{4EEBC17C-AAB8-4906-82AD-3496299085D0}" srcOrd="1" destOrd="0" presId="urn:microsoft.com/office/officeart/2005/8/layout/lProcess1"/>
    <dgm:cxn modelId="{2E91ACEB-FD79-42FA-9A27-3F1CD2AE0640}" type="presParOf" srcId="{4A0B85C0-21FF-4D17-ADEA-AA6627C8B372}" destId="{A971B11B-E422-44D0-9928-C4D1A719BF85}" srcOrd="2" destOrd="0" presId="urn:microsoft.com/office/officeart/2005/8/layout/lProcess1"/>
    <dgm:cxn modelId="{6C036569-AE72-469D-842D-65542E403D99}" type="presParOf" srcId="{4A0B85C0-21FF-4D17-ADEA-AA6627C8B372}" destId="{5EE8B6E1-ADD9-41DB-92DC-C8D6257AFF85}" srcOrd="3" destOrd="0" presId="urn:microsoft.com/office/officeart/2005/8/layout/lProcess1"/>
    <dgm:cxn modelId="{7978BF1F-E2F5-45DB-BADD-81E788B17316}" type="presParOf" srcId="{4A0B85C0-21FF-4D17-ADEA-AA6627C8B372}" destId="{9428FA05-162F-4513-A8EE-3824B506EA32}" srcOrd="4" destOrd="0" presId="urn:microsoft.com/office/officeart/2005/8/layout/lProcess1"/>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41C1C27E-5277-4F04-9EB4-8BA8F2250074}" type="doc">
      <dgm:prSet loTypeId="urn:microsoft.com/office/officeart/2008/layout/VerticalCurvedList" loCatId="list" qsTypeId="urn:microsoft.com/office/officeart/2005/8/quickstyle/simple5" qsCatId="simple" csTypeId="urn:microsoft.com/office/officeart/2005/8/colors/colorful4" csCatId="colorful" phldr="1"/>
      <dgm:spPr/>
      <dgm:t>
        <a:bodyPr/>
        <a:lstStyle/>
        <a:p>
          <a:endParaRPr lang="es-MX"/>
        </a:p>
      </dgm:t>
    </dgm:pt>
    <dgm:pt modelId="{704916CE-F4D0-4C5A-A462-4E63002715B7}">
      <dgm:prSet phldrT="[Texto]"/>
      <dgm:spPr/>
      <dgm:t>
        <a:bodyPr/>
        <a:lstStyle/>
        <a:p>
          <a:r>
            <a:rPr lang="es-MX">
              <a:latin typeface="Times New Roman" panose="02020603050405020304" pitchFamily="18" charset="0"/>
              <a:cs typeface="Times New Roman" panose="02020603050405020304" pitchFamily="18" charset="0"/>
            </a:rPr>
            <a:t>No se encuentra la fuente de Financiamiento de Aportación Solidaria Estatal líquida, para el cumplimiento de las obligaciones del Acuerdo.</a:t>
          </a:r>
        </a:p>
      </dgm:t>
    </dgm:pt>
    <dgm:pt modelId="{AE229518-5AFE-4F05-AC27-35BDA2EBAC5A}" type="parTrans" cxnId="{65061FEE-1B46-47EA-A2EF-D189F9D854E8}">
      <dgm:prSet/>
      <dgm:spPr/>
      <dgm:t>
        <a:bodyPr/>
        <a:lstStyle/>
        <a:p>
          <a:endParaRPr lang="es-MX">
            <a:latin typeface="Times New Roman" panose="02020603050405020304" pitchFamily="18" charset="0"/>
            <a:cs typeface="Times New Roman" panose="02020603050405020304" pitchFamily="18" charset="0"/>
          </a:endParaRPr>
        </a:p>
      </dgm:t>
    </dgm:pt>
    <dgm:pt modelId="{4155BCC9-A769-49E5-9BFC-B6BC75CA41AC}" type="sibTrans" cxnId="{65061FEE-1B46-47EA-A2EF-D189F9D854E8}">
      <dgm:prSet/>
      <dgm:spPr/>
      <dgm:t>
        <a:bodyPr/>
        <a:lstStyle/>
        <a:p>
          <a:endParaRPr lang="es-MX">
            <a:latin typeface="Times New Roman" panose="02020603050405020304" pitchFamily="18" charset="0"/>
            <a:cs typeface="Times New Roman" panose="02020603050405020304" pitchFamily="18" charset="0"/>
          </a:endParaRPr>
        </a:p>
      </dgm:t>
    </dgm:pt>
    <dgm:pt modelId="{D0345B68-C2E9-48B5-B0DE-77B0ACBE9F42}">
      <dgm:prSet phldrT="[Texto]"/>
      <dgm:spPr/>
      <dgm:t>
        <a:bodyPr/>
        <a:lstStyle/>
        <a:p>
          <a:r>
            <a:rPr lang="es-MX">
              <a:latin typeface="Times New Roman" panose="02020603050405020304" pitchFamily="18" charset="0"/>
              <a:cs typeface="Times New Roman" panose="02020603050405020304" pitchFamily="18" charset="0"/>
            </a:rPr>
            <a:t>No se identifican en transparencia ni en el portal del REPSSBC los avances de los anexos que conforman el informe anual entregado a la CNPSS.</a:t>
          </a:r>
        </a:p>
      </dgm:t>
    </dgm:pt>
    <dgm:pt modelId="{12AA4232-5B8E-43E9-930C-0F284584B2B9}" type="parTrans" cxnId="{5D655497-A403-47DA-B109-ADFC039217FB}">
      <dgm:prSet/>
      <dgm:spPr/>
      <dgm:t>
        <a:bodyPr/>
        <a:lstStyle/>
        <a:p>
          <a:endParaRPr lang="es-MX">
            <a:latin typeface="Times New Roman" panose="02020603050405020304" pitchFamily="18" charset="0"/>
            <a:cs typeface="Times New Roman" panose="02020603050405020304" pitchFamily="18" charset="0"/>
          </a:endParaRPr>
        </a:p>
      </dgm:t>
    </dgm:pt>
    <dgm:pt modelId="{643250EC-CFAC-4440-AD64-054F5243DE7F}" type="sibTrans" cxnId="{5D655497-A403-47DA-B109-ADFC039217FB}">
      <dgm:prSet/>
      <dgm:spPr/>
      <dgm:t>
        <a:bodyPr/>
        <a:lstStyle/>
        <a:p>
          <a:endParaRPr lang="es-MX">
            <a:latin typeface="Times New Roman" panose="02020603050405020304" pitchFamily="18" charset="0"/>
            <a:cs typeface="Times New Roman" panose="02020603050405020304" pitchFamily="18" charset="0"/>
          </a:endParaRPr>
        </a:p>
      </dgm:t>
    </dgm:pt>
    <dgm:pt modelId="{7370BABA-043C-42BC-9B7B-494886FD7221}">
      <dgm:prSet phldrT="[Texto]"/>
      <dgm:spPr/>
      <dgm:t>
        <a:bodyPr/>
        <a:lstStyle/>
        <a:p>
          <a:r>
            <a:rPr lang="es-MX">
              <a:latin typeface="Times New Roman" panose="02020603050405020304" pitchFamily="18" charset="0"/>
              <a:cs typeface="Times New Roman" panose="02020603050405020304" pitchFamily="18" charset="0"/>
            </a:rPr>
            <a:t>Se tiene un bajo desempeño en el Indicador de Tasa de Mortalidad por enfermedades transmisibles, lo cual no refleja el impacto del recurso en dicho rubro.</a:t>
          </a:r>
        </a:p>
      </dgm:t>
    </dgm:pt>
    <dgm:pt modelId="{474E8574-0D4E-44BE-BC4B-71E88A11A85B}" type="parTrans" cxnId="{D604A5E5-FF5F-4B0A-8303-19E1A2C7E1A2}">
      <dgm:prSet/>
      <dgm:spPr/>
      <dgm:t>
        <a:bodyPr/>
        <a:lstStyle/>
        <a:p>
          <a:endParaRPr lang="es-MX">
            <a:latin typeface="Times New Roman" panose="02020603050405020304" pitchFamily="18" charset="0"/>
            <a:cs typeface="Times New Roman" panose="02020603050405020304" pitchFamily="18" charset="0"/>
          </a:endParaRPr>
        </a:p>
      </dgm:t>
    </dgm:pt>
    <dgm:pt modelId="{48305CBC-95C7-4004-A7BC-ED8C2FA48D14}" type="sibTrans" cxnId="{D604A5E5-FF5F-4B0A-8303-19E1A2C7E1A2}">
      <dgm:prSet/>
      <dgm:spPr/>
      <dgm:t>
        <a:bodyPr/>
        <a:lstStyle/>
        <a:p>
          <a:endParaRPr lang="es-MX">
            <a:latin typeface="Times New Roman" panose="02020603050405020304" pitchFamily="18" charset="0"/>
            <a:cs typeface="Times New Roman" panose="02020603050405020304" pitchFamily="18" charset="0"/>
          </a:endParaRPr>
        </a:p>
      </dgm:t>
    </dgm:pt>
    <dgm:pt modelId="{450E7F0C-E017-477E-9167-95824435C322}">
      <dgm:prSet phldrT="[Texto]"/>
      <dgm:spPr/>
      <dgm:t>
        <a:bodyPr/>
        <a:lstStyle/>
        <a:p>
          <a:r>
            <a:rPr lang="es-MX">
              <a:latin typeface="Times New Roman" panose="02020603050405020304" pitchFamily="18" charset="0"/>
              <a:cs typeface="Times New Roman" panose="02020603050405020304" pitchFamily="18" charset="0"/>
            </a:rPr>
            <a:t>Disminuyó el padrón de afiliados de Seguro Popular en 6% del ejercicio fiscal 2016 al 4to trimestre. de 2017</a:t>
          </a:r>
        </a:p>
      </dgm:t>
    </dgm:pt>
    <dgm:pt modelId="{5FA96D0E-2DC0-4404-B69D-6F260317592B}" type="parTrans" cxnId="{A7B28E23-0669-4AA5-80F1-532C5ABFF20A}">
      <dgm:prSet/>
      <dgm:spPr/>
      <dgm:t>
        <a:bodyPr/>
        <a:lstStyle/>
        <a:p>
          <a:endParaRPr lang="es-MX">
            <a:latin typeface="Times New Roman" panose="02020603050405020304" pitchFamily="18" charset="0"/>
            <a:cs typeface="Times New Roman" panose="02020603050405020304" pitchFamily="18" charset="0"/>
          </a:endParaRPr>
        </a:p>
      </dgm:t>
    </dgm:pt>
    <dgm:pt modelId="{281EA33A-45C8-4FBF-A71C-16FB2396C0D7}" type="sibTrans" cxnId="{A7B28E23-0669-4AA5-80F1-532C5ABFF20A}">
      <dgm:prSet/>
      <dgm:spPr/>
      <dgm:t>
        <a:bodyPr/>
        <a:lstStyle/>
        <a:p>
          <a:endParaRPr lang="es-MX">
            <a:latin typeface="Times New Roman" panose="02020603050405020304" pitchFamily="18" charset="0"/>
            <a:cs typeface="Times New Roman" panose="02020603050405020304" pitchFamily="18" charset="0"/>
          </a:endParaRPr>
        </a:p>
      </dgm:t>
    </dgm:pt>
    <dgm:pt modelId="{AF580CF2-C3B0-48DD-8BE8-9949D5CFA149}">
      <dgm:prSet phldrT="[Texto]"/>
      <dgm:spPr/>
      <dgm:t>
        <a:bodyPr/>
        <a:lstStyle/>
        <a:p>
          <a:r>
            <a:rPr lang="es-MX">
              <a:latin typeface="Times New Roman" panose="02020603050405020304" pitchFamily="18" charset="0"/>
              <a:cs typeface="Times New Roman" panose="02020603050405020304" pitchFamily="18" charset="0"/>
            </a:rPr>
            <a:t>No se cuenta con un Manual Técnico del MOSSESS y de la Operatividad del Programa U005 en Baja California.</a:t>
          </a:r>
        </a:p>
      </dgm:t>
    </dgm:pt>
    <dgm:pt modelId="{62BBB233-298A-4BCE-AD6F-8733F5AAA9A5}" type="parTrans" cxnId="{A14AA48C-60E9-498B-87E6-D13F6001B6B5}">
      <dgm:prSet/>
      <dgm:spPr/>
      <dgm:t>
        <a:bodyPr/>
        <a:lstStyle/>
        <a:p>
          <a:endParaRPr lang="es-MX">
            <a:latin typeface="Times New Roman" panose="02020603050405020304" pitchFamily="18" charset="0"/>
            <a:cs typeface="Times New Roman" panose="02020603050405020304" pitchFamily="18" charset="0"/>
          </a:endParaRPr>
        </a:p>
      </dgm:t>
    </dgm:pt>
    <dgm:pt modelId="{998446F3-78F9-4EA2-AB7E-0C3D7C83E2A2}" type="sibTrans" cxnId="{A14AA48C-60E9-498B-87E6-D13F6001B6B5}">
      <dgm:prSet/>
      <dgm:spPr/>
      <dgm:t>
        <a:bodyPr/>
        <a:lstStyle/>
        <a:p>
          <a:endParaRPr lang="es-MX">
            <a:latin typeface="Times New Roman" panose="02020603050405020304" pitchFamily="18" charset="0"/>
            <a:cs typeface="Times New Roman" panose="02020603050405020304" pitchFamily="18" charset="0"/>
          </a:endParaRPr>
        </a:p>
      </dgm:t>
    </dgm:pt>
    <dgm:pt modelId="{DDFECBCE-9C8E-4886-883E-366D4668B125}">
      <dgm:prSet phldrT="[Texto]"/>
      <dgm:spPr/>
      <dgm:t>
        <a:bodyPr/>
        <a:lstStyle/>
        <a:p>
          <a:endParaRPr lang="es-MX"/>
        </a:p>
      </dgm:t>
    </dgm:pt>
    <dgm:pt modelId="{12CC9DA6-3616-433C-99AC-3BCF33C9CAAF}" type="parTrans" cxnId="{AEFE8574-4241-451E-B7F9-973F65E53F07}">
      <dgm:prSet/>
      <dgm:spPr/>
      <dgm:t>
        <a:bodyPr/>
        <a:lstStyle/>
        <a:p>
          <a:endParaRPr lang="es-MX"/>
        </a:p>
      </dgm:t>
    </dgm:pt>
    <dgm:pt modelId="{6D813383-093F-4512-8CA9-EC63A19043AE}" type="sibTrans" cxnId="{AEFE8574-4241-451E-B7F9-973F65E53F07}">
      <dgm:prSet/>
      <dgm:spPr/>
      <dgm:t>
        <a:bodyPr/>
        <a:lstStyle/>
        <a:p>
          <a:endParaRPr lang="es-MX"/>
        </a:p>
      </dgm:t>
    </dgm:pt>
    <dgm:pt modelId="{8A0D230C-AE71-449B-A7F1-A59E4F586CB2}">
      <dgm:prSet phldrT="[Texto]"/>
      <dgm:spPr/>
      <dgm:t>
        <a:bodyPr/>
        <a:lstStyle/>
        <a:p>
          <a:r>
            <a:rPr lang="es-MX">
              <a:latin typeface="Times New Roman" panose="02020603050405020304" pitchFamily="18" charset="0"/>
              <a:cs typeface="Times New Roman" panose="02020603050405020304" pitchFamily="18" charset="0"/>
            </a:rPr>
            <a:t>La doble derechohabiencia le ha costado al Estado $112,940,109 pesos.</a:t>
          </a:r>
        </a:p>
      </dgm:t>
    </dgm:pt>
    <dgm:pt modelId="{EFE8F257-24AC-40ED-A2DA-33D5660CE178}" type="parTrans" cxnId="{974FF809-ABC7-4262-B444-457BBEFB3C56}">
      <dgm:prSet/>
      <dgm:spPr/>
      <dgm:t>
        <a:bodyPr/>
        <a:lstStyle/>
        <a:p>
          <a:endParaRPr lang="es-MX"/>
        </a:p>
      </dgm:t>
    </dgm:pt>
    <dgm:pt modelId="{01A8D427-64A5-47A3-A3D9-3C65D8E4F052}" type="sibTrans" cxnId="{974FF809-ABC7-4262-B444-457BBEFB3C56}">
      <dgm:prSet/>
      <dgm:spPr/>
      <dgm:t>
        <a:bodyPr/>
        <a:lstStyle/>
        <a:p>
          <a:endParaRPr lang="es-MX"/>
        </a:p>
      </dgm:t>
    </dgm:pt>
    <dgm:pt modelId="{98D9C6E5-692F-48FE-A71D-1F8DCB939187}">
      <dgm:prSet phldrT="[Texto]"/>
      <dgm:spPr/>
      <dgm:t>
        <a:bodyPr/>
        <a:lstStyle/>
        <a:p>
          <a:r>
            <a:rPr lang="es-MX">
              <a:latin typeface="Times New Roman" panose="02020603050405020304" pitchFamily="18" charset="0"/>
              <a:cs typeface="Times New Roman" panose="02020603050405020304" pitchFamily="18" charset="0"/>
            </a:rPr>
            <a:t>Se incumplió el Numeral Quinto del Acuerdo de Coordinación y la Ley General de Salud, al no prestar servicios de quimioterapia a 800 derechohabientes con cáncer.</a:t>
          </a:r>
        </a:p>
      </dgm:t>
    </dgm:pt>
    <dgm:pt modelId="{4900E4E1-30A0-42D0-9DDD-660AB5BE27B2}" type="parTrans" cxnId="{1DE3FC17-44E3-425F-BED4-329104CEA749}">
      <dgm:prSet/>
      <dgm:spPr/>
      <dgm:t>
        <a:bodyPr/>
        <a:lstStyle/>
        <a:p>
          <a:endParaRPr lang="es-MX"/>
        </a:p>
      </dgm:t>
    </dgm:pt>
    <dgm:pt modelId="{0FE581EC-426F-406A-B1A1-0BE18609D89F}" type="sibTrans" cxnId="{1DE3FC17-44E3-425F-BED4-329104CEA749}">
      <dgm:prSet/>
      <dgm:spPr/>
      <dgm:t>
        <a:bodyPr/>
        <a:lstStyle/>
        <a:p>
          <a:endParaRPr lang="es-MX"/>
        </a:p>
      </dgm:t>
    </dgm:pt>
    <dgm:pt modelId="{AF1969CE-0190-40CF-881E-AD70D4D55C83}" type="pres">
      <dgm:prSet presAssocID="{41C1C27E-5277-4F04-9EB4-8BA8F2250074}" presName="Name0" presStyleCnt="0">
        <dgm:presLayoutVars>
          <dgm:chMax val="7"/>
          <dgm:chPref val="7"/>
          <dgm:dir/>
        </dgm:presLayoutVars>
      </dgm:prSet>
      <dgm:spPr/>
      <dgm:t>
        <a:bodyPr/>
        <a:lstStyle/>
        <a:p>
          <a:endParaRPr lang="es-MX"/>
        </a:p>
      </dgm:t>
    </dgm:pt>
    <dgm:pt modelId="{9C4D5CCB-05D9-4E75-9916-C7671A6DADF1}" type="pres">
      <dgm:prSet presAssocID="{41C1C27E-5277-4F04-9EB4-8BA8F2250074}" presName="Name1" presStyleCnt="0"/>
      <dgm:spPr/>
    </dgm:pt>
    <dgm:pt modelId="{48B3153D-C558-46EC-9D84-765A92AE1A45}" type="pres">
      <dgm:prSet presAssocID="{41C1C27E-5277-4F04-9EB4-8BA8F2250074}" presName="cycle" presStyleCnt="0"/>
      <dgm:spPr/>
    </dgm:pt>
    <dgm:pt modelId="{336C60AC-D09D-4E29-A4F6-6347BE259382}" type="pres">
      <dgm:prSet presAssocID="{41C1C27E-5277-4F04-9EB4-8BA8F2250074}" presName="srcNode" presStyleLbl="node1" presStyleIdx="0" presStyleCnt="7"/>
      <dgm:spPr/>
    </dgm:pt>
    <dgm:pt modelId="{8631D6E9-A7B1-489D-B0BD-062A23172D15}" type="pres">
      <dgm:prSet presAssocID="{41C1C27E-5277-4F04-9EB4-8BA8F2250074}" presName="conn" presStyleLbl="parChTrans1D2" presStyleIdx="0" presStyleCnt="1"/>
      <dgm:spPr/>
      <dgm:t>
        <a:bodyPr/>
        <a:lstStyle/>
        <a:p>
          <a:endParaRPr lang="es-MX"/>
        </a:p>
      </dgm:t>
    </dgm:pt>
    <dgm:pt modelId="{AE921E74-B6E2-4797-9FB9-E5E1419A5E8C}" type="pres">
      <dgm:prSet presAssocID="{41C1C27E-5277-4F04-9EB4-8BA8F2250074}" presName="extraNode" presStyleLbl="node1" presStyleIdx="0" presStyleCnt="7"/>
      <dgm:spPr/>
    </dgm:pt>
    <dgm:pt modelId="{B7CCC920-B7BE-429D-86F9-797DC585F179}" type="pres">
      <dgm:prSet presAssocID="{41C1C27E-5277-4F04-9EB4-8BA8F2250074}" presName="dstNode" presStyleLbl="node1" presStyleIdx="0" presStyleCnt="7"/>
      <dgm:spPr/>
    </dgm:pt>
    <dgm:pt modelId="{BB7F2336-A014-4B71-9FC9-5B7803EB19C5}" type="pres">
      <dgm:prSet presAssocID="{98D9C6E5-692F-48FE-A71D-1F8DCB939187}" presName="text_1" presStyleLbl="node1" presStyleIdx="0" presStyleCnt="7">
        <dgm:presLayoutVars>
          <dgm:bulletEnabled val="1"/>
        </dgm:presLayoutVars>
      </dgm:prSet>
      <dgm:spPr/>
      <dgm:t>
        <a:bodyPr/>
        <a:lstStyle/>
        <a:p>
          <a:endParaRPr lang="es-MX"/>
        </a:p>
      </dgm:t>
    </dgm:pt>
    <dgm:pt modelId="{443DF5C1-FE3D-49FE-B633-7026A6B1B519}" type="pres">
      <dgm:prSet presAssocID="{98D9C6E5-692F-48FE-A71D-1F8DCB939187}" presName="accent_1" presStyleCnt="0"/>
      <dgm:spPr/>
    </dgm:pt>
    <dgm:pt modelId="{7966166B-F9E2-49D1-AD12-33CFA7D3D0CB}" type="pres">
      <dgm:prSet presAssocID="{98D9C6E5-692F-48FE-A71D-1F8DCB939187}" presName="accentRepeatNode" presStyleLbl="solidFgAcc1" presStyleIdx="0" presStyleCnt="7"/>
      <dgm:spPr/>
    </dgm:pt>
    <dgm:pt modelId="{A0C34411-6723-4D92-8462-5DF4FB8D36BF}" type="pres">
      <dgm:prSet presAssocID="{8A0D230C-AE71-449B-A7F1-A59E4F586CB2}" presName="text_2" presStyleLbl="node1" presStyleIdx="1" presStyleCnt="7">
        <dgm:presLayoutVars>
          <dgm:bulletEnabled val="1"/>
        </dgm:presLayoutVars>
      </dgm:prSet>
      <dgm:spPr/>
      <dgm:t>
        <a:bodyPr/>
        <a:lstStyle/>
        <a:p>
          <a:endParaRPr lang="es-MX"/>
        </a:p>
      </dgm:t>
    </dgm:pt>
    <dgm:pt modelId="{0606ACAF-BD45-49F8-8FB4-F8DE5BA88809}" type="pres">
      <dgm:prSet presAssocID="{8A0D230C-AE71-449B-A7F1-A59E4F586CB2}" presName="accent_2" presStyleCnt="0"/>
      <dgm:spPr/>
    </dgm:pt>
    <dgm:pt modelId="{6A324B24-8290-482F-96E6-D9B478413E9D}" type="pres">
      <dgm:prSet presAssocID="{8A0D230C-AE71-449B-A7F1-A59E4F586CB2}" presName="accentRepeatNode" presStyleLbl="solidFgAcc1" presStyleIdx="1" presStyleCnt="7"/>
      <dgm:spPr/>
    </dgm:pt>
    <dgm:pt modelId="{36CE4DA7-8271-40EE-A43E-39BBCAC77FE2}" type="pres">
      <dgm:prSet presAssocID="{704916CE-F4D0-4C5A-A462-4E63002715B7}" presName="text_3" presStyleLbl="node1" presStyleIdx="2" presStyleCnt="7">
        <dgm:presLayoutVars>
          <dgm:bulletEnabled val="1"/>
        </dgm:presLayoutVars>
      </dgm:prSet>
      <dgm:spPr/>
      <dgm:t>
        <a:bodyPr/>
        <a:lstStyle/>
        <a:p>
          <a:endParaRPr lang="es-MX"/>
        </a:p>
      </dgm:t>
    </dgm:pt>
    <dgm:pt modelId="{DA1749C7-E3DC-4422-977D-92C118EE02B2}" type="pres">
      <dgm:prSet presAssocID="{704916CE-F4D0-4C5A-A462-4E63002715B7}" presName="accent_3" presStyleCnt="0"/>
      <dgm:spPr/>
    </dgm:pt>
    <dgm:pt modelId="{3B65144E-DE9E-43B7-A920-9BB4CC6B3146}" type="pres">
      <dgm:prSet presAssocID="{704916CE-F4D0-4C5A-A462-4E63002715B7}" presName="accentRepeatNode" presStyleLbl="solidFgAcc1" presStyleIdx="2" presStyleCnt="7"/>
      <dgm:spPr/>
    </dgm:pt>
    <dgm:pt modelId="{5266CD30-C861-47CC-BF28-ED9301567D08}" type="pres">
      <dgm:prSet presAssocID="{D0345B68-C2E9-48B5-B0DE-77B0ACBE9F42}" presName="text_4" presStyleLbl="node1" presStyleIdx="3" presStyleCnt="7">
        <dgm:presLayoutVars>
          <dgm:bulletEnabled val="1"/>
        </dgm:presLayoutVars>
      </dgm:prSet>
      <dgm:spPr/>
      <dgm:t>
        <a:bodyPr/>
        <a:lstStyle/>
        <a:p>
          <a:endParaRPr lang="es-MX"/>
        </a:p>
      </dgm:t>
    </dgm:pt>
    <dgm:pt modelId="{A3FAB5A4-B778-4FA2-9AAF-2C49B3D17F23}" type="pres">
      <dgm:prSet presAssocID="{D0345B68-C2E9-48B5-B0DE-77B0ACBE9F42}" presName="accent_4" presStyleCnt="0"/>
      <dgm:spPr/>
    </dgm:pt>
    <dgm:pt modelId="{ADBC466C-3333-4F23-97AC-E44316EF9671}" type="pres">
      <dgm:prSet presAssocID="{D0345B68-C2E9-48B5-B0DE-77B0ACBE9F42}" presName="accentRepeatNode" presStyleLbl="solidFgAcc1" presStyleIdx="3" presStyleCnt="7"/>
      <dgm:spPr/>
    </dgm:pt>
    <dgm:pt modelId="{82CE650A-1B66-497D-98EA-97A510B9A7B1}" type="pres">
      <dgm:prSet presAssocID="{7370BABA-043C-42BC-9B7B-494886FD7221}" presName="text_5" presStyleLbl="node1" presStyleIdx="4" presStyleCnt="7">
        <dgm:presLayoutVars>
          <dgm:bulletEnabled val="1"/>
        </dgm:presLayoutVars>
      </dgm:prSet>
      <dgm:spPr/>
      <dgm:t>
        <a:bodyPr/>
        <a:lstStyle/>
        <a:p>
          <a:endParaRPr lang="es-MX"/>
        </a:p>
      </dgm:t>
    </dgm:pt>
    <dgm:pt modelId="{7F1A3A07-3566-427C-8606-39C3B38890E4}" type="pres">
      <dgm:prSet presAssocID="{7370BABA-043C-42BC-9B7B-494886FD7221}" presName="accent_5" presStyleCnt="0"/>
      <dgm:spPr/>
    </dgm:pt>
    <dgm:pt modelId="{6C9A4384-4913-417E-92C0-EC8F5A97359D}" type="pres">
      <dgm:prSet presAssocID="{7370BABA-043C-42BC-9B7B-494886FD7221}" presName="accentRepeatNode" presStyleLbl="solidFgAcc1" presStyleIdx="4" presStyleCnt="7"/>
      <dgm:spPr/>
    </dgm:pt>
    <dgm:pt modelId="{F97E01A1-240C-46EC-BD81-B27C3D7DD9AE}" type="pres">
      <dgm:prSet presAssocID="{450E7F0C-E017-477E-9167-95824435C322}" presName="text_6" presStyleLbl="node1" presStyleIdx="5" presStyleCnt="7">
        <dgm:presLayoutVars>
          <dgm:bulletEnabled val="1"/>
        </dgm:presLayoutVars>
      </dgm:prSet>
      <dgm:spPr/>
      <dgm:t>
        <a:bodyPr/>
        <a:lstStyle/>
        <a:p>
          <a:endParaRPr lang="es-MX"/>
        </a:p>
      </dgm:t>
    </dgm:pt>
    <dgm:pt modelId="{64A30C0C-BD00-4F5E-89FF-54D256CCC5A3}" type="pres">
      <dgm:prSet presAssocID="{450E7F0C-E017-477E-9167-95824435C322}" presName="accent_6" presStyleCnt="0"/>
      <dgm:spPr/>
    </dgm:pt>
    <dgm:pt modelId="{A739D7BF-89E0-497B-9F01-1CF877551EAA}" type="pres">
      <dgm:prSet presAssocID="{450E7F0C-E017-477E-9167-95824435C322}" presName="accentRepeatNode" presStyleLbl="solidFgAcc1" presStyleIdx="5" presStyleCnt="7"/>
      <dgm:spPr/>
    </dgm:pt>
    <dgm:pt modelId="{0EC4DBB1-56FA-4D1E-91AE-555470278F48}" type="pres">
      <dgm:prSet presAssocID="{AF580CF2-C3B0-48DD-8BE8-9949D5CFA149}" presName="text_7" presStyleLbl="node1" presStyleIdx="6" presStyleCnt="7">
        <dgm:presLayoutVars>
          <dgm:bulletEnabled val="1"/>
        </dgm:presLayoutVars>
      </dgm:prSet>
      <dgm:spPr/>
      <dgm:t>
        <a:bodyPr/>
        <a:lstStyle/>
        <a:p>
          <a:endParaRPr lang="es-MX"/>
        </a:p>
      </dgm:t>
    </dgm:pt>
    <dgm:pt modelId="{2175F4E3-66BA-4EFF-AEC3-81155F91F77E}" type="pres">
      <dgm:prSet presAssocID="{AF580CF2-C3B0-48DD-8BE8-9949D5CFA149}" presName="accent_7" presStyleCnt="0"/>
      <dgm:spPr/>
    </dgm:pt>
    <dgm:pt modelId="{E1CFED4D-BB4D-4DAC-A7E3-382625316B53}" type="pres">
      <dgm:prSet presAssocID="{AF580CF2-C3B0-48DD-8BE8-9949D5CFA149}" presName="accentRepeatNode" presStyleLbl="solidFgAcc1" presStyleIdx="6" presStyleCnt="7"/>
      <dgm:spPr/>
    </dgm:pt>
  </dgm:ptLst>
  <dgm:cxnLst>
    <dgm:cxn modelId="{974FF809-ABC7-4262-B444-457BBEFB3C56}" srcId="{41C1C27E-5277-4F04-9EB4-8BA8F2250074}" destId="{8A0D230C-AE71-449B-A7F1-A59E4F586CB2}" srcOrd="1" destOrd="0" parTransId="{EFE8F257-24AC-40ED-A2DA-33D5660CE178}" sibTransId="{01A8D427-64A5-47A3-A3D9-3C65D8E4F052}"/>
    <dgm:cxn modelId="{3E113100-FA0F-4135-B8EF-36538332BCFD}" type="presOf" srcId="{D0345B68-C2E9-48B5-B0DE-77B0ACBE9F42}" destId="{5266CD30-C861-47CC-BF28-ED9301567D08}" srcOrd="0" destOrd="0" presId="urn:microsoft.com/office/officeart/2008/layout/VerticalCurvedList"/>
    <dgm:cxn modelId="{AEFE8574-4241-451E-B7F9-973F65E53F07}" srcId="{41C1C27E-5277-4F04-9EB4-8BA8F2250074}" destId="{DDFECBCE-9C8E-4886-883E-366D4668B125}" srcOrd="7" destOrd="0" parTransId="{12CC9DA6-3616-433C-99AC-3BCF33C9CAAF}" sibTransId="{6D813383-093F-4512-8CA9-EC63A19043AE}"/>
    <dgm:cxn modelId="{D604A5E5-FF5F-4B0A-8303-19E1A2C7E1A2}" srcId="{41C1C27E-5277-4F04-9EB4-8BA8F2250074}" destId="{7370BABA-043C-42BC-9B7B-494886FD7221}" srcOrd="4" destOrd="0" parTransId="{474E8574-0D4E-44BE-BC4B-71E88A11A85B}" sibTransId="{48305CBC-95C7-4004-A7BC-ED8C2FA48D14}"/>
    <dgm:cxn modelId="{24212D06-F3AC-492E-AB70-745D96DF6C5F}" type="presOf" srcId="{450E7F0C-E017-477E-9167-95824435C322}" destId="{F97E01A1-240C-46EC-BD81-B27C3D7DD9AE}" srcOrd="0" destOrd="0" presId="urn:microsoft.com/office/officeart/2008/layout/VerticalCurvedList"/>
    <dgm:cxn modelId="{5FD42C00-41FD-49B4-8539-80ACD7F7CE5A}" type="presOf" srcId="{98D9C6E5-692F-48FE-A71D-1F8DCB939187}" destId="{BB7F2336-A014-4B71-9FC9-5B7803EB19C5}" srcOrd="0" destOrd="0" presId="urn:microsoft.com/office/officeart/2008/layout/VerticalCurvedList"/>
    <dgm:cxn modelId="{1DE3FC17-44E3-425F-BED4-329104CEA749}" srcId="{41C1C27E-5277-4F04-9EB4-8BA8F2250074}" destId="{98D9C6E5-692F-48FE-A71D-1F8DCB939187}" srcOrd="0" destOrd="0" parTransId="{4900E4E1-30A0-42D0-9DDD-660AB5BE27B2}" sibTransId="{0FE581EC-426F-406A-B1A1-0BE18609D89F}"/>
    <dgm:cxn modelId="{AF3826CD-CF55-4745-95D9-023B2A52338A}" type="presOf" srcId="{7370BABA-043C-42BC-9B7B-494886FD7221}" destId="{82CE650A-1B66-497D-98EA-97A510B9A7B1}" srcOrd="0" destOrd="0" presId="urn:microsoft.com/office/officeart/2008/layout/VerticalCurvedList"/>
    <dgm:cxn modelId="{5D655497-A403-47DA-B109-ADFC039217FB}" srcId="{41C1C27E-5277-4F04-9EB4-8BA8F2250074}" destId="{D0345B68-C2E9-48B5-B0DE-77B0ACBE9F42}" srcOrd="3" destOrd="0" parTransId="{12AA4232-5B8E-43E9-930C-0F284584B2B9}" sibTransId="{643250EC-CFAC-4440-AD64-054F5243DE7F}"/>
    <dgm:cxn modelId="{F2602787-303D-457E-A08E-C40C48A51BE5}" type="presOf" srcId="{8A0D230C-AE71-449B-A7F1-A59E4F586CB2}" destId="{A0C34411-6723-4D92-8462-5DF4FB8D36BF}" srcOrd="0" destOrd="0" presId="urn:microsoft.com/office/officeart/2008/layout/VerticalCurvedList"/>
    <dgm:cxn modelId="{4F8974C5-9DD0-4617-AE70-48608C7343EC}" type="presOf" srcId="{0FE581EC-426F-406A-B1A1-0BE18609D89F}" destId="{8631D6E9-A7B1-489D-B0BD-062A23172D15}" srcOrd="0" destOrd="0" presId="urn:microsoft.com/office/officeart/2008/layout/VerticalCurvedList"/>
    <dgm:cxn modelId="{A7B28E23-0669-4AA5-80F1-532C5ABFF20A}" srcId="{41C1C27E-5277-4F04-9EB4-8BA8F2250074}" destId="{450E7F0C-E017-477E-9167-95824435C322}" srcOrd="5" destOrd="0" parTransId="{5FA96D0E-2DC0-4404-B69D-6F260317592B}" sibTransId="{281EA33A-45C8-4FBF-A71C-16FB2396C0D7}"/>
    <dgm:cxn modelId="{FBC91DB4-111F-4734-B2E4-A8C2A4502467}" type="presOf" srcId="{AF580CF2-C3B0-48DD-8BE8-9949D5CFA149}" destId="{0EC4DBB1-56FA-4D1E-91AE-555470278F48}" srcOrd="0" destOrd="0" presId="urn:microsoft.com/office/officeart/2008/layout/VerticalCurvedList"/>
    <dgm:cxn modelId="{50DD23D4-DD81-4D79-818A-113850E2D2AB}" type="presOf" srcId="{41C1C27E-5277-4F04-9EB4-8BA8F2250074}" destId="{AF1969CE-0190-40CF-881E-AD70D4D55C83}" srcOrd="0" destOrd="0" presId="urn:microsoft.com/office/officeart/2008/layout/VerticalCurvedList"/>
    <dgm:cxn modelId="{65061FEE-1B46-47EA-A2EF-D189F9D854E8}" srcId="{41C1C27E-5277-4F04-9EB4-8BA8F2250074}" destId="{704916CE-F4D0-4C5A-A462-4E63002715B7}" srcOrd="2" destOrd="0" parTransId="{AE229518-5AFE-4F05-AC27-35BDA2EBAC5A}" sibTransId="{4155BCC9-A769-49E5-9BFC-B6BC75CA41AC}"/>
    <dgm:cxn modelId="{A14AA48C-60E9-498B-87E6-D13F6001B6B5}" srcId="{41C1C27E-5277-4F04-9EB4-8BA8F2250074}" destId="{AF580CF2-C3B0-48DD-8BE8-9949D5CFA149}" srcOrd="6" destOrd="0" parTransId="{62BBB233-298A-4BCE-AD6F-8733F5AAA9A5}" sibTransId="{998446F3-78F9-4EA2-AB7E-0C3D7C83E2A2}"/>
    <dgm:cxn modelId="{8788BC93-7962-4E31-B235-1A6C6BA9FF1A}" type="presOf" srcId="{704916CE-F4D0-4C5A-A462-4E63002715B7}" destId="{36CE4DA7-8271-40EE-A43E-39BBCAC77FE2}" srcOrd="0" destOrd="0" presId="urn:microsoft.com/office/officeart/2008/layout/VerticalCurvedList"/>
    <dgm:cxn modelId="{C10887BD-B1F6-45C9-9DC4-E646E05B25E6}" type="presParOf" srcId="{AF1969CE-0190-40CF-881E-AD70D4D55C83}" destId="{9C4D5CCB-05D9-4E75-9916-C7671A6DADF1}" srcOrd="0" destOrd="0" presId="urn:microsoft.com/office/officeart/2008/layout/VerticalCurvedList"/>
    <dgm:cxn modelId="{A035B9AC-CF7E-45C3-8CE2-BE6A2EA9351C}" type="presParOf" srcId="{9C4D5CCB-05D9-4E75-9916-C7671A6DADF1}" destId="{48B3153D-C558-46EC-9D84-765A92AE1A45}" srcOrd="0" destOrd="0" presId="urn:microsoft.com/office/officeart/2008/layout/VerticalCurvedList"/>
    <dgm:cxn modelId="{0C472832-FEEC-4182-821C-389ECBD35C6B}" type="presParOf" srcId="{48B3153D-C558-46EC-9D84-765A92AE1A45}" destId="{336C60AC-D09D-4E29-A4F6-6347BE259382}" srcOrd="0" destOrd="0" presId="urn:microsoft.com/office/officeart/2008/layout/VerticalCurvedList"/>
    <dgm:cxn modelId="{78E4FE38-A3B2-44ED-AF58-93BCAD6DF62B}" type="presParOf" srcId="{48B3153D-C558-46EC-9D84-765A92AE1A45}" destId="{8631D6E9-A7B1-489D-B0BD-062A23172D15}" srcOrd="1" destOrd="0" presId="urn:microsoft.com/office/officeart/2008/layout/VerticalCurvedList"/>
    <dgm:cxn modelId="{665D5454-36A9-4F4E-A354-C328F6970893}" type="presParOf" srcId="{48B3153D-C558-46EC-9D84-765A92AE1A45}" destId="{AE921E74-B6E2-4797-9FB9-E5E1419A5E8C}" srcOrd="2" destOrd="0" presId="urn:microsoft.com/office/officeart/2008/layout/VerticalCurvedList"/>
    <dgm:cxn modelId="{6BCCCF77-097D-455E-9F7F-9574013C87F5}" type="presParOf" srcId="{48B3153D-C558-46EC-9D84-765A92AE1A45}" destId="{B7CCC920-B7BE-429D-86F9-797DC585F179}" srcOrd="3" destOrd="0" presId="urn:microsoft.com/office/officeart/2008/layout/VerticalCurvedList"/>
    <dgm:cxn modelId="{B3FB3367-6B3B-4EAC-B236-50CC5BBF9597}" type="presParOf" srcId="{9C4D5CCB-05D9-4E75-9916-C7671A6DADF1}" destId="{BB7F2336-A014-4B71-9FC9-5B7803EB19C5}" srcOrd="1" destOrd="0" presId="urn:microsoft.com/office/officeart/2008/layout/VerticalCurvedList"/>
    <dgm:cxn modelId="{EC04A8FD-BAE7-49D0-BF40-603E962CE3A6}" type="presParOf" srcId="{9C4D5CCB-05D9-4E75-9916-C7671A6DADF1}" destId="{443DF5C1-FE3D-49FE-B633-7026A6B1B519}" srcOrd="2" destOrd="0" presId="urn:microsoft.com/office/officeart/2008/layout/VerticalCurvedList"/>
    <dgm:cxn modelId="{6AEA5DBE-AAE5-4382-99CF-4E8D74CFD9D6}" type="presParOf" srcId="{443DF5C1-FE3D-49FE-B633-7026A6B1B519}" destId="{7966166B-F9E2-49D1-AD12-33CFA7D3D0CB}" srcOrd="0" destOrd="0" presId="urn:microsoft.com/office/officeart/2008/layout/VerticalCurvedList"/>
    <dgm:cxn modelId="{CEA1B0C2-AFAD-4617-80FC-81363EA80734}" type="presParOf" srcId="{9C4D5CCB-05D9-4E75-9916-C7671A6DADF1}" destId="{A0C34411-6723-4D92-8462-5DF4FB8D36BF}" srcOrd="3" destOrd="0" presId="urn:microsoft.com/office/officeart/2008/layout/VerticalCurvedList"/>
    <dgm:cxn modelId="{D3CC348B-A6D3-4329-B2BD-9E8A3990F1F7}" type="presParOf" srcId="{9C4D5CCB-05D9-4E75-9916-C7671A6DADF1}" destId="{0606ACAF-BD45-49F8-8FB4-F8DE5BA88809}" srcOrd="4" destOrd="0" presId="urn:microsoft.com/office/officeart/2008/layout/VerticalCurvedList"/>
    <dgm:cxn modelId="{4DEE3A14-6322-4836-A89D-0659A1919D38}" type="presParOf" srcId="{0606ACAF-BD45-49F8-8FB4-F8DE5BA88809}" destId="{6A324B24-8290-482F-96E6-D9B478413E9D}" srcOrd="0" destOrd="0" presId="urn:microsoft.com/office/officeart/2008/layout/VerticalCurvedList"/>
    <dgm:cxn modelId="{D7F46D03-A3A6-4CE8-9D5D-91B626435C2D}" type="presParOf" srcId="{9C4D5CCB-05D9-4E75-9916-C7671A6DADF1}" destId="{36CE4DA7-8271-40EE-A43E-39BBCAC77FE2}" srcOrd="5" destOrd="0" presId="urn:microsoft.com/office/officeart/2008/layout/VerticalCurvedList"/>
    <dgm:cxn modelId="{8B229015-20B1-4451-9D87-F105CB7E0703}" type="presParOf" srcId="{9C4D5CCB-05D9-4E75-9916-C7671A6DADF1}" destId="{DA1749C7-E3DC-4422-977D-92C118EE02B2}" srcOrd="6" destOrd="0" presId="urn:microsoft.com/office/officeart/2008/layout/VerticalCurvedList"/>
    <dgm:cxn modelId="{85B13F4D-9C3A-4FAE-BA84-79C03781AC48}" type="presParOf" srcId="{DA1749C7-E3DC-4422-977D-92C118EE02B2}" destId="{3B65144E-DE9E-43B7-A920-9BB4CC6B3146}" srcOrd="0" destOrd="0" presId="urn:microsoft.com/office/officeart/2008/layout/VerticalCurvedList"/>
    <dgm:cxn modelId="{F9F9D81F-4676-42BB-87EE-1856453CCC88}" type="presParOf" srcId="{9C4D5CCB-05D9-4E75-9916-C7671A6DADF1}" destId="{5266CD30-C861-47CC-BF28-ED9301567D08}" srcOrd="7" destOrd="0" presId="urn:microsoft.com/office/officeart/2008/layout/VerticalCurvedList"/>
    <dgm:cxn modelId="{F83FA57F-9B99-49AA-9097-C8AC3F9452EA}" type="presParOf" srcId="{9C4D5CCB-05D9-4E75-9916-C7671A6DADF1}" destId="{A3FAB5A4-B778-4FA2-9AAF-2C49B3D17F23}" srcOrd="8" destOrd="0" presId="urn:microsoft.com/office/officeart/2008/layout/VerticalCurvedList"/>
    <dgm:cxn modelId="{E9813384-B4F6-4AC4-8D05-19D6AD0398F4}" type="presParOf" srcId="{A3FAB5A4-B778-4FA2-9AAF-2C49B3D17F23}" destId="{ADBC466C-3333-4F23-97AC-E44316EF9671}" srcOrd="0" destOrd="0" presId="urn:microsoft.com/office/officeart/2008/layout/VerticalCurvedList"/>
    <dgm:cxn modelId="{3EA27871-E659-4B15-9A56-74E08ED9818C}" type="presParOf" srcId="{9C4D5CCB-05D9-4E75-9916-C7671A6DADF1}" destId="{82CE650A-1B66-497D-98EA-97A510B9A7B1}" srcOrd="9" destOrd="0" presId="urn:microsoft.com/office/officeart/2008/layout/VerticalCurvedList"/>
    <dgm:cxn modelId="{C0424293-599F-4E3A-81FE-50DC7F43972D}" type="presParOf" srcId="{9C4D5CCB-05D9-4E75-9916-C7671A6DADF1}" destId="{7F1A3A07-3566-427C-8606-39C3B38890E4}" srcOrd="10" destOrd="0" presId="urn:microsoft.com/office/officeart/2008/layout/VerticalCurvedList"/>
    <dgm:cxn modelId="{114AF335-E149-4A5A-95EE-2395B9C2F94D}" type="presParOf" srcId="{7F1A3A07-3566-427C-8606-39C3B38890E4}" destId="{6C9A4384-4913-417E-92C0-EC8F5A97359D}" srcOrd="0" destOrd="0" presId="urn:microsoft.com/office/officeart/2008/layout/VerticalCurvedList"/>
    <dgm:cxn modelId="{12C9E5F0-C968-41DB-82A1-6BD89BA10A77}" type="presParOf" srcId="{9C4D5CCB-05D9-4E75-9916-C7671A6DADF1}" destId="{F97E01A1-240C-46EC-BD81-B27C3D7DD9AE}" srcOrd="11" destOrd="0" presId="urn:microsoft.com/office/officeart/2008/layout/VerticalCurvedList"/>
    <dgm:cxn modelId="{A91A6EE2-D530-49ED-8AA0-FB66C2014408}" type="presParOf" srcId="{9C4D5CCB-05D9-4E75-9916-C7671A6DADF1}" destId="{64A30C0C-BD00-4F5E-89FF-54D256CCC5A3}" srcOrd="12" destOrd="0" presId="urn:microsoft.com/office/officeart/2008/layout/VerticalCurvedList"/>
    <dgm:cxn modelId="{6C648559-4E3B-4170-B8E7-2C24EB330F06}" type="presParOf" srcId="{64A30C0C-BD00-4F5E-89FF-54D256CCC5A3}" destId="{A739D7BF-89E0-497B-9F01-1CF877551EAA}" srcOrd="0" destOrd="0" presId="urn:microsoft.com/office/officeart/2008/layout/VerticalCurvedList"/>
    <dgm:cxn modelId="{43FF5E33-871D-4567-9B19-7703E15965D9}" type="presParOf" srcId="{9C4D5CCB-05D9-4E75-9916-C7671A6DADF1}" destId="{0EC4DBB1-56FA-4D1E-91AE-555470278F48}" srcOrd="13" destOrd="0" presId="urn:microsoft.com/office/officeart/2008/layout/VerticalCurvedList"/>
    <dgm:cxn modelId="{74972BD5-9680-49D3-A671-F844AA709D42}" type="presParOf" srcId="{9C4D5CCB-05D9-4E75-9916-C7671A6DADF1}" destId="{2175F4E3-66BA-4EFF-AEC3-81155F91F77E}" srcOrd="14" destOrd="0" presId="urn:microsoft.com/office/officeart/2008/layout/VerticalCurvedList"/>
    <dgm:cxn modelId="{0B9C3BE0-3F09-4CD2-8863-7EF9C20F6230}" type="presParOf" srcId="{2175F4E3-66BA-4EFF-AEC3-81155F91F77E}" destId="{E1CFED4D-BB4D-4DAC-A7E3-382625316B53}" srcOrd="0" destOrd="0" presId="urn:microsoft.com/office/officeart/2008/layout/VerticalCurvedList"/>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A8F4CF2C-ACCD-410A-90D4-AD0EFED42EEF}" type="doc">
      <dgm:prSet loTypeId="urn:microsoft.com/office/officeart/2005/8/layout/hList3" loCatId="list" qsTypeId="urn:microsoft.com/office/officeart/2005/8/quickstyle/simple1" qsCatId="simple" csTypeId="urn:microsoft.com/office/officeart/2005/8/colors/colorful3" csCatId="colorful" phldr="1"/>
      <dgm:spPr/>
      <dgm:t>
        <a:bodyPr/>
        <a:lstStyle/>
        <a:p>
          <a:endParaRPr lang="es-MX"/>
        </a:p>
      </dgm:t>
    </dgm:pt>
    <dgm:pt modelId="{4EA4C714-17DC-4981-B8AF-181DE47B348F}">
      <dgm:prSet phldrT="[Texto]" custT="1"/>
      <dgm:spPr/>
      <dgm:t>
        <a:bodyPr/>
        <a:lstStyle/>
        <a:p>
          <a:r>
            <a:rPr lang="es-MX" sz="4000">
              <a:latin typeface="Times New Roman" panose="02020603050405020304" pitchFamily="18" charset="0"/>
              <a:cs typeface="Times New Roman" panose="02020603050405020304" pitchFamily="18" charset="0"/>
            </a:rPr>
            <a:t>Recomendaciones</a:t>
          </a:r>
        </a:p>
      </dgm:t>
    </dgm:pt>
    <dgm:pt modelId="{05BDE7AF-A15E-42D4-80EB-EC489C14AEB2}" type="parTrans" cxnId="{0E2C9AA5-A4B0-4739-B70A-027FB6CBB053}">
      <dgm:prSet/>
      <dgm:spPr/>
      <dgm:t>
        <a:bodyPr/>
        <a:lstStyle/>
        <a:p>
          <a:endParaRPr lang="es-MX" sz="1400">
            <a:latin typeface="Times New Roman" panose="02020603050405020304" pitchFamily="18" charset="0"/>
            <a:cs typeface="Times New Roman" panose="02020603050405020304" pitchFamily="18" charset="0"/>
          </a:endParaRPr>
        </a:p>
      </dgm:t>
    </dgm:pt>
    <dgm:pt modelId="{4BA1BBA6-1AE3-49EF-AEFB-681B7BB2378F}" type="sibTrans" cxnId="{0E2C9AA5-A4B0-4739-B70A-027FB6CBB053}">
      <dgm:prSet/>
      <dgm:spPr/>
      <dgm:t>
        <a:bodyPr/>
        <a:lstStyle/>
        <a:p>
          <a:endParaRPr lang="es-MX" sz="1400">
            <a:latin typeface="Times New Roman" panose="02020603050405020304" pitchFamily="18" charset="0"/>
            <a:cs typeface="Times New Roman" panose="02020603050405020304" pitchFamily="18" charset="0"/>
          </a:endParaRPr>
        </a:p>
      </dgm:t>
    </dgm:pt>
    <dgm:pt modelId="{AB53641A-7CB6-4E81-B568-FBB227763E28}">
      <dgm:prSet phldrT="[Texto]" custT="1"/>
      <dgm:spPr/>
      <dgm:t>
        <a:bodyPr/>
        <a:lstStyle/>
        <a:p>
          <a:r>
            <a:rPr lang="es-MX" sz="1100" b="1">
              <a:latin typeface="Times New Roman" panose="02020603050405020304" pitchFamily="18" charset="0"/>
              <a:cs typeface="Times New Roman" panose="02020603050405020304" pitchFamily="18" charset="0"/>
            </a:rPr>
            <a:t>Ámbito Programático: </a:t>
          </a:r>
          <a:r>
            <a:rPr lang="es-MX" sz="1100">
              <a:latin typeface="Times New Roman" panose="02020603050405020304" pitchFamily="18" charset="0"/>
              <a:cs typeface="Times New Roman" panose="02020603050405020304" pitchFamily="18" charset="0"/>
            </a:rPr>
            <a:t>Identificar la fuente de financiamiento de Aportación Solidaria Estatal líquida en el POA, para cumplir los conceptos de gasto del Anexo IX.</a:t>
          </a:r>
        </a:p>
      </dgm:t>
    </dgm:pt>
    <dgm:pt modelId="{6733B27B-0288-440E-B595-18CF338D180C}" type="parTrans" cxnId="{984C1175-6FA0-4FD3-8A99-DB9163C0845B}">
      <dgm:prSet/>
      <dgm:spPr/>
      <dgm:t>
        <a:bodyPr/>
        <a:lstStyle/>
        <a:p>
          <a:endParaRPr lang="es-MX" sz="1400">
            <a:latin typeface="Times New Roman" panose="02020603050405020304" pitchFamily="18" charset="0"/>
            <a:cs typeface="Times New Roman" panose="02020603050405020304" pitchFamily="18" charset="0"/>
          </a:endParaRPr>
        </a:p>
      </dgm:t>
    </dgm:pt>
    <dgm:pt modelId="{0613A298-6D32-4AF1-AFAC-02D14910F109}" type="sibTrans" cxnId="{984C1175-6FA0-4FD3-8A99-DB9163C0845B}">
      <dgm:prSet/>
      <dgm:spPr/>
      <dgm:t>
        <a:bodyPr/>
        <a:lstStyle/>
        <a:p>
          <a:endParaRPr lang="es-MX" sz="1400">
            <a:latin typeface="Times New Roman" panose="02020603050405020304" pitchFamily="18" charset="0"/>
            <a:cs typeface="Times New Roman" panose="02020603050405020304" pitchFamily="18" charset="0"/>
          </a:endParaRPr>
        </a:p>
      </dgm:t>
    </dgm:pt>
    <dgm:pt modelId="{9E9C2999-3B0C-44E4-BAEC-3CDF4F32230B}">
      <dgm:prSet phldrT="[Texto]" custT="1"/>
      <dgm:spPr/>
      <dgm:t>
        <a:bodyPr/>
        <a:lstStyle/>
        <a:p>
          <a:r>
            <a:rPr lang="es-MX" sz="1100" b="1">
              <a:latin typeface="Times New Roman" panose="02020603050405020304" pitchFamily="18" charset="0"/>
              <a:cs typeface="Times New Roman" panose="02020603050405020304" pitchFamily="18" charset="0"/>
            </a:rPr>
            <a:t>Ámbito Institucional: </a:t>
          </a:r>
          <a:r>
            <a:rPr lang="es-MX" sz="1100">
              <a:latin typeface="Times New Roman" panose="02020603050405020304" pitchFamily="18" charset="0"/>
              <a:cs typeface="Times New Roman" panose="02020603050405020304" pitchFamily="18" charset="0"/>
            </a:rPr>
            <a:t>Publicar en el portal de transparencia del REPSSBC los informes de avance de las metas del Anexo II, entregado a la CNPSS, para fines de resaltar los logros del programa en el Estado.</a:t>
          </a:r>
        </a:p>
      </dgm:t>
    </dgm:pt>
    <dgm:pt modelId="{25A74709-E570-48C4-A6DE-7B2E08CA763D}" type="parTrans" cxnId="{55948FDC-E06C-4003-B3C1-268076EAFB82}">
      <dgm:prSet/>
      <dgm:spPr/>
      <dgm:t>
        <a:bodyPr/>
        <a:lstStyle/>
        <a:p>
          <a:endParaRPr lang="es-MX" sz="1400">
            <a:latin typeface="Times New Roman" panose="02020603050405020304" pitchFamily="18" charset="0"/>
            <a:cs typeface="Times New Roman" panose="02020603050405020304" pitchFamily="18" charset="0"/>
          </a:endParaRPr>
        </a:p>
      </dgm:t>
    </dgm:pt>
    <dgm:pt modelId="{216C4D50-74A8-4EA7-82DA-E94C30F240FB}" type="sibTrans" cxnId="{55948FDC-E06C-4003-B3C1-268076EAFB82}">
      <dgm:prSet/>
      <dgm:spPr/>
      <dgm:t>
        <a:bodyPr/>
        <a:lstStyle/>
        <a:p>
          <a:endParaRPr lang="es-MX" sz="1400">
            <a:latin typeface="Times New Roman" panose="02020603050405020304" pitchFamily="18" charset="0"/>
            <a:cs typeface="Times New Roman" panose="02020603050405020304" pitchFamily="18" charset="0"/>
          </a:endParaRPr>
        </a:p>
      </dgm:t>
    </dgm:pt>
    <dgm:pt modelId="{F254CA98-F04E-4AD9-9BAE-DD56F0B368AD}">
      <dgm:prSet phldrT="[Texto]" custT="1"/>
      <dgm:spPr/>
      <dgm:t>
        <a:bodyPr/>
        <a:lstStyle/>
        <a:p>
          <a:r>
            <a:rPr lang="es-MX" sz="1000" b="1">
              <a:latin typeface="Times New Roman" panose="02020603050405020304" pitchFamily="18" charset="0"/>
              <a:cs typeface="Times New Roman" panose="02020603050405020304" pitchFamily="18" charset="0"/>
            </a:rPr>
            <a:t>Ámbito Institucional: </a:t>
          </a:r>
          <a:r>
            <a:rPr lang="es-MX" sz="1000">
              <a:latin typeface="Times New Roman" panose="02020603050405020304" pitchFamily="18" charset="0"/>
              <a:cs typeface="Times New Roman" panose="02020603050405020304" pitchFamily="18" charset="0"/>
            </a:rPr>
            <a:t>Elaborar un Manual técnico de operación del MOSSESS y de Procedimientos de la Operación del Programa U005-Seguro Popular en Baja California, para facilitar la operatividad del programa y evitar el incumplimiento de la normatividad.</a:t>
          </a:r>
          <a:endParaRPr lang="es-MX" sz="1000" b="0">
            <a:latin typeface="Times New Roman" panose="02020603050405020304" pitchFamily="18" charset="0"/>
            <a:cs typeface="Times New Roman" panose="02020603050405020304" pitchFamily="18" charset="0"/>
          </a:endParaRPr>
        </a:p>
      </dgm:t>
    </dgm:pt>
    <dgm:pt modelId="{55DE42EF-C5B8-423C-BDB4-E5228904221F}" type="parTrans" cxnId="{B2A1D98C-E012-4569-AF99-AB60B97BE440}">
      <dgm:prSet/>
      <dgm:spPr/>
      <dgm:t>
        <a:bodyPr/>
        <a:lstStyle/>
        <a:p>
          <a:endParaRPr lang="es-MX" sz="1400">
            <a:latin typeface="Times New Roman" panose="02020603050405020304" pitchFamily="18" charset="0"/>
            <a:cs typeface="Times New Roman" panose="02020603050405020304" pitchFamily="18" charset="0"/>
          </a:endParaRPr>
        </a:p>
      </dgm:t>
    </dgm:pt>
    <dgm:pt modelId="{FCBC7845-8DEE-449A-9733-7BE1A0FC1289}" type="sibTrans" cxnId="{B2A1D98C-E012-4569-AF99-AB60B97BE440}">
      <dgm:prSet/>
      <dgm:spPr/>
      <dgm:t>
        <a:bodyPr/>
        <a:lstStyle/>
        <a:p>
          <a:endParaRPr lang="es-MX" sz="1400">
            <a:latin typeface="Times New Roman" panose="02020603050405020304" pitchFamily="18" charset="0"/>
            <a:cs typeface="Times New Roman" panose="02020603050405020304" pitchFamily="18" charset="0"/>
          </a:endParaRPr>
        </a:p>
      </dgm:t>
    </dgm:pt>
    <dgm:pt modelId="{87C5F8DE-E66B-4739-99C8-93CE283196E3}">
      <dgm:prSet phldrT="[Texto]" custT="1"/>
      <dgm:spPr/>
      <dgm:t>
        <a:bodyPr/>
        <a:lstStyle/>
        <a:p>
          <a:r>
            <a:rPr lang="es-MX" sz="1050" b="1">
              <a:latin typeface="Times New Roman" panose="02020603050405020304" pitchFamily="18" charset="0"/>
              <a:cs typeface="Times New Roman" panose="02020603050405020304" pitchFamily="18" charset="0"/>
            </a:rPr>
            <a:t>Ámbito Institucional: </a:t>
          </a:r>
          <a:r>
            <a:rPr lang="es-MX" sz="1050">
              <a:latin typeface="Times New Roman" panose="02020603050405020304" pitchFamily="18" charset="0"/>
              <a:cs typeface="Times New Roman" panose="02020603050405020304" pitchFamily="18" charset="0"/>
            </a:rPr>
            <a:t>Realizar un estudio del impacto socioeconómico que ha generado el Seguro Popular en Baja California, con la finalidad de identificar el efecto generado en la población beneficiada.</a:t>
          </a:r>
        </a:p>
      </dgm:t>
    </dgm:pt>
    <dgm:pt modelId="{2C6ECD9D-144E-427A-A74A-2816C64D8B09}" type="parTrans" cxnId="{6D21B7E0-E198-4710-A110-ECFCE2CFDB57}">
      <dgm:prSet/>
      <dgm:spPr/>
      <dgm:t>
        <a:bodyPr/>
        <a:lstStyle/>
        <a:p>
          <a:endParaRPr lang="es-MX" sz="1400">
            <a:latin typeface="Times New Roman" panose="02020603050405020304" pitchFamily="18" charset="0"/>
            <a:cs typeface="Times New Roman" panose="02020603050405020304" pitchFamily="18" charset="0"/>
          </a:endParaRPr>
        </a:p>
      </dgm:t>
    </dgm:pt>
    <dgm:pt modelId="{36063ABE-8DBD-4665-B02B-4226C7A62936}" type="sibTrans" cxnId="{6D21B7E0-E198-4710-A110-ECFCE2CFDB57}">
      <dgm:prSet/>
      <dgm:spPr/>
      <dgm:t>
        <a:bodyPr/>
        <a:lstStyle/>
        <a:p>
          <a:endParaRPr lang="es-MX" sz="1400">
            <a:latin typeface="Times New Roman" panose="02020603050405020304" pitchFamily="18" charset="0"/>
            <a:cs typeface="Times New Roman" panose="02020603050405020304" pitchFamily="18" charset="0"/>
          </a:endParaRPr>
        </a:p>
      </dgm:t>
    </dgm:pt>
    <dgm:pt modelId="{C69EA869-3FDA-45E2-9947-D8BC395D758A}">
      <dgm:prSet phldrT="[Texto]" custT="1"/>
      <dgm:spPr/>
      <dgm:t>
        <a:bodyPr/>
        <a:lstStyle/>
        <a:p>
          <a:r>
            <a:rPr lang="es-MX" sz="1050" b="1">
              <a:latin typeface="Times New Roman" panose="02020603050405020304" pitchFamily="18" charset="0"/>
              <a:cs typeface="Times New Roman" panose="02020603050405020304" pitchFamily="18" charset="0"/>
            </a:rPr>
            <a:t>Ámbito Cobertura: </a:t>
          </a:r>
          <a:r>
            <a:rPr lang="es-MX" sz="1050">
              <a:latin typeface="Times New Roman" panose="02020603050405020304" pitchFamily="18" charset="0"/>
              <a:cs typeface="Times New Roman" panose="02020603050405020304" pitchFamily="18" charset="0"/>
            </a:rPr>
            <a:t>Implementar mayor control en el registro de beneficiarios para evitar la doble derechohabiencia mediante el aseguramiento de no derechohabiencia en otros servicios médicos.</a:t>
          </a:r>
        </a:p>
      </dgm:t>
    </dgm:pt>
    <dgm:pt modelId="{3D8915F9-3C07-4F10-90ED-7A2DC771608E}" type="parTrans" cxnId="{E26A1CA7-E337-4A92-955B-50A12C7EE39C}">
      <dgm:prSet/>
      <dgm:spPr/>
      <dgm:t>
        <a:bodyPr/>
        <a:lstStyle/>
        <a:p>
          <a:endParaRPr lang="es-MX" sz="1600"/>
        </a:p>
      </dgm:t>
    </dgm:pt>
    <dgm:pt modelId="{BEB5F556-60DA-421C-BCE2-1078F317456C}" type="sibTrans" cxnId="{E26A1CA7-E337-4A92-955B-50A12C7EE39C}">
      <dgm:prSet/>
      <dgm:spPr/>
      <dgm:t>
        <a:bodyPr/>
        <a:lstStyle/>
        <a:p>
          <a:endParaRPr lang="es-MX" sz="1600"/>
        </a:p>
      </dgm:t>
    </dgm:pt>
    <dgm:pt modelId="{5BBD3EB7-7D26-4056-81A2-39C44142D1D5}" type="pres">
      <dgm:prSet presAssocID="{A8F4CF2C-ACCD-410A-90D4-AD0EFED42EEF}" presName="composite" presStyleCnt="0">
        <dgm:presLayoutVars>
          <dgm:chMax val="1"/>
          <dgm:dir/>
          <dgm:resizeHandles val="exact"/>
        </dgm:presLayoutVars>
      </dgm:prSet>
      <dgm:spPr/>
      <dgm:t>
        <a:bodyPr/>
        <a:lstStyle/>
        <a:p>
          <a:endParaRPr lang="es-MX"/>
        </a:p>
      </dgm:t>
    </dgm:pt>
    <dgm:pt modelId="{09CCF762-C0FD-42A8-9036-29207B18ADBA}" type="pres">
      <dgm:prSet presAssocID="{4EA4C714-17DC-4981-B8AF-181DE47B348F}" presName="roof" presStyleLbl="dkBgShp" presStyleIdx="0" presStyleCnt="2"/>
      <dgm:spPr/>
      <dgm:t>
        <a:bodyPr/>
        <a:lstStyle/>
        <a:p>
          <a:endParaRPr lang="es-MX"/>
        </a:p>
      </dgm:t>
    </dgm:pt>
    <dgm:pt modelId="{FB30AB23-2F35-4E3A-AC7E-12DAC1230851}" type="pres">
      <dgm:prSet presAssocID="{4EA4C714-17DC-4981-B8AF-181DE47B348F}" presName="pillars" presStyleCnt="0"/>
      <dgm:spPr/>
    </dgm:pt>
    <dgm:pt modelId="{6D94C90B-D325-407F-B4E9-9E9894C704D2}" type="pres">
      <dgm:prSet presAssocID="{4EA4C714-17DC-4981-B8AF-181DE47B348F}" presName="pillar1" presStyleLbl="node1" presStyleIdx="0" presStyleCnt="5">
        <dgm:presLayoutVars>
          <dgm:bulletEnabled val="1"/>
        </dgm:presLayoutVars>
      </dgm:prSet>
      <dgm:spPr/>
      <dgm:t>
        <a:bodyPr/>
        <a:lstStyle/>
        <a:p>
          <a:endParaRPr lang="es-MX"/>
        </a:p>
      </dgm:t>
    </dgm:pt>
    <dgm:pt modelId="{93214365-9499-45D4-95EB-0AB6828558BE}" type="pres">
      <dgm:prSet presAssocID="{9E9C2999-3B0C-44E4-BAEC-3CDF4F32230B}" presName="pillarX" presStyleLbl="node1" presStyleIdx="1" presStyleCnt="5">
        <dgm:presLayoutVars>
          <dgm:bulletEnabled val="1"/>
        </dgm:presLayoutVars>
      </dgm:prSet>
      <dgm:spPr/>
      <dgm:t>
        <a:bodyPr/>
        <a:lstStyle/>
        <a:p>
          <a:endParaRPr lang="es-MX"/>
        </a:p>
      </dgm:t>
    </dgm:pt>
    <dgm:pt modelId="{D10A4797-EFF5-4FF5-8899-3FF0978A2BAB}" type="pres">
      <dgm:prSet presAssocID="{F254CA98-F04E-4AD9-9BAE-DD56F0B368AD}" presName="pillarX" presStyleLbl="node1" presStyleIdx="2" presStyleCnt="5">
        <dgm:presLayoutVars>
          <dgm:bulletEnabled val="1"/>
        </dgm:presLayoutVars>
      </dgm:prSet>
      <dgm:spPr/>
      <dgm:t>
        <a:bodyPr/>
        <a:lstStyle/>
        <a:p>
          <a:endParaRPr lang="es-MX"/>
        </a:p>
      </dgm:t>
    </dgm:pt>
    <dgm:pt modelId="{DF7D0871-8507-4651-BD02-B2C1FFA7ACFC}" type="pres">
      <dgm:prSet presAssocID="{87C5F8DE-E66B-4739-99C8-93CE283196E3}" presName="pillarX" presStyleLbl="node1" presStyleIdx="3" presStyleCnt="5">
        <dgm:presLayoutVars>
          <dgm:bulletEnabled val="1"/>
        </dgm:presLayoutVars>
      </dgm:prSet>
      <dgm:spPr/>
      <dgm:t>
        <a:bodyPr/>
        <a:lstStyle/>
        <a:p>
          <a:endParaRPr lang="es-MX"/>
        </a:p>
      </dgm:t>
    </dgm:pt>
    <dgm:pt modelId="{89D25C54-3C85-4DFA-A1CA-AD863129B943}" type="pres">
      <dgm:prSet presAssocID="{C69EA869-3FDA-45E2-9947-D8BC395D758A}" presName="pillarX" presStyleLbl="node1" presStyleIdx="4" presStyleCnt="5">
        <dgm:presLayoutVars>
          <dgm:bulletEnabled val="1"/>
        </dgm:presLayoutVars>
      </dgm:prSet>
      <dgm:spPr/>
      <dgm:t>
        <a:bodyPr/>
        <a:lstStyle/>
        <a:p>
          <a:endParaRPr lang="es-MX"/>
        </a:p>
      </dgm:t>
    </dgm:pt>
    <dgm:pt modelId="{2038053E-AE18-459F-87BC-0B76CDA08DAB}" type="pres">
      <dgm:prSet presAssocID="{4EA4C714-17DC-4981-B8AF-181DE47B348F}" presName="base" presStyleLbl="dkBgShp" presStyleIdx="1" presStyleCnt="2"/>
      <dgm:spPr/>
    </dgm:pt>
  </dgm:ptLst>
  <dgm:cxnLst>
    <dgm:cxn modelId="{B2A1D98C-E012-4569-AF99-AB60B97BE440}" srcId="{4EA4C714-17DC-4981-B8AF-181DE47B348F}" destId="{F254CA98-F04E-4AD9-9BAE-DD56F0B368AD}" srcOrd="2" destOrd="0" parTransId="{55DE42EF-C5B8-423C-BDB4-E5228904221F}" sibTransId="{FCBC7845-8DEE-449A-9733-7BE1A0FC1289}"/>
    <dgm:cxn modelId="{D6451C4B-7D30-481C-B8E7-A432517BA861}" type="presOf" srcId="{AB53641A-7CB6-4E81-B568-FBB227763E28}" destId="{6D94C90B-D325-407F-B4E9-9E9894C704D2}" srcOrd="0" destOrd="0" presId="urn:microsoft.com/office/officeart/2005/8/layout/hList3"/>
    <dgm:cxn modelId="{0E2C9AA5-A4B0-4739-B70A-027FB6CBB053}" srcId="{A8F4CF2C-ACCD-410A-90D4-AD0EFED42EEF}" destId="{4EA4C714-17DC-4981-B8AF-181DE47B348F}" srcOrd="0" destOrd="0" parTransId="{05BDE7AF-A15E-42D4-80EB-EC489C14AEB2}" sibTransId="{4BA1BBA6-1AE3-49EF-AEFB-681B7BB2378F}"/>
    <dgm:cxn modelId="{86A9F2FB-44B8-468F-BAE3-9FCD50047D7E}" type="presOf" srcId="{F254CA98-F04E-4AD9-9BAE-DD56F0B368AD}" destId="{D10A4797-EFF5-4FF5-8899-3FF0978A2BAB}" srcOrd="0" destOrd="0" presId="urn:microsoft.com/office/officeart/2005/8/layout/hList3"/>
    <dgm:cxn modelId="{E26A1CA7-E337-4A92-955B-50A12C7EE39C}" srcId="{4EA4C714-17DC-4981-B8AF-181DE47B348F}" destId="{C69EA869-3FDA-45E2-9947-D8BC395D758A}" srcOrd="4" destOrd="0" parTransId="{3D8915F9-3C07-4F10-90ED-7A2DC771608E}" sibTransId="{BEB5F556-60DA-421C-BCE2-1078F317456C}"/>
    <dgm:cxn modelId="{55948FDC-E06C-4003-B3C1-268076EAFB82}" srcId="{4EA4C714-17DC-4981-B8AF-181DE47B348F}" destId="{9E9C2999-3B0C-44E4-BAEC-3CDF4F32230B}" srcOrd="1" destOrd="0" parTransId="{25A74709-E570-48C4-A6DE-7B2E08CA763D}" sibTransId="{216C4D50-74A8-4EA7-82DA-E94C30F240FB}"/>
    <dgm:cxn modelId="{828A7914-C1EE-4543-9013-ECB9E7B2F708}" type="presOf" srcId="{9E9C2999-3B0C-44E4-BAEC-3CDF4F32230B}" destId="{93214365-9499-45D4-95EB-0AB6828558BE}" srcOrd="0" destOrd="0" presId="urn:microsoft.com/office/officeart/2005/8/layout/hList3"/>
    <dgm:cxn modelId="{6D21B7E0-E198-4710-A110-ECFCE2CFDB57}" srcId="{4EA4C714-17DC-4981-B8AF-181DE47B348F}" destId="{87C5F8DE-E66B-4739-99C8-93CE283196E3}" srcOrd="3" destOrd="0" parTransId="{2C6ECD9D-144E-427A-A74A-2816C64D8B09}" sibTransId="{36063ABE-8DBD-4665-B02B-4226C7A62936}"/>
    <dgm:cxn modelId="{BEC06E5B-4389-48AA-9CD5-8569CFD0C70A}" type="presOf" srcId="{4EA4C714-17DC-4981-B8AF-181DE47B348F}" destId="{09CCF762-C0FD-42A8-9036-29207B18ADBA}" srcOrd="0" destOrd="0" presId="urn:microsoft.com/office/officeart/2005/8/layout/hList3"/>
    <dgm:cxn modelId="{8D71D5DE-239A-42A8-8514-B0846CB7D0C7}" type="presOf" srcId="{A8F4CF2C-ACCD-410A-90D4-AD0EFED42EEF}" destId="{5BBD3EB7-7D26-4056-81A2-39C44142D1D5}" srcOrd="0" destOrd="0" presId="urn:microsoft.com/office/officeart/2005/8/layout/hList3"/>
    <dgm:cxn modelId="{71C16A48-2197-4250-9FD5-D6CEC2D5C573}" type="presOf" srcId="{C69EA869-3FDA-45E2-9947-D8BC395D758A}" destId="{89D25C54-3C85-4DFA-A1CA-AD863129B943}" srcOrd="0" destOrd="0" presId="urn:microsoft.com/office/officeart/2005/8/layout/hList3"/>
    <dgm:cxn modelId="{984C1175-6FA0-4FD3-8A99-DB9163C0845B}" srcId="{4EA4C714-17DC-4981-B8AF-181DE47B348F}" destId="{AB53641A-7CB6-4E81-B568-FBB227763E28}" srcOrd="0" destOrd="0" parTransId="{6733B27B-0288-440E-B595-18CF338D180C}" sibTransId="{0613A298-6D32-4AF1-AFAC-02D14910F109}"/>
    <dgm:cxn modelId="{228C1CC5-F85B-4184-AD4A-00C3F9596F39}" type="presOf" srcId="{87C5F8DE-E66B-4739-99C8-93CE283196E3}" destId="{DF7D0871-8507-4651-BD02-B2C1FFA7ACFC}" srcOrd="0" destOrd="0" presId="urn:microsoft.com/office/officeart/2005/8/layout/hList3"/>
    <dgm:cxn modelId="{DCE966BB-6680-4A36-A260-3634B721C837}" type="presParOf" srcId="{5BBD3EB7-7D26-4056-81A2-39C44142D1D5}" destId="{09CCF762-C0FD-42A8-9036-29207B18ADBA}" srcOrd="0" destOrd="0" presId="urn:microsoft.com/office/officeart/2005/8/layout/hList3"/>
    <dgm:cxn modelId="{067F81F0-5403-411A-A858-114F73C7441B}" type="presParOf" srcId="{5BBD3EB7-7D26-4056-81A2-39C44142D1D5}" destId="{FB30AB23-2F35-4E3A-AC7E-12DAC1230851}" srcOrd="1" destOrd="0" presId="urn:microsoft.com/office/officeart/2005/8/layout/hList3"/>
    <dgm:cxn modelId="{533C0F06-A273-4DFC-A1BF-9353E47DF62D}" type="presParOf" srcId="{FB30AB23-2F35-4E3A-AC7E-12DAC1230851}" destId="{6D94C90B-D325-407F-B4E9-9E9894C704D2}" srcOrd="0" destOrd="0" presId="urn:microsoft.com/office/officeart/2005/8/layout/hList3"/>
    <dgm:cxn modelId="{846D61D0-EC35-46CB-ADC3-49A1EF90A808}" type="presParOf" srcId="{FB30AB23-2F35-4E3A-AC7E-12DAC1230851}" destId="{93214365-9499-45D4-95EB-0AB6828558BE}" srcOrd="1" destOrd="0" presId="urn:microsoft.com/office/officeart/2005/8/layout/hList3"/>
    <dgm:cxn modelId="{A7F60E04-5AB6-41AE-8B63-6E1E5374A111}" type="presParOf" srcId="{FB30AB23-2F35-4E3A-AC7E-12DAC1230851}" destId="{D10A4797-EFF5-4FF5-8899-3FF0978A2BAB}" srcOrd="2" destOrd="0" presId="urn:microsoft.com/office/officeart/2005/8/layout/hList3"/>
    <dgm:cxn modelId="{264D60BD-DEDC-47EF-9953-7C44649D520B}" type="presParOf" srcId="{FB30AB23-2F35-4E3A-AC7E-12DAC1230851}" destId="{DF7D0871-8507-4651-BD02-B2C1FFA7ACFC}" srcOrd="3" destOrd="0" presId="urn:microsoft.com/office/officeart/2005/8/layout/hList3"/>
    <dgm:cxn modelId="{1E0D26C8-D18B-4788-8FC6-E13A658976A8}" type="presParOf" srcId="{FB30AB23-2F35-4E3A-AC7E-12DAC1230851}" destId="{89D25C54-3C85-4DFA-A1CA-AD863129B943}" srcOrd="4" destOrd="0" presId="urn:microsoft.com/office/officeart/2005/8/layout/hList3"/>
    <dgm:cxn modelId="{14A4DFB2-EF90-4559-9ECD-6C73C056F870}" type="presParOf" srcId="{5BBD3EB7-7D26-4056-81A2-39C44142D1D5}" destId="{2038053E-AE18-459F-87BC-0B76CDA08DAB}" srcOrd="2" destOrd="0" presId="urn:microsoft.com/office/officeart/2005/8/layout/hList3"/>
  </dgm:cxnLst>
  <dgm:bg/>
  <dgm:whole/>
  <dgm:extLst>
    <a:ext uri="http://schemas.microsoft.com/office/drawing/2008/diagram">
      <dsp:dataModelExt xmlns:dsp="http://schemas.microsoft.com/office/drawing/2008/diagram" relId="rId17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4F676E5-D074-4EE8-A876-9F632A22D16E}" type="doc">
      <dgm:prSet loTypeId="urn:microsoft.com/office/officeart/2008/layout/BendingPictureCaptionList" loCatId="picture" qsTypeId="urn:microsoft.com/office/officeart/2005/8/quickstyle/simple5" qsCatId="simple" csTypeId="urn:microsoft.com/office/officeart/2005/8/colors/accent1_4" csCatId="accent1" phldr="1"/>
      <dgm:spPr/>
      <dgm:t>
        <a:bodyPr/>
        <a:lstStyle/>
        <a:p>
          <a:endParaRPr lang="es-MX"/>
        </a:p>
      </dgm:t>
    </dgm:pt>
    <dgm:pt modelId="{3F1C0729-6FDC-4A98-9BF0-8025F1482CEA}">
      <dgm:prSet/>
      <dgm:spPr/>
      <dgm:t>
        <a:bodyPr/>
        <a:lstStyle/>
        <a:p>
          <a:r>
            <a:rPr lang="es-MX">
              <a:latin typeface="Times New Roman" panose="02020603050405020304" pitchFamily="18" charset="0"/>
              <a:cs typeface="Times New Roman" panose="02020603050405020304" pitchFamily="18" charset="0"/>
            </a:rPr>
            <a:t>En 2017 se beneficiarion a 997,251 personas con el Programa U005-Seguro Popular (Afiliación y Reafiliación)</a:t>
          </a:r>
        </a:p>
      </dgm:t>
    </dgm:pt>
    <dgm:pt modelId="{20F7F4BD-F9A7-42FF-8BB9-560B6378C579}" type="parTrans" cxnId="{ECE26705-889D-4D9F-90AA-1F91F79EB759}">
      <dgm:prSet/>
      <dgm:spPr/>
      <dgm:t>
        <a:bodyPr/>
        <a:lstStyle/>
        <a:p>
          <a:endParaRPr lang="es-MX">
            <a:latin typeface="Times New Roman" panose="02020603050405020304" pitchFamily="18" charset="0"/>
            <a:cs typeface="Times New Roman" panose="02020603050405020304" pitchFamily="18" charset="0"/>
          </a:endParaRPr>
        </a:p>
      </dgm:t>
    </dgm:pt>
    <dgm:pt modelId="{002BEFAA-FAE4-4765-9A26-5F01D9140DD0}" type="sibTrans" cxnId="{ECE26705-889D-4D9F-90AA-1F91F79EB759}">
      <dgm:prSet/>
      <dgm:spPr/>
      <dgm:t>
        <a:bodyPr/>
        <a:lstStyle/>
        <a:p>
          <a:endParaRPr lang="es-MX">
            <a:latin typeface="Times New Roman" panose="02020603050405020304" pitchFamily="18" charset="0"/>
            <a:cs typeface="Times New Roman" panose="02020603050405020304" pitchFamily="18" charset="0"/>
          </a:endParaRPr>
        </a:p>
      </dgm:t>
    </dgm:pt>
    <dgm:pt modelId="{7099ED6E-065D-43CF-8222-A0B4D26D2DA5}" type="pres">
      <dgm:prSet presAssocID="{14F676E5-D074-4EE8-A876-9F632A22D16E}" presName="Name0" presStyleCnt="0">
        <dgm:presLayoutVars>
          <dgm:dir/>
          <dgm:resizeHandles val="exact"/>
        </dgm:presLayoutVars>
      </dgm:prSet>
      <dgm:spPr/>
      <dgm:t>
        <a:bodyPr/>
        <a:lstStyle/>
        <a:p>
          <a:endParaRPr lang="es-MX"/>
        </a:p>
      </dgm:t>
    </dgm:pt>
    <dgm:pt modelId="{739601C9-A859-475A-BEDF-D630C51A320B}" type="pres">
      <dgm:prSet presAssocID="{3F1C0729-6FDC-4A98-9BF0-8025F1482CEA}" presName="composite" presStyleCnt="0"/>
      <dgm:spPr/>
    </dgm:pt>
    <dgm:pt modelId="{FDE0A180-F417-4AD3-927F-72A815739FB6}" type="pres">
      <dgm:prSet presAssocID="{3F1C0729-6FDC-4A98-9BF0-8025F1482CEA}" presName="rect1" presStyleLbl="bgImgPlace1" presStyleIdx="0" presStyleCnt="1" custScaleX="177778"/>
      <dgm: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283" t="-102" r="-283" b="-47898"/>
          </a:stretch>
        </a:blipFill>
      </dgm:spPr>
    </dgm:pt>
    <dgm:pt modelId="{4DE0BC76-EB3E-413B-9279-31A3B0EAAA17}" type="pres">
      <dgm:prSet presAssocID="{3F1C0729-6FDC-4A98-9BF0-8025F1482CEA}" presName="wedgeRectCallout1" presStyleLbl="node1" presStyleIdx="0" presStyleCnt="1" custScaleX="139871">
        <dgm:presLayoutVars>
          <dgm:bulletEnabled val="1"/>
        </dgm:presLayoutVars>
      </dgm:prSet>
      <dgm:spPr/>
      <dgm:t>
        <a:bodyPr/>
        <a:lstStyle/>
        <a:p>
          <a:endParaRPr lang="es-MX"/>
        </a:p>
      </dgm:t>
    </dgm:pt>
  </dgm:ptLst>
  <dgm:cxnLst>
    <dgm:cxn modelId="{ECE26705-889D-4D9F-90AA-1F91F79EB759}" srcId="{14F676E5-D074-4EE8-A876-9F632A22D16E}" destId="{3F1C0729-6FDC-4A98-9BF0-8025F1482CEA}" srcOrd="0" destOrd="0" parTransId="{20F7F4BD-F9A7-42FF-8BB9-560B6378C579}" sibTransId="{002BEFAA-FAE4-4765-9A26-5F01D9140DD0}"/>
    <dgm:cxn modelId="{2A72B044-D5B4-46E4-A761-9770045F03E8}" type="presOf" srcId="{14F676E5-D074-4EE8-A876-9F632A22D16E}" destId="{7099ED6E-065D-43CF-8222-A0B4D26D2DA5}" srcOrd="0" destOrd="0" presId="urn:microsoft.com/office/officeart/2008/layout/BendingPictureCaptionList"/>
    <dgm:cxn modelId="{7DB4C53F-BD91-4D5A-9A5A-C247A299757A}" type="presOf" srcId="{3F1C0729-6FDC-4A98-9BF0-8025F1482CEA}" destId="{4DE0BC76-EB3E-413B-9279-31A3B0EAAA17}" srcOrd="0" destOrd="0" presId="urn:microsoft.com/office/officeart/2008/layout/BendingPictureCaptionList"/>
    <dgm:cxn modelId="{19C72B86-C4E3-47CA-9A17-4C16FF6E0ADB}" type="presParOf" srcId="{7099ED6E-065D-43CF-8222-A0B4D26D2DA5}" destId="{739601C9-A859-475A-BEDF-D630C51A320B}" srcOrd="0" destOrd="0" presId="urn:microsoft.com/office/officeart/2008/layout/BendingPictureCaptionList"/>
    <dgm:cxn modelId="{E916C2A1-E54F-42AA-8280-C8CBD5EF0B2B}" type="presParOf" srcId="{739601C9-A859-475A-BEDF-D630C51A320B}" destId="{FDE0A180-F417-4AD3-927F-72A815739FB6}" srcOrd="0" destOrd="0" presId="urn:microsoft.com/office/officeart/2008/layout/BendingPictureCaptionList"/>
    <dgm:cxn modelId="{EE782CBF-4892-4245-A5AC-CDBACC32D418}" type="presParOf" srcId="{739601C9-A859-475A-BEDF-D630C51A320B}" destId="{4DE0BC76-EB3E-413B-9279-31A3B0EAAA17}" srcOrd="1" destOrd="0" presId="urn:microsoft.com/office/officeart/2008/layout/BendingPictureCaptionLis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E332F3A-0E76-46D7-AACE-B874B7D844BF}" type="doc">
      <dgm:prSet loTypeId="urn:microsoft.com/office/officeart/2005/8/layout/target2" loCatId="relationship" qsTypeId="urn:microsoft.com/office/officeart/2005/8/quickstyle/simple1" qsCatId="simple" csTypeId="urn:microsoft.com/office/officeart/2005/8/colors/accent1_3" csCatId="accent1" phldr="1"/>
      <dgm:spPr/>
      <dgm:t>
        <a:bodyPr/>
        <a:lstStyle/>
        <a:p>
          <a:endParaRPr lang="es-MX"/>
        </a:p>
      </dgm:t>
    </dgm:pt>
    <dgm:pt modelId="{1B8385F9-7D46-4EB6-8241-646558111020}">
      <dgm:prSet phldrT="[Texto]"/>
      <dgm:spPr/>
      <dgm:t>
        <a:bodyPr/>
        <a:lstStyle/>
        <a:p>
          <a:r>
            <a:rPr lang="es-MX"/>
            <a:t>México Inluyente</a:t>
          </a:r>
        </a:p>
      </dgm:t>
    </dgm:pt>
    <dgm:pt modelId="{758F36F4-FFEE-4F03-96B4-8ABB0E33AEC0}" type="parTrans" cxnId="{1F6DECEE-AA28-471A-9FFB-E636F6B1484B}">
      <dgm:prSet/>
      <dgm:spPr/>
      <dgm:t>
        <a:bodyPr/>
        <a:lstStyle/>
        <a:p>
          <a:endParaRPr lang="es-MX"/>
        </a:p>
      </dgm:t>
    </dgm:pt>
    <dgm:pt modelId="{A528280E-EE98-419F-9DE6-68F4F75D95C4}" type="sibTrans" cxnId="{1F6DECEE-AA28-471A-9FFB-E636F6B1484B}">
      <dgm:prSet/>
      <dgm:spPr/>
      <dgm:t>
        <a:bodyPr/>
        <a:lstStyle/>
        <a:p>
          <a:endParaRPr lang="es-MX"/>
        </a:p>
      </dgm:t>
    </dgm:pt>
    <dgm:pt modelId="{A3FBC30B-118F-4F52-A45E-0B044E768D1C}">
      <dgm:prSet phldrT="[Texto]"/>
      <dgm:spPr/>
      <dgm:t>
        <a:bodyPr/>
        <a:lstStyle/>
        <a:p>
          <a:r>
            <a:rPr lang="es-MX"/>
            <a:t>Asegurar el acceso a los servicios de salud</a:t>
          </a:r>
        </a:p>
      </dgm:t>
    </dgm:pt>
    <dgm:pt modelId="{E9206268-4FBF-4635-B417-8C191B7A0CA8}" type="parTrans" cxnId="{6A424208-FC9F-4154-81BD-83636507EC9D}">
      <dgm:prSet/>
      <dgm:spPr/>
      <dgm:t>
        <a:bodyPr/>
        <a:lstStyle/>
        <a:p>
          <a:endParaRPr lang="es-MX"/>
        </a:p>
      </dgm:t>
    </dgm:pt>
    <dgm:pt modelId="{F4460A8B-9D7E-4B02-A70A-8DE9DD1A8596}" type="sibTrans" cxnId="{6A424208-FC9F-4154-81BD-83636507EC9D}">
      <dgm:prSet/>
      <dgm:spPr/>
      <dgm:t>
        <a:bodyPr/>
        <a:lstStyle/>
        <a:p>
          <a:endParaRPr lang="es-MX"/>
        </a:p>
      </dgm:t>
    </dgm:pt>
    <dgm:pt modelId="{CCCBAD0F-7980-4D45-B3CD-4AB03CF6853E}">
      <dgm:prSet phldrT="[Texto]"/>
      <dgm:spPr/>
      <dgm:t>
        <a:bodyPr/>
        <a:lstStyle/>
        <a:p>
          <a:r>
            <a:rPr lang="es-MX"/>
            <a:t>Avanzar en la construcción de un Sistema Nacional de Salud Universal</a:t>
          </a:r>
        </a:p>
      </dgm:t>
    </dgm:pt>
    <dgm:pt modelId="{8C96DEBD-3718-40E5-829B-663F671BE5EA}" type="parTrans" cxnId="{20A05998-1541-4E8D-96B8-EE352E51228A}">
      <dgm:prSet/>
      <dgm:spPr/>
      <dgm:t>
        <a:bodyPr/>
        <a:lstStyle/>
        <a:p>
          <a:endParaRPr lang="es-MX"/>
        </a:p>
      </dgm:t>
    </dgm:pt>
    <dgm:pt modelId="{CBC7B9A8-7EAB-4E40-8724-5AB9A8AB9027}" type="sibTrans" cxnId="{20A05998-1541-4E8D-96B8-EE352E51228A}">
      <dgm:prSet/>
      <dgm:spPr/>
      <dgm:t>
        <a:bodyPr/>
        <a:lstStyle/>
        <a:p>
          <a:endParaRPr lang="es-MX"/>
        </a:p>
      </dgm:t>
    </dgm:pt>
    <dgm:pt modelId="{6D44C590-D64C-4B1F-8B39-0E6D1BC7A206}">
      <dgm:prSet phldrT="[Texto]"/>
      <dgm:spPr/>
      <dgm:t>
        <a:bodyPr/>
        <a:lstStyle/>
        <a:p>
          <a:r>
            <a:rPr lang="es-MX"/>
            <a:t>PROSESA 2013-2018</a:t>
          </a:r>
        </a:p>
      </dgm:t>
    </dgm:pt>
    <dgm:pt modelId="{9352BEC0-4412-4B76-A881-FB9BCF3881DC}" type="parTrans" cxnId="{CAE4098F-293D-484D-97EA-89140583A254}">
      <dgm:prSet/>
      <dgm:spPr/>
      <dgm:t>
        <a:bodyPr/>
        <a:lstStyle/>
        <a:p>
          <a:endParaRPr lang="es-MX"/>
        </a:p>
      </dgm:t>
    </dgm:pt>
    <dgm:pt modelId="{C10CED02-CC70-473C-B7D8-242E6705BCAF}" type="sibTrans" cxnId="{CAE4098F-293D-484D-97EA-89140583A254}">
      <dgm:prSet/>
      <dgm:spPr/>
      <dgm:t>
        <a:bodyPr/>
        <a:lstStyle/>
        <a:p>
          <a:endParaRPr lang="es-MX"/>
        </a:p>
      </dgm:t>
    </dgm:pt>
    <dgm:pt modelId="{7C43D5CA-ECB8-4017-84F6-45FF8BF910CB}">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solidFill>
                <a:schemeClr val="bg1"/>
              </a:solidFill>
            </a:rPr>
            <a:t>2.1 Acceso Efectivo a Servicios de Salud de Calidad</a:t>
          </a:r>
        </a:p>
      </dgm:t>
    </dgm:pt>
    <dgm:pt modelId="{600DDAC7-C418-4E89-97D4-74D2525ADEC9}" type="parTrans" cxnId="{00017D33-83FB-4DB4-95F2-CF5E8863CA16}">
      <dgm:prSet/>
      <dgm:spPr/>
      <dgm:t>
        <a:bodyPr/>
        <a:lstStyle/>
        <a:p>
          <a:endParaRPr lang="es-MX"/>
        </a:p>
      </dgm:t>
    </dgm:pt>
    <dgm:pt modelId="{E56D040C-D657-42CD-BAF9-B7E8E73B44A7}" type="sibTrans" cxnId="{00017D33-83FB-4DB4-95F2-CF5E8863CA16}">
      <dgm:prSet/>
      <dgm:spPr/>
      <dgm:t>
        <a:bodyPr/>
        <a:lstStyle/>
        <a:p>
          <a:endParaRPr lang="es-MX"/>
        </a:p>
      </dgm:t>
    </dgm:pt>
    <dgm:pt modelId="{4C55049E-401D-4A54-A993-6068E29D47A8}">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solidFill>
                <a:schemeClr val="bg1"/>
              </a:solidFill>
            </a:rPr>
            <a:t>2.1.2 Cobertura de Seguro Popular</a:t>
          </a:r>
        </a:p>
      </dgm:t>
    </dgm:pt>
    <dgm:pt modelId="{7C63945E-652E-4850-B0E0-1664451F7156}" type="parTrans" cxnId="{0F9CA9B7-C6AA-40F1-B39A-32289BF7FCBC}">
      <dgm:prSet/>
      <dgm:spPr/>
      <dgm:t>
        <a:bodyPr/>
        <a:lstStyle/>
        <a:p>
          <a:endParaRPr lang="es-MX"/>
        </a:p>
      </dgm:t>
    </dgm:pt>
    <dgm:pt modelId="{351F422F-62D7-477E-9A59-FF58BE8AE003}" type="sibTrans" cxnId="{0F9CA9B7-C6AA-40F1-B39A-32289BF7FCBC}">
      <dgm:prSet/>
      <dgm:spPr/>
      <dgm:t>
        <a:bodyPr/>
        <a:lstStyle/>
        <a:p>
          <a:endParaRPr lang="es-MX"/>
        </a:p>
      </dgm:t>
    </dgm:pt>
    <dgm:pt modelId="{FB57FBDE-2432-4C5C-B63C-ECDDDEE8FD43}">
      <dgm:prSet phldrT="[Texto]" custT="1"/>
      <dgm:spPr/>
      <dgm:t>
        <a:bodyPr/>
        <a:lstStyle/>
        <a:p>
          <a:r>
            <a:rPr lang="es-MX" sz="1400"/>
            <a:t>Eje 2 Sociedad Saludable</a:t>
          </a:r>
        </a:p>
      </dgm:t>
    </dgm:pt>
    <dgm:pt modelId="{3C327EBB-1CE9-4535-A990-72051432DDB7}" type="parTrans" cxnId="{0484D925-82FA-42EE-9D87-D463DB5BB5E4}">
      <dgm:prSet/>
      <dgm:spPr/>
      <dgm:t>
        <a:bodyPr/>
        <a:lstStyle/>
        <a:p>
          <a:endParaRPr lang="es-MX"/>
        </a:p>
      </dgm:t>
    </dgm:pt>
    <dgm:pt modelId="{F307BF16-2BC6-48BB-BFB1-7712631963B4}" type="sibTrans" cxnId="{0484D925-82FA-42EE-9D87-D463DB5BB5E4}">
      <dgm:prSet/>
      <dgm:spPr/>
      <dgm:t>
        <a:bodyPr/>
        <a:lstStyle/>
        <a:p>
          <a:endParaRPr lang="es-MX"/>
        </a:p>
      </dgm:t>
    </dgm:pt>
    <dgm:pt modelId="{1C849B2C-0E17-4B78-88E3-703AFD090267}">
      <dgm:prSet phldrT="[Texto]">
        <dgm:style>
          <a:lnRef idx="2">
            <a:schemeClr val="accent5">
              <a:shade val="50000"/>
            </a:schemeClr>
          </a:lnRef>
          <a:fillRef idx="1">
            <a:schemeClr val="accent5"/>
          </a:fillRef>
          <a:effectRef idx="0">
            <a:schemeClr val="accent5"/>
          </a:effectRef>
          <a:fontRef idx="minor">
            <a:schemeClr val="lt1"/>
          </a:fontRef>
        </dgm:style>
      </dgm:prSet>
      <dgm:spPr/>
      <dgm:t>
        <a:bodyPr/>
        <a:lstStyle/>
        <a:p>
          <a:r>
            <a:rPr lang="es-MX">
              <a:solidFill>
                <a:schemeClr val="bg1"/>
              </a:solidFill>
            </a:rPr>
            <a:t>Líneas de Acción 1, 2, 4 y 6</a:t>
          </a:r>
        </a:p>
      </dgm:t>
    </dgm:pt>
    <dgm:pt modelId="{FB74A2F2-BED7-4171-A4E1-604B115F6D32}" type="parTrans" cxnId="{8A7097DC-6E59-4995-80B5-0FF4E0082D0D}">
      <dgm:prSet/>
      <dgm:spPr/>
      <dgm:t>
        <a:bodyPr/>
        <a:lstStyle/>
        <a:p>
          <a:endParaRPr lang="es-MX"/>
        </a:p>
      </dgm:t>
    </dgm:pt>
    <dgm:pt modelId="{18F72536-176C-4261-81F8-3D71E2345D92}" type="sibTrans" cxnId="{8A7097DC-6E59-4995-80B5-0FF4E0082D0D}">
      <dgm:prSet/>
      <dgm:spPr/>
      <dgm:t>
        <a:bodyPr/>
        <a:lstStyle/>
        <a:p>
          <a:endParaRPr lang="es-MX"/>
        </a:p>
      </dgm:t>
    </dgm:pt>
    <dgm:pt modelId="{4390CB9D-01A8-4B6E-BC8A-6D5993D8C5BC}" type="pres">
      <dgm:prSet presAssocID="{AE332F3A-0E76-46D7-AACE-B874B7D844BF}" presName="Name0" presStyleCnt="0">
        <dgm:presLayoutVars>
          <dgm:chMax val="3"/>
          <dgm:chPref val="1"/>
          <dgm:dir/>
          <dgm:animLvl val="lvl"/>
          <dgm:resizeHandles/>
        </dgm:presLayoutVars>
      </dgm:prSet>
      <dgm:spPr/>
      <dgm:t>
        <a:bodyPr/>
        <a:lstStyle/>
        <a:p>
          <a:endParaRPr lang="es-MX"/>
        </a:p>
      </dgm:t>
    </dgm:pt>
    <dgm:pt modelId="{6E3389EB-E54B-45CD-8125-1FE781E3DAB3}" type="pres">
      <dgm:prSet presAssocID="{AE332F3A-0E76-46D7-AACE-B874B7D844BF}" presName="outerBox" presStyleCnt="0"/>
      <dgm:spPr/>
    </dgm:pt>
    <dgm:pt modelId="{D3EFBCE6-09D2-44B6-A4EE-803B7C129301}" type="pres">
      <dgm:prSet presAssocID="{AE332F3A-0E76-46D7-AACE-B874B7D844BF}" presName="outerBoxParent" presStyleLbl="node1" presStyleIdx="0" presStyleCnt="3"/>
      <dgm:spPr/>
      <dgm:t>
        <a:bodyPr/>
        <a:lstStyle/>
        <a:p>
          <a:endParaRPr lang="es-MX"/>
        </a:p>
      </dgm:t>
    </dgm:pt>
    <dgm:pt modelId="{ED2E64A7-936A-454F-82E1-20EA6653BD8B}" type="pres">
      <dgm:prSet presAssocID="{AE332F3A-0E76-46D7-AACE-B874B7D844BF}" presName="outerBoxChildren" presStyleCnt="0"/>
      <dgm:spPr/>
    </dgm:pt>
    <dgm:pt modelId="{FF7617E7-28BF-4CC7-A5EE-3D868575EA98}" type="pres">
      <dgm:prSet presAssocID="{A3FBC30B-118F-4F52-A45E-0B044E768D1C}" presName="oChild" presStyleLbl="fgAcc1" presStyleIdx="0" presStyleCnt="5">
        <dgm:presLayoutVars>
          <dgm:bulletEnabled val="1"/>
        </dgm:presLayoutVars>
      </dgm:prSet>
      <dgm:spPr/>
      <dgm:t>
        <a:bodyPr/>
        <a:lstStyle/>
        <a:p>
          <a:endParaRPr lang="es-MX"/>
        </a:p>
      </dgm:t>
    </dgm:pt>
    <dgm:pt modelId="{184A791E-B9A7-4DAB-B322-FEA62100F6E2}" type="pres">
      <dgm:prSet presAssocID="{F4460A8B-9D7E-4B02-A70A-8DE9DD1A8596}" presName="outerSibTrans" presStyleCnt="0"/>
      <dgm:spPr/>
    </dgm:pt>
    <dgm:pt modelId="{17494DA2-3462-4ED0-A91A-5CE6E0F11042}" type="pres">
      <dgm:prSet presAssocID="{CCCBAD0F-7980-4D45-B3CD-4AB03CF6853E}" presName="oChild" presStyleLbl="fgAcc1" presStyleIdx="1" presStyleCnt="5">
        <dgm:presLayoutVars>
          <dgm:bulletEnabled val="1"/>
        </dgm:presLayoutVars>
      </dgm:prSet>
      <dgm:spPr/>
      <dgm:t>
        <a:bodyPr/>
        <a:lstStyle/>
        <a:p>
          <a:endParaRPr lang="es-MX"/>
        </a:p>
      </dgm:t>
    </dgm:pt>
    <dgm:pt modelId="{4A30ED00-9540-4F47-B4D0-6AECB4AE8045}" type="pres">
      <dgm:prSet presAssocID="{AE332F3A-0E76-46D7-AACE-B874B7D844BF}" presName="middleBox" presStyleCnt="0"/>
      <dgm:spPr/>
    </dgm:pt>
    <dgm:pt modelId="{6B3F4463-023F-46BB-9E2E-B989161B170C}" type="pres">
      <dgm:prSet presAssocID="{AE332F3A-0E76-46D7-AACE-B874B7D844BF}" presName="middleBoxParent" presStyleLbl="node1" presStyleIdx="1" presStyleCnt="3"/>
      <dgm:spPr/>
      <dgm:t>
        <a:bodyPr/>
        <a:lstStyle/>
        <a:p>
          <a:endParaRPr lang="es-MX"/>
        </a:p>
      </dgm:t>
    </dgm:pt>
    <dgm:pt modelId="{2B5FA318-21B0-4C4D-84E0-7754C9FB4782}" type="pres">
      <dgm:prSet presAssocID="{AE332F3A-0E76-46D7-AACE-B874B7D844BF}" presName="middleBoxChildren" presStyleCnt="0"/>
      <dgm:spPr/>
    </dgm:pt>
    <dgm:pt modelId="{E3FD9DD2-0A2B-4263-9037-7BE5E23D46E9}" type="pres">
      <dgm:prSet presAssocID="{1C849B2C-0E17-4B78-88E3-703AFD090267}" presName="mChild" presStyleLbl="fgAcc1" presStyleIdx="2" presStyleCnt="5">
        <dgm:presLayoutVars>
          <dgm:bulletEnabled val="1"/>
        </dgm:presLayoutVars>
      </dgm:prSet>
      <dgm:spPr/>
      <dgm:t>
        <a:bodyPr/>
        <a:lstStyle/>
        <a:p>
          <a:endParaRPr lang="es-MX"/>
        </a:p>
      </dgm:t>
    </dgm:pt>
    <dgm:pt modelId="{443923A1-0070-4FC0-AE1A-EA370133B78C}" type="pres">
      <dgm:prSet presAssocID="{AE332F3A-0E76-46D7-AACE-B874B7D844BF}" presName="centerBox" presStyleCnt="0"/>
      <dgm:spPr/>
    </dgm:pt>
    <dgm:pt modelId="{FD244390-841A-441F-B60F-3BF780231E2C}" type="pres">
      <dgm:prSet presAssocID="{AE332F3A-0E76-46D7-AACE-B874B7D844BF}" presName="centerBoxParent" presStyleLbl="node1" presStyleIdx="2" presStyleCnt="3"/>
      <dgm:spPr/>
      <dgm:t>
        <a:bodyPr/>
        <a:lstStyle/>
        <a:p>
          <a:endParaRPr lang="es-MX"/>
        </a:p>
      </dgm:t>
    </dgm:pt>
    <dgm:pt modelId="{962CF0D5-BB8B-4996-AB4B-E579DDD82CD7}" type="pres">
      <dgm:prSet presAssocID="{AE332F3A-0E76-46D7-AACE-B874B7D844BF}" presName="centerBoxChildren" presStyleCnt="0"/>
      <dgm:spPr/>
    </dgm:pt>
    <dgm:pt modelId="{218016B3-D254-4D8E-91BF-83087FFA6B60}" type="pres">
      <dgm:prSet presAssocID="{7C43D5CA-ECB8-4017-84F6-45FF8BF910CB}" presName="cChild" presStyleLbl="fgAcc1" presStyleIdx="3" presStyleCnt="5">
        <dgm:presLayoutVars>
          <dgm:bulletEnabled val="1"/>
        </dgm:presLayoutVars>
      </dgm:prSet>
      <dgm:spPr/>
      <dgm:t>
        <a:bodyPr/>
        <a:lstStyle/>
        <a:p>
          <a:endParaRPr lang="es-MX"/>
        </a:p>
      </dgm:t>
    </dgm:pt>
    <dgm:pt modelId="{E355C488-FC2E-4107-BDA9-DA3300531898}" type="pres">
      <dgm:prSet presAssocID="{E56D040C-D657-42CD-BAF9-B7E8E73B44A7}" presName="centerSibTrans" presStyleCnt="0"/>
      <dgm:spPr/>
    </dgm:pt>
    <dgm:pt modelId="{4BD9AFB7-2D46-490A-A668-C9B664424947}" type="pres">
      <dgm:prSet presAssocID="{4C55049E-401D-4A54-A993-6068E29D47A8}" presName="cChild" presStyleLbl="fgAcc1" presStyleIdx="4" presStyleCnt="5">
        <dgm:presLayoutVars>
          <dgm:bulletEnabled val="1"/>
        </dgm:presLayoutVars>
      </dgm:prSet>
      <dgm:spPr/>
      <dgm:t>
        <a:bodyPr/>
        <a:lstStyle/>
        <a:p>
          <a:endParaRPr lang="es-MX"/>
        </a:p>
      </dgm:t>
    </dgm:pt>
  </dgm:ptLst>
  <dgm:cxnLst>
    <dgm:cxn modelId="{8F4F7AFF-ABEB-4285-ACFD-757CCE831FE6}" type="presOf" srcId="{6D44C590-D64C-4B1F-8B39-0E6D1BC7A206}" destId="{6B3F4463-023F-46BB-9E2E-B989161B170C}" srcOrd="0" destOrd="0" presId="urn:microsoft.com/office/officeart/2005/8/layout/target2"/>
    <dgm:cxn modelId="{79BC3770-0AA6-495D-988E-E78298E0E1CA}" type="presOf" srcId="{FB57FBDE-2432-4C5C-B63C-ECDDDEE8FD43}" destId="{FD244390-841A-441F-B60F-3BF780231E2C}" srcOrd="0" destOrd="0" presId="urn:microsoft.com/office/officeart/2005/8/layout/target2"/>
    <dgm:cxn modelId="{006B0795-2F94-46A6-93B2-93A49D21D09D}" type="presOf" srcId="{1B8385F9-7D46-4EB6-8241-646558111020}" destId="{D3EFBCE6-09D2-44B6-A4EE-803B7C129301}" srcOrd="0" destOrd="0" presId="urn:microsoft.com/office/officeart/2005/8/layout/target2"/>
    <dgm:cxn modelId="{0F9CA9B7-C6AA-40F1-B39A-32289BF7FCBC}" srcId="{FB57FBDE-2432-4C5C-B63C-ECDDDEE8FD43}" destId="{4C55049E-401D-4A54-A993-6068E29D47A8}" srcOrd="1" destOrd="0" parTransId="{7C63945E-652E-4850-B0E0-1664451F7156}" sibTransId="{351F422F-62D7-477E-9A59-FF58BE8AE003}"/>
    <dgm:cxn modelId="{CE99A7B2-C8D6-4EF9-8AF6-78F483E2DCB3}" type="presOf" srcId="{4C55049E-401D-4A54-A993-6068E29D47A8}" destId="{4BD9AFB7-2D46-490A-A668-C9B664424947}" srcOrd="0" destOrd="0" presId="urn:microsoft.com/office/officeart/2005/8/layout/target2"/>
    <dgm:cxn modelId="{0484D925-82FA-42EE-9D87-D463DB5BB5E4}" srcId="{AE332F3A-0E76-46D7-AACE-B874B7D844BF}" destId="{FB57FBDE-2432-4C5C-B63C-ECDDDEE8FD43}" srcOrd="2" destOrd="0" parTransId="{3C327EBB-1CE9-4535-A990-72051432DDB7}" sibTransId="{F307BF16-2BC6-48BB-BFB1-7712631963B4}"/>
    <dgm:cxn modelId="{703D63B0-9601-4108-A9D6-D133E4C3BFB8}" type="presOf" srcId="{AE332F3A-0E76-46D7-AACE-B874B7D844BF}" destId="{4390CB9D-01A8-4B6E-BC8A-6D5993D8C5BC}" srcOrd="0" destOrd="0" presId="urn:microsoft.com/office/officeart/2005/8/layout/target2"/>
    <dgm:cxn modelId="{20A05998-1541-4E8D-96B8-EE352E51228A}" srcId="{1B8385F9-7D46-4EB6-8241-646558111020}" destId="{CCCBAD0F-7980-4D45-B3CD-4AB03CF6853E}" srcOrd="1" destOrd="0" parTransId="{8C96DEBD-3718-40E5-829B-663F671BE5EA}" sibTransId="{CBC7B9A8-7EAB-4E40-8724-5AB9A8AB9027}"/>
    <dgm:cxn modelId="{1C6085FB-AACA-4418-AE1B-03A14C29E1BC}" type="presOf" srcId="{CCCBAD0F-7980-4D45-B3CD-4AB03CF6853E}" destId="{17494DA2-3462-4ED0-A91A-5CE6E0F11042}" srcOrd="0" destOrd="0" presId="urn:microsoft.com/office/officeart/2005/8/layout/target2"/>
    <dgm:cxn modelId="{00017D33-83FB-4DB4-95F2-CF5E8863CA16}" srcId="{FB57FBDE-2432-4C5C-B63C-ECDDDEE8FD43}" destId="{7C43D5CA-ECB8-4017-84F6-45FF8BF910CB}" srcOrd="0" destOrd="0" parTransId="{600DDAC7-C418-4E89-97D4-74D2525ADEC9}" sibTransId="{E56D040C-D657-42CD-BAF9-B7E8E73B44A7}"/>
    <dgm:cxn modelId="{12CDFAE8-F757-462F-B779-943F8181DD18}" type="presOf" srcId="{1C849B2C-0E17-4B78-88E3-703AFD090267}" destId="{E3FD9DD2-0A2B-4263-9037-7BE5E23D46E9}" srcOrd="0" destOrd="0" presId="urn:microsoft.com/office/officeart/2005/8/layout/target2"/>
    <dgm:cxn modelId="{CAE4098F-293D-484D-97EA-89140583A254}" srcId="{AE332F3A-0E76-46D7-AACE-B874B7D844BF}" destId="{6D44C590-D64C-4B1F-8B39-0E6D1BC7A206}" srcOrd="1" destOrd="0" parTransId="{9352BEC0-4412-4B76-A881-FB9BCF3881DC}" sibTransId="{C10CED02-CC70-473C-B7D8-242E6705BCAF}"/>
    <dgm:cxn modelId="{6A424208-FC9F-4154-81BD-83636507EC9D}" srcId="{1B8385F9-7D46-4EB6-8241-646558111020}" destId="{A3FBC30B-118F-4F52-A45E-0B044E768D1C}" srcOrd="0" destOrd="0" parTransId="{E9206268-4FBF-4635-B417-8C191B7A0CA8}" sibTransId="{F4460A8B-9D7E-4B02-A70A-8DE9DD1A8596}"/>
    <dgm:cxn modelId="{6B85B9CA-709F-4A09-AEEE-025558256175}" type="presOf" srcId="{A3FBC30B-118F-4F52-A45E-0B044E768D1C}" destId="{FF7617E7-28BF-4CC7-A5EE-3D868575EA98}" srcOrd="0" destOrd="0" presId="urn:microsoft.com/office/officeart/2005/8/layout/target2"/>
    <dgm:cxn modelId="{673C3C7E-C7C0-45A2-9319-39CD84C816CB}" type="presOf" srcId="{7C43D5CA-ECB8-4017-84F6-45FF8BF910CB}" destId="{218016B3-D254-4D8E-91BF-83087FFA6B60}" srcOrd="0" destOrd="0" presId="urn:microsoft.com/office/officeart/2005/8/layout/target2"/>
    <dgm:cxn modelId="{8A7097DC-6E59-4995-80B5-0FF4E0082D0D}" srcId="{6D44C590-D64C-4B1F-8B39-0E6D1BC7A206}" destId="{1C849B2C-0E17-4B78-88E3-703AFD090267}" srcOrd="0" destOrd="0" parTransId="{FB74A2F2-BED7-4171-A4E1-604B115F6D32}" sibTransId="{18F72536-176C-4261-81F8-3D71E2345D92}"/>
    <dgm:cxn modelId="{1F6DECEE-AA28-471A-9FFB-E636F6B1484B}" srcId="{AE332F3A-0E76-46D7-AACE-B874B7D844BF}" destId="{1B8385F9-7D46-4EB6-8241-646558111020}" srcOrd="0" destOrd="0" parTransId="{758F36F4-FFEE-4F03-96B4-8ABB0E33AEC0}" sibTransId="{A528280E-EE98-419F-9DE6-68F4F75D95C4}"/>
    <dgm:cxn modelId="{99698C9C-B86F-4891-9A72-7E17036F8E0D}" type="presParOf" srcId="{4390CB9D-01A8-4B6E-BC8A-6D5993D8C5BC}" destId="{6E3389EB-E54B-45CD-8125-1FE781E3DAB3}" srcOrd="0" destOrd="0" presId="urn:microsoft.com/office/officeart/2005/8/layout/target2"/>
    <dgm:cxn modelId="{DB990CF4-A7A4-4C65-8093-310B3A4C5C39}" type="presParOf" srcId="{6E3389EB-E54B-45CD-8125-1FE781E3DAB3}" destId="{D3EFBCE6-09D2-44B6-A4EE-803B7C129301}" srcOrd="0" destOrd="0" presId="urn:microsoft.com/office/officeart/2005/8/layout/target2"/>
    <dgm:cxn modelId="{5D00539D-D5E7-4A8A-8C31-90C926E0DB83}" type="presParOf" srcId="{6E3389EB-E54B-45CD-8125-1FE781E3DAB3}" destId="{ED2E64A7-936A-454F-82E1-20EA6653BD8B}" srcOrd="1" destOrd="0" presId="urn:microsoft.com/office/officeart/2005/8/layout/target2"/>
    <dgm:cxn modelId="{67D99D17-14B1-46F7-A484-ACD9517CEB5F}" type="presParOf" srcId="{ED2E64A7-936A-454F-82E1-20EA6653BD8B}" destId="{FF7617E7-28BF-4CC7-A5EE-3D868575EA98}" srcOrd="0" destOrd="0" presId="urn:microsoft.com/office/officeart/2005/8/layout/target2"/>
    <dgm:cxn modelId="{73D80641-7CDF-4FC1-8F5F-54D848C5375A}" type="presParOf" srcId="{ED2E64A7-936A-454F-82E1-20EA6653BD8B}" destId="{184A791E-B9A7-4DAB-B322-FEA62100F6E2}" srcOrd="1" destOrd="0" presId="urn:microsoft.com/office/officeart/2005/8/layout/target2"/>
    <dgm:cxn modelId="{3D2F1E42-755A-48A7-8F31-B5136B3A7170}" type="presParOf" srcId="{ED2E64A7-936A-454F-82E1-20EA6653BD8B}" destId="{17494DA2-3462-4ED0-A91A-5CE6E0F11042}" srcOrd="2" destOrd="0" presId="urn:microsoft.com/office/officeart/2005/8/layout/target2"/>
    <dgm:cxn modelId="{EC751AE1-F3B3-4F8E-8FBD-36AD7552E558}" type="presParOf" srcId="{4390CB9D-01A8-4B6E-BC8A-6D5993D8C5BC}" destId="{4A30ED00-9540-4F47-B4D0-6AECB4AE8045}" srcOrd="1" destOrd="0" presId="urn:microsoft.com/office/officeart/2005/8/layout/target2"/>
    <dgm:cxn modelId="{7A62BB26-C7C4-4F0B-8070-61BE83C0FD26}" type="presParOf" srcId="{4A30ED00-9540-4F47-B4D0-6AECB4AE8045}" destId="{6B3F4463-023F-46BB-9E2E-B989161B170C}" srcOrd="0" destOrd="0" presId="urn:microsoft.com/office/officeart/2005/8/layout/target2"/>
    <dgm:cxn modelId="{B1346866-79EC-4E7A-98B0-C71DBE1D8D63}" type="presParOf" srcId="{4A30ED00-9540-4F47-B4D0-6AECB4AE8045}" destId="{2B5FA318-21B0-4C4D-84E0-7754C9FB4782}" srcOrd="1" destOrd="0" presId="urn:microsoft.com/office/officeart/2005/8/layout/target2"/>
    <dgm:cxn modelId="{F4549829-4DC0-4C26-882E-225BCCA39F8A}" type="presParOf" srcId="{2B5FA318-21B0-4C4D-84E0-7754C9FB4782}" destId="{E3FD9DD2-0A2B-4263-9037-7BE5E23D46E9}" srcOrd="0" destOrd="0" presId="urn:microsoft.com/office/officeart/2005/8/layout/target2"/>
    <dgm:cxn modelId="{C98061FF-88B0-4B86-96BA-2099426A47FA}" type="presParOf" srcId="{4390CB9D-01A8-4B6E-BC8A-6D5993D8C5BC}" destId="{443923A1-0070-4FC0-AE1A-EA370133B78C}" srcOrd="2" destOrd="0" presId="urn:microsoft.com/office/officeart/2005/8/layout/target2"/>
    <dgm:cxn modelId="{97825B91-B6E2-4F2E-A61A-867AFCC24A6D}" type="presParOf" srcId="{443923A1-0070-4FC0-AE1A-EA370133B78C}" destId="{FD244390-841A-441F-B60F-3BF780231E2C}" srcOrd="0" destOrd="0" presId="urn:microsoft.com/office/officeart/2005/8/layout/target2"/>
    <dgm:cxn modelId="{BCBAE0F2-7E0E-46F8-BE9C-1D7038D490A7}" type="presParOf" srcId="{443923A1-0070-4FC0-AE1A-EA370133B78C}" destId="{962CF0D5-BB8B-4996-AB4B-E579DDD82CD7}" srcOrd="1" destOrd="0" presId="urn:microsoft.com/office/officeart/2005/8/layout/target2"/>
    <dgm:cxn modelId="{AB4E472C-5425-4D64-910A-A9813B6D3E4C}" type="presParOf" srcId="{962CF0D5-BB8B-4996-AB4B-E579DDD82CD7}" destId="{218016B3-D254-4D8E-91BF-83087FFA6B60}" srcOrd="0" destOrd="0" presId="urn:microsoft.com/office/officeart/2005/8/layout/target2"/>
    <dgm:cxn modelId="{1AD77030-30E8-445B-824D-49A7D2BA5C50}" type="presParOf" srcId="{962CF0D5-BB8B-4996-AB4B-E579DDD82CD7}" destId="{E355C488-FC2E-4107-BDA9-DA3300531898}" srcOrd="1" destOrd="0" presId="urn:microsoft.com/office/officeart/2005/8/layout/target2"/>
    <dgm:cxn modelId="{1E9E2D15-0CB5-47BF-B0C9-59D66DC31BD5}" type="presParOf" srcId="{962CF0D5-BB8B-4996-AB4B-E579DDD82CD7}" destId="{4BD9AFB7-2D46-490A-A668-C9B664424947}" srcOrd="2" destOrd="0" presId="urn:microsoft.com/office/officeart/2005/8/layout/target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C5C113D-2D31-41DD-9C1A-3158E46CD99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s-MX"/>
        </a:p>
      </dgm:t>
    </dgm:pt>
    <dgm:pt modelId="{D237448D-2633-4921-8596-399470315685}">
      <dgm:prSet phldrT="[Texto]" custT="1"/>
      <dgm:spPr/>
      <dgm:t>
        <a:bodyPr/>
        <a:lstStyle/>
        <a:p>
          <a:r>
            <a:rPr lang="es-MX" sz="800">
              <a:latin typeface="Times New Roman" panose="02020603050405020304" pitchFamily="18" charset="0"/>
              <a:cs typeface="Times New Roman" panose="02020603050405020304" pitchFamily="18" charset="0"/>
            </a:rPr>
            <a:t>Intervenciones de Salud Pública, (Prevención)</a:t>
          </a:r>
        </a:p>
      </dgm:t>
    </dgm:pt>
    <dgm:pt modelId="{7E78E813-A1C4-4652-9536-0B8943C49E3D}" type="parTrans" cxnId="{AC707658-157D-47A0-9EEF-B5F044A9DAB5}">
      <dgm:prSet/>
      <dgm:spPr/>
      <dgm:t>
        <a:bodyPr/>
        <a:lstStyle/>
        <a:p>
          <a:endParaRPr lang="es-MX" sz="2000">
            <a:latin typeface="Times New Roman" panose="02020603050405020304" pitchFamily="18" charset="0"/>
            <a:cs typeface="Times New Roman" panose="02020603050405020304" pitchFamily="18" charset="0"/>
          </a:endParaRPr>
        </a:p>
      </dgm:t>
    </dgm:pt>
    <dgm:pt modelId="{3D897478-17DF-4803-B883-BC117411673C}" type="sibTrans" cxnId="{AC707658-157D-47A0-9EEF-B5F044A9DAB5}">
      <dgm:prSet/>
      <dgm:spPr/>
      <dgm:t>
        <a:bodyPr/>
        <a:lstStyle/>
        <a:p>
          <a:endParaRPr lang="es-MX" sz="2000">
            <a:latin typeface="Times New Roman" panose="02020603050405020304" pitchFamily="18" charset="0"/>
            <a:cs typeface="Times New Roman" panose="02020603050405020304" pitchFamily="18" charset="0"/>
          </a:endParaRPr>
        </a:p>
      </dgm:t>
    </dgm:pt>
    <dgm:pt modelId="{EC80C802-8B82-49F4-92A7-01746211438C}">
      <dgm:prSet custT="1"/>
      <dgm:spPr/>
      <dgm:t>
        <a:bodyPr/>
        <a:lstStyle/>
        <a:p>
          <a:r>
            <a:rPr lang="es-MX" sz="800">
              <a:latin typeface="Times New Roman" panose="02020603050405020304" pitchFamily="18" charset="0"/>
              <a:cs typeface="Times New Roman" panose="02020603050405020304" pitchFamily="18" charset="0"/>
            </a:rPr>
            <a:t>Intervenciones de Consulta de Medicina General, Familiar y de Especialidad, (Detección y prevención)</a:t>
          </a:r>
        </a:p>
      </dgm:t>
    </dgm:pt>
    <dgm:pt modelId="{C8CEC56E-D64F-4507-B980-E8E6BE8DF457}" type="parTrans" cxnId="{7FBE6795-7639-45A8-93AE-8B8A843FA36C}">
      <dgm:prSet/>
      <dgm:spPr/>
      <dgm:t>
        <a:bodyPr/>
        <a:lstStyle/>
        <a:p>
          <a:endParaRPr lang="es-MX" sz="2000">
            <a:latin typeface="Times New Roman" panose="02020603050405020304" pitchFamily="18" charset="0"/>
            <a:cs typeface="Times New Roman" panose="02020603050405020304" pitchFamily="18" charset="0"/>
          </a:endParaRPr>
        </a:p>
      </dgm:t>
    </dgm:pt>
    <dgm:pt modelId="{9054302B-6AB0-4B20-9C5B-8795FFAF2E2F}" type="sibTrans" cxnId="{7FBE6795-7639-45A8-93AE-8B8A843FA36C}">
      <dgm:prSet/>
      <dgm:spPr/>
      <dgm:t>
        <a:bodyPr/>
        <a:lstStyle/>
        <a:p>
          <a:endParaRPr lang="es-MX" sz="2000">
            <a:latin typeface="Times New Roman" panose="02020603050405020304" pitchFamily="18" charset="0"/>
            <a:cs typeface="Times New Roman" panose="02020603050405020304" pitchFamily="18" charset="0"/>
          </a:endParaRPr>
        </a:p>
      </dgm:t>
    </dgm:pt>
    <dgm:pt modelId="{10226D5A-0895-46DB-9346-3142AF0C1C51}">
      <dgm:prSet custT="1"/>
      <dgm:spPr/>
      <dgm:t>
        <a:bodyPr/>
        <a:lstStyle/>
        <a:p>
          <a:r>
            <a:rPr lang="es-MX" sz="800">
              <a:latin typeface="Times New Roman" panose="02020603050405020304" pitchFamily="18" charset="0"/>
              <a:cs typeface="Times New Roman" panose="02020603050405020304" pitchFamily="18" charset="0"/>
            </a:rPr>
            <a:t>Intervenciones de Odontología, (atención)</a:t>
          </a:r>
        </a:p>
      </dgm:t>
    </dgm:pt>
    <dgm:pt modelId="{DC4A87D0-A793-4024-AFD8-B0BBBA476B74}" type="parTrans" cxnId="{1DA09988-242D-4E40-94D5-5C224C1BEF7D}">
      <dgm:prSet/>
      <dgm:spPr/>
      <dgm:t>
        <a:bodyPr/>
        <a:lstStyle/>
        <a:p>
          <a:endParaRPr lang="es-MX" sz="2000">
            <a:latin typeface="Times New Roman" panose="02020603050405020304" pitchFamily="18" charset="0"/>
            <a:cs typeface="Times New Roman" panose="02020603050405020304" pitchFamily="18" charset="0"/>
          </a:endParaRPr>
        </a:p>
      </dgm:t>
    </dgm:pt>
    <dgm:pt modelId="{2696D983-54B1-4F5C-8758-75648CE60506}" type="sibTrans" cxnId="{1DA09988-242D-4E40-94D5-5C224C1BEF7D}">
      <dgm:prSet/>
      <dgm:spPr/>
      <dgm:t>
        <a:bodyPr/>
        <a:lstStyle/>
        <a:p>
          <a:endParaRPr lang="es-MX" sz="2000">
            <a:latin typeface="Times New Roman" panose="02020603050405020304" pitchFamily="18" charset="0"/>
            <a:cs typeface="Times New Roman" panose="02020603050405020304" pitchFamily="18" charset="0"/>
          </a:endParaRPr>
        </a:p>
      </dgm:t>
    </dgm:pt>
    <dgm:pt modelId="{88B79F79-25E8-429B-898E-B644A2E1D511}">
      <dgm:prSet custT="1"/>
      <dgm:spPr/>
      <dgm:t>
        <a:bodyPr/>
        <a:lstStyle/>
        <a:p>
          <a:r>
            <a:rPr lang="es-MX" sz="800">
              <a:latin typeface="Times New Roman" panose="02020603050405020304" pitchFamily="18" charset="0"/>
              <a:cs typeface="Times New Roman" panose="02020603050405020304" pitchFamily="18" charset="0"/>
            </a:rPr>
            <a:t>Intervenciones en Urgencias,</a:t>
          </a:r>
        </a:p>
      </dgm:t>
    </dgm:pt>
    <dgm:pt modelId="{59C479B3-6FC3-4898-8D75-F1A42B0CB5BA}" type="parTrans" cxnId="{B7309A00-0229-4866-89CD-2D427C7020F0}">
      <dgm:prSet/>
      <dgm:spPr/>
      <dgm:t>
        <a:bodyPr/>
        <a:lstStyle/>
        <a:p>
          <a:endParaRPr lang="es-MX" sz="2000">
            <a:latin typeface="Times New Roman" panose="02020603050405020304" pitchFamily="18" charset="0"/>
            <a:cs typeface="Times New Roman" panose="02020603050405020304" pitchFamily="18" charset="0"/>
          </a:endParaRPr>
        </a:p>
      </dgm:t>
    </dgm:pt>
    <dgm:pt modelId="{165A22A6-3B8C-4184-92EB-163A41BF38FD}" type="sibTrans" cxnId="{B7309A00-0229-4866-89CD-2D427C7020F0}">
      <dgm:prSet/>
      <dgm:spPr/>
      <dgm:t>
        <a:bodyPr/>
        <a:lstStyle/>
        <a:p>
          <a:endParaRPr lang="es-MX" sz="2000">
            <a:latin typeface="Times New Roman" panose="02020603050405020304" pitchFamily="18" charset="0"/>
            <a:cs typeface="Times New Roman" panose="02020603050405020304" pitchFamily="18" charset="0"/>
          </a:endParaRPr>
        </a:p>
      </dgm:t>
    </dgm:pt>
    <dgm:pt modelId="{BE897F10-9EE7-4CBF-B746-B86D3AA2A4D1}">
      <dgm:prSet custT="1"/>
      <dgm:spPr/>
      <dgm:t>
        <a:bodyPr/>
        <a:lstStyle/>
        <a:p>
          <a:r>
            <a:rPr lang="es-MX" sz="800">
              <a:latin typeface="Times New Roman" panose="02020603050405020304" pitchFamily="18" charset="0"/>
              <a:cs typeface="Times New Roman" panose="02020603050405020304" pitchFamily="18" charset="0"/>
            </a:rPr>
            <a:t>Intervenciones de Hospitalización, y</a:t>
          </a:r>
        </a:p>
      </dgm:t>
    </dgm:pt>
    <dgm:pt modelId="{C72850B1-A688-4F2C-BAC8-7E9FF0EFE82D}" type="parTrans" cxnId="{212A965C-832A-426C-998E-CA449737F283}">
      <dgm:prSet/>
      <dgm:spPr/>
      <dgm:t>
        <a:bodyPr/>
        <a:lstStyle/>
        <a:p>
          <a:endParaRPr lang="es-MX" sz="2000">
            <a:latin typeface="Times New Roman" panose="02020603050405020304" pitchFamily="18" charset="0"/>
            <a:cs typeface="Times New Roman" panose="02020603050405020304" pitchFamily="18" charset="0"/>
          </a:endParaRPr>
        </a:p>
      </dgm:t>
    </dgm:pt>
    <dgm:pt modelId="{8C8F460F-F49A-4522-8A07-33EA11FD37DC}" type="sibTrans" cxnId="{212A965C-832A-426C-998E-CA449737F283}">
      <dgm:prSet/>
      <dgm:spPr/>
      <dgm:t>
        <a:bodyPr/>
        <a:lstStyle/>
        <a:p>
          <a:endParaRPr lang="es-MX" sz="2000">
            <a:latin typeface="Times New Roman" panose="02020603050405020304" pitchFamily="18" charset="0"/>
            <a:cs typeface="Times New Roman" panose="02020603050405020304" pitchFamily="18" charset="0"/>
          </a:endParaRPr>
        </a:p>
      </dgm:t>
    </dgm:pt>
    <dgm:pt modelId="{137F90ED-8C5C-41FC-B8BA-32556C520CF8}">
      <dgm:prSet custT="1"/>
      <dgm:spPr/>
      <dgm:t>
        <a:bodyPr/>
        <a:lstStyle/>
        <a:p>
          <a:r>
            <a:rPr lang="es-MX" sz="800">
              <a:latin typeface="Times New Roman" panose="02020603050405020304" pitchFamily="18" charset="0"/>
              <a:cs typeface="Times New Roman" panose="02020603050405020304" pitchFamily="18" charset="0"/>
            </a:rPr>
            <a:t>Intervenciones de Cirugía General. </a:t>
          </a:r>
        </a:p>
      </dgm:t>
    </dgm:pt>
    <dgm:pt modelId="{C9649231-2B40-4D50-B637-77DCA4D9B172}" type="parTrans" cxnId="{8924B0E1-56D0-4BDF-B187-3A09A559CF4B}">
      <dgm:prSet/>
      <dgm:spPr/>
      <dgm:t>
        <a:bodyPr/>
        <a:lstStyle/>
        <a:p>
          <a:endParaRPr lang="es-MX" sz="2000">
            <a:latin typeface="Times New Roman" panose="02020603050405020304" pitchFamily="18" charset="0"/>
            <a:cs typeface="Times New Roman" panose="02020603050405020304" pitchFamily="18" charset="0"/>
          </a:endParaRPr>
        </a:p>
      </dgm:t>
    </dgm:pt>
    <dgm:pt modelId="{5418FB25-417F-44EC-AADE-6D2395A6CAB0}" type="sibTrans" cxnId="{8924B0E1-56D0-4BDF-B187-3A09A559CF4B}">
      <dgm:prSet/>
      <dgm:spPr/>
      <dgm:t>
        <a:bodyPr/>
        <a:lstStyle/>
        <a:p>
          <a:endParaRPr lang="es-MX" sz="2000">
            <a:latin typeface="Times New Roman" panose="02020603050405020304" pitchFamily="18" charset="0"/>
            <a:cs typeface="Times New Roman" panose="02020603050405020304" pitchFamily="18" charset="0"/>
          </a:endParaRPr>
        </a:p>
      </dgm:t>
    </dgm:pt>
    <dgm:pt modelId="{BE988A6F-00A4-4A79-99E4-6EBBCD390429}">
      <dgm:prSet phldrT="[Texto]" custT="1"/>
      <dgm:spPr/>
      <dgm:t>
        <a:bodyPr/>
        <a:lstStyle/>
        <a:p>
          <a:r>
            <a:rPr lang="es-MX" sz="1100">
              <a:latin typeface="Times New Roman" panose="02020603050405020304" pitchFamily="18" charset="0"/>
              <a:cs typeface="Times New Roman" panose="02020603050405020304" pitchFamily="18" charset="0"/>
            </a:rPr>
            <a:t>Rubros de Servicios de Salud</a:t>
          </a:r>
        </a:p>
      </dgm:t>
    </dgm:pt>
    <dgm:pt modelId="{E7F991A7-0057-4A1D-8EB5-BCC298B5F21E}" type="sibTrans" cxnId="{DCD86BE6-4C54-47B0-BDEB-EA152B287B88}">
      <dgm:prSet/>
      <dgm:spPr/>
      <dgm:t>
        <a:bodyPr/>
        <a:lstStyle/>
        <a:p>
          <a:endParaRPr lang="es-MX" sz="2000">
            <a:latin typeface="Times New Roman" panose="02020603050405020304" pitchFamily="18" charset="0"/>
            <a:cs typeface="Times New Roman" panose="02020603050405020304" pitchFamily="18" charset="0"/>
          </a:endParaRPr>
        </a:p>
      </dgm:t>
    </dgm:pt>
    <dgm:pt modelId="{67843342-E11A-413F-B4FE-A06F2E3C4D4D}" type="parTrans" cxnId="{DCD86BE6-4C54-47B0-BDEB-EA152B287B88}">
      <dgm:prSet/>
      <dgm:spPr/>
      <dgm:t>
        <a:bodyPr/>
        <a:lstStyle/>
        <a:p>
          <a:endParaRPr lang="es-MX" sz="2000">
            <a:latin typeface="Times New Roman" panose="02020603050405020304" pitchFamily="18" charset="0"/>
            <a:cs typeface="Times New Roman" panose="02020603050405020304" pitchFamily="18" charset="0"/>
          </a:endParaRPr>
        </a:p>
      </dgm:t>
    </dgm:pt>
    <dgm:pt modelId="{B86133A0-23DA-4112-A36D-14D9F4B13F63}">
      <dgm:prSet custT="1"/>
      <dgm:spPr/>
      <dgm:t>
        <a:bodyPr/>
        <a:lstStyle/>
        <a:p>
          <a:endParaRPr lang="es-MX" sz="800">
            <a:latin typeface="Times New Roman" panose="02020603050405020304" pitchFamily="18" charset="0"/>
            <a:cs typeface="Times New Roman" panose="02020603050405020304" pitchFamily="18" charset="0"/>
          </a:endParaRPr>
        </a:p>
      </dgm:t>
    </dgm:pt>
    <dgm:pt modelId="{C3A8800C-322E-4C23-9B13-68E64DAF8882}" type="parTrans" cxnId="{388B576B-7D96-4377-8426-36FAA5E36E8E}">
      <dgm:prSet/>
      <dgm:spPr/>
      <dgm:t>
        <a:bodyPr/>
        <a:lstStyle/>
        <a:p>
          <a:endParaRPr lang="es-MX"/>
        </a:p>
      </dgm:t>
    </dgm:pt>
    <dgm:pt modelId="{5014DFE9-48E9-4982-A0C8-C1B4BA1B72DE}" type="sibTrans" cxnId="{388B576B-7D96-4377-8426-36FAA5E36E8E}">
      <dgm:prSet/>
      <dgm:spPr/>
      <dgm:t>
        <a:bodyPr/>
        <a:lstStyle/>
        <a:p>
          <a:endParaRPr lang="es-MX"/>
        </a:p>
      </dgm:t>
    </dgm:pt>
    <dgm:pt modelId="{7D4F0A03-B9E1-414C-B12A-733EA9CBD34E}">
      <dgm:prSet custT="1"/>
      <dgm:spPr/>
      <dgm:t>
        <a:bodyPr/>
        <a:lstStyle/>
        <a:p>
          <a:endParaRPr lang="es-MX" sz="800">
            <a:latin typeface="Times New Roman" panose="02020603050405020304" pitchFamily="18" charset="0"/>
            <a:cs typeface="Times New Roman" panose="02020603050405020304" pitchFamily="18" charset="0"/>
          </a:endParaRPr>
        </a:p>
      </dgm:t>
    </dgm:pt>
    <dgm:pt modelId="{B27F2CB1-A9C0-4548-886D-D24758BB1E67}" type="parTrans" cxnId="{A37D218F-BDFA-454A-82CD-073A6B0A9C75}">
      <dgm:prSet/>
      <dgm:spPr/>
      <dgm:t>
        <a:bodyPr/>
        <a:lstStyle/>
        <a:p>
          <a:endParaRPr lang="es-MX"/>
        </a:p>
      </dgm:t>
    </dgm:pt>
    <dgm:pt modelId="{AD4F3589-E898-4E08-B4B3-65121770C1DD}" type="sibTrans" cxnId="{A37D218F-BDFA-454A-82CD-073A6B0A9C75}">
      <dgm:prSet/>
      <dgm:spPr/>
      <dgm:t>
        <a:bodyPr/>
        <a:lstStyle/>
        <a:p>
          <a:endParaRPr lang="es-MX"/>
        </a:p>
      </dgm:t>
    </dgm:pt>
    <dgm:pt modelId="{5A0AAB47-F4D2-41A9-B51E-7DD90E823578}">
      <dgm:prSet custT="1"/>
      <dgm:spPr/>
      <dgm:t>
        <a:bodyPr/>
        <a:lstStyle/>
        <a:p>
          <a:endParaRPr lang="es-MX" sz="800">
            <a:latin typeface="Times New Roman" panose="02020603050405020304" pitchFamily="18" charset="0"/>
            <a:cs typeface="Times New Roman" panose="02020603050405020304" pitchFamily="18" charset="0"/>
          </a:endParaRPr>
        </a:p>
      </dgm:t>
    </dgm:pt>
    <dgm:pt modelId="{1C616EDC-5984-4511-B8E6-9A9F53B03E68}" type="parTrans" cxnId="{F0F4C0CE-41E8-4C6D-9032-9D0C3EC5ED07}">
      <dgm:prSet/>
      <dgm:spPr/>
      <dgm:t>
        <a:bodyPr/>
        <a:lstStyle/>
        <a:p>
          <a:endParaRPr lang="es-MX"/>
        </a:p>
      </dgm:t>
    </dgm:pt>
    <dgm:pt modelId="{D14FB716-2790-4B1F-8AB3-6ABBBB74E588}" type="sibTrans" cxnId="{F0F4C0CE-41E8-4C6D-9032-9D0C3EC5ED07}">
      <dgm:prSet/>
      <dgm:spPr/>
      <dgm:t>
        <a:bodyPr/>
        <a:lstStyle/>
        <a:p>
          <a:endParaRPr lang="es-MX"/>
        </a:p>
      </dgm:t>
    </dgm:pt>
    <dgm:pt modelId="{C5F127DD-892E-499A-B407-D02285164B70}">
      <dgm:prSet custT="1"/>
      <dgm:spPr/>
      <dgm:t>
        <a:bodyPr/>
        <a:lstStyle/>
        <a:p>
          <a:endParaRPr lang="es-MX" sz="800">
            <a:latin typeface="Times New Roman" panose="02020603050405020304" pitchFamily="18" charset="0"/>
            <a:cs typeface="Times New Roman" panose="02020603050405020304" pitchFamily="18" charset="0"/>
          </a:endParaRPr>
        </a:p>
      </dgm:t>
    </dgm:pt>
    <dgm:pt modelId="{C1FBA063-0FDA-4830-9021-EC96E9036221}" type="parTrans" cxnId="{C5063F65-81F5-4F8D-983D-1F3B7E58203F}">
      <dgm:prSet/>
      <dgm:spPr/>
      <dgm:t>
        <a:bodyPr/>
        <a:lstStyle/>
        <a:p>
          <a:endParaRPr lang="es-MX"/>
        </a:p>
      </dgm:t>
    </dgm:pt>
    <dgm:pt modelId="{BEEB8F4C-013D-40D8-B805-8704200B67ED}" type="sibTrans" cxnId="{C5063F65-81F5-4F8D-983D-1F3B7E58203F}">
      <dgm:prSet/>
      <dgm:spPr/>
      <dgm:t>
        <a:bodyPr/>
        <a:lstStyle/>
        <a:p>
          <a:endParaRPr lang="es-MX"/>
        </a:p>
      </dgm:t>
    </dgm:pt>
    <dgm:pt modelId="{0E9C7D34-2E4D-437F-A928-59B455DD1D53}">
      <dgm:prSet custT="1"/>
      <dgm:spPr/>
      <dgm:t>
        <a:bodyPr/>
        <a:lstStyle/>
        <a:p>
          <a:endParaRPr lang="es-MX" sz="800">
            <a:latin typeface="Times New Roman" panose="02020603050405020304" pitchFamily="18" charset="0"/>
            <a:cs typeface="Times New Roman" panose="02020603050405020304" pitchFamily="18" charset="0"/>
          </a:endParaRPr>
        </a:p>
      </dgm:t>
    </dgm:pt>
    <dgm:pt modelId="{3B2B0041-CDF1-4C17-98AE-CEC050A6AE97}" type="parTrans" cxnId="{A54EB595-71A1-4602-965C-938661BA6A6D}">
      <dgm:prSet/>
      <dgm:spPr/>
      <dgm:t>
        <a:bodyPr/>
        <a:lstStyle/>
        <a:p>
          <a:endParaRPr lang="es-MX"/>
        </a:p>
      </dgm:t>
    </dgm:pt>
    <dgm:pt modelId="{927E8D18-5DF2-4416-BB15-6B00A22E42D3}" type="sibTrans" cxnId="{A54EB595-71A1-4602-965C-938661BA6A6D}">
      <dgm:prSet/>
      <dgm:spPr/>
      <dgm:t>
        <a:bodyPr/>
        <a:lstStyle/>
        <a:p>
          <a:endParaRPr lang="es-MX"/>
        </a:p>
      </dgm:t>
    </dgm:pt>
    <dgm:pt modelId="{191422F5-BB0A-4BCD-B007-8363CFD890A3}" type="pres">
      <dgm:prSet presAssocID="{8C5C113D-2D31-41DD-9C1A-3158E46CD999}" presName="linearFlow" presStyleCnt="0">
        <dgm:presLayoutVars>
          <dgm:dir/>
          <dgm:animLvl val="lvl"/>
          <dgm:resizeHandles val="exact"/>
        </dgm:presLayoutVars>
      </dgm:prSet>
      <dgm:spPr/>
      <dgm:t>
        <a:bodyPr/>
        <a:lstStyle/>
        <a:p>
          <a:endParaRPr lang="es-MX"/>
        </a:p>
      </dgm:t>
    </dgm:pt>
    <dgm:pt modelId="{12591F6C-E123-45DC-8132-4133ECE74F5A}" type="pres">
      <dgm:prSet presAssocID="{BE988A6F-00A4-4A79-99E4-6EBBCD390429}" presName="composite" presStyleCnt="0"/>
      <dgm:spPr/>
    </dgm:pt>
    <dgm:pt modelId="{6B44BBD1-6EED-4C3E-A405-0A5DDE696B1C}" type="pres">
      <dgm:prSet presAssocID="{BE988A6F-00A4-4A79-99E4-6EBBCD390429}" presName="parentText" presStyleLbl="alignNode1" presStyleIdx="0" presStyleCnt="1">
        <dgm:presLayoutVars>
          <dgm:chMax val="1"/>
          <dgm:bulletEnabled val="1"/>
        </dgm:presLayoutVars>
      </dgm:prSet>
      <dgm:spPr/>
      <dgm:t>
        <a:bodyPr/>
        <a:lstStyle/>
        <a:p>
          <a:endParaRPr lang="es-MX"/>
        </a:p>
      </dgm:t>
    </dgm:pt>
    <dgm:pt modelId="{283C9FF7-E584-4B99-95DF-38CDA5A58E84}" type="pres">
      <dgm:prSet presAssocID="{BE988A6F-00A4-4A79-99E4-6EBBCD390429}" presName="descendantText" presStyleLbl="alignAcc1" presStyleIdx="0" presStyleCnt="1">
        <dgm:presLayoutVars>
          <dgm:bulletEnabled val="1"/>
        </dgm:presLayoutVars>
      </dgm:prSet>
      <dgm:spPr/>
      <dgm:t>
        <a:bodyPr/>
        <a:lstStyle/>
        <a:p>
          <a:endParaRPr lang="es-MX"/>
        </a:p>
      </dgm:t>
    </dgm:pt>
  </dgm:ptLst>
  <dgm:cxnLst>
    <dgm:cxn modelId="{043DA199-17D4-4104-81ED-BB156C3D45B7}" type="presOf" srcId="{10226D5A-0895-46DB-9346-3142AF0C1C51}" destId="{283C9FF7-E584-4B99-95DF-38CDA5A58E84}" srcOrd="0" destOrd="4" presId="urn:microsoft.com/office/officeart/2005/8/layout/chevron2"/>
    <dgm:cxn modelId="{09C39EA7-330D-4FB8-A84F-F8B654CBFEF5}" type="presOf" srcId="{C5F127DD-892E-499A-B407-D02285164B70}" destId="{283C9FF7-E584-4B99-95DF-38CDA5A58E84}" srcOrd="0" destOrd="3" presId="urn:microsoft.com/office/officeart/2005/8/layout/chevron2"/>
    <dgm:cxn modelId="{E09F94FB-32B3-4D2A-B9DC-32386202FC52}" type="presOf" srcId="{88B79F79-25E8-429B-898E-B644A2E1D511}" destId="{283C9FF7-E584-4B99-95DF-38CDA5A58E84}" srcOrd="0" destOrd="6" presId="urn:microsoft.com/office/officeart/2005/8/layout/chevron2"/>
    <dgm:cxn modelId="{A37D218F-BDFA-454A-82CD-073A6B0A9C75}" srcId="{BE988A6F-00A4-4A79-99E4-6EBBCD390429}" destId="{7D4F0A03-B9E1-414C-B12A-733EA9CBD34E}" srcOrd="7" destOrd="0" parTransId="{B27F2CB1-A9C0-4548-886D-D24758BB1E67}" sibTransId="{AD4F3589-E898-4E08-B4B3-65121770C1DD}"/>
    <dgm:cxn modelId="{F7003B23-5569-4504-8DF3-65AA8834510A}" type="presOf" srcId="{7D4F0A03-B9E1-414C-B12A-733EA9CBD34E}" destId="{283C9FF7-E584-4B99-95DF-38CDA5A58E84}" srcOrd="0" destOrd="7" presId="urn:microsoft.com/office/officeart/2005/8/layout/chevron2"/>
    <dgm:cxn modelId="{B7309A00-0229-4866-89CD-2D427C7020F0}" srcId="{BE988A6F-00A4-4A79-99E4-6EBBCD390429}" destId="{88B79F79-25E8-429B-898E-B644A2E1D511}" srcOrd="6" destOrd="0" parTransId="{59C479B3-6FC3-4898-8D75-F1A42B0CB5BA}" sibTransId="{165A22A6-3B8C-4184-92EB-163A41BF38FD}"/>
    <dgm:cxn modelId="{092B0A68-687A-47BF-9427-1C11C3E23DF5}" type="presOf" srcId="{8C5C113D-2D31-41DD-9C1A-3158E46CD999}" destId="{191422F5-BB0A-4BCD-B007-8363CFD890A3}" srcOrd="0" destOrd="0" presId="urn:microsoft.com/office/officeart/2005/8/layout/chevron2"/>
    <dgm:cxn modelId="{C5063F65-81F5-4F8D-983D-1F3B7E58203F}" srcId="{BE988A6F-00A4-4A79-99E4-6EBBCD390429}" destId="{C5F127DD-892E-499A-B407-D02285164B70}" srcOrd="3" destOrd="0" parTransId="{C1FBA063-0FDA-4830-9021-EC96E9036221}" sibTransId="{BEEB8F4C-013D-40D8-B805-8704200B67ED}"/>
    <dgm:cxn modelId="{8B46D2EC-6E39-42D5-97D2-5EB3ADF13A60}" type="presOf" srcId="{0E9C7D34-2E4D-437F-A928-59B455DD1D53}" destId="{283C9FF7-E584-4B99-95DF-38CDA5A58E84}" srcOrd="0" destOrd="1" presId="urn:microsoft.com/office/officeart/2005/8/layout/chevron2"/>
    <dgm:cxn modelId="{2AEA1496-691E-4221-B06B-CBC2213E19BC}" type="presOf" srcId="{BE988A6F-00A4-4A79-99E4-6EBBCD390429}" destId="{6B44BBD1-6EED-4C3E-A405-0A5DDE696B1C}" srcOrd="0" destOrd="0" presId="urn:microsoft.com/office/officeart/2005/8/layout/chevron2"/>
    <dgm:cxn modelId="{C71B8911-0AE5-431A-856A-3091EAA1BD3C}" type="presOf" srcId="{BE897F10-9EE7-4CBF-B746-B86D3AA2A4D1}" destId="{283C9FF7-E584-4B99-95DF-38CDA5A58E84}" srcOrd="0" destOrd="8" presId="urn:microsoft.com/office/officeart/2005/8/layout/chevron2"/>
    <dgm:cxn modelId="{1DA09988-242D-4E40-94D5-5C224C1BEF7D}" srcId="{BE988A6F-00A4-4A79-99E4-6EBBCD390429}" destId="{10226D5A-0895-46DB-9346-3142AF0C1C51}" srcOrd="4" destOrd="0" parTransId="{DC4A87D0-A793-4024-AFD8-B0BBBA476B74}" sibTransId="{2696D983-54B1-4F5C-8758-75648CE60506}"/>
    <dgm:cxn modelId="{DCD86BE6-4C54-47B0-BDEB-EA152B287B88}" srcId="{8C5C113D-2D31-41DD-9C1A-3158E46CD999}" destId="{BE988A6F-00A4-4A79-99E4-6EBBCD390429}" srcOrd="0" destOrd="0" parTransId="{67843342-E11A-413F-B4FE-A06F2E3C4D4D}" sibTransId="{E7F991A7-0057-4A1D-8EB5-BCC298B5F21E}"/>
    <dgm:cxn modelId="{6832B51D-ED5B-45D7-B40E-234DB19FDFF3}" type="presOf" srcId="{5A0AAB47-F4D2-41A9-B51E-7DD90E823578}" destId="{283C9FF7-E584-4B99-95DF-38CDA5A58E84}" srcOrd="0" destOrd="5" presId="urn:microsoft.com/office/officeart/2005/8/layout/chevron2"/>
    <dgm:cxn modelId="{A54EB595-71A1-4602-965C-938661BA6A6D}" srcId="{BE988A6F-00A4-4A79-99E4-6EBBCD390429}" destId="{0E9C7D34-2E4D-437F-A928-59B455DD1D53}" srcOrd="1" destOrd="0" parTransId="{3B2B0041-CDF1-4C17-98AE-CEC050A6AE97}" sibTransId="{927E8D18-5DF2-4416-BB15-6B00A22E42D3}"/>
    <dgm:cxn modelId="{4D8C537B-A09D-4EB9-97A4-14D35E90287D}" type="presOf" srcId="{137F90ED-8C5C-41FC-B8BA-32556C520CF8}" destId="{283C9FF7-E584-4B99-95DF-38CDA5A58E84}" srcOrd="0" destOrd="10" presId="urn:microsoft.com/office/officeart/2005/8/layout/chevron2"/>
    <dgm:cxn modelId="{548B9ECC-38D2-4076-A3B6-8FFE22DA8A3C}" type="presOf" srcId="{D237448D-2633-4921-8596-399470315685}" destId="{283C9FF7-E584-4B99-95DF-38CDA5A58E84}" srcOrd="0" destOrd="0" presId="urn:microsoft.com/office/officeart/2005/8/layout/chevron2"/>
    <dgm:cxn modelId="{7FBE6795-7639-45A8-93AE-8B8A843FA36C}" srcId="{BE988A6F-00A4-4A79-99E4-6EBBCD390429}" destId="{EC80C802-8B82-49F4-92A7-01746211438C}" srcOrd="2" destOrd="0" parTransId="{C8CEC56E-D64F-4507-B980-E8E6BE8DF457}" sibTransId="{9054302B-6AB0-4B20-9C5B-8795FFAF2E2F}"/>
    <dgm:cxn modelId="{BFE86B1D-29F4-43B9-B86C-2B1952CEF76D}" type="presOf" srcId="{B86133A0-23DA-4112-A36D-14D9F4B13F63}" destId="{283C9FF7-E584-4B99-95DF-38CDA5A58E84}" srcOrd="0" destOrd="9" presId="urn:microsoft.com/office/officeart/2005/8/layout/chevron2"/>
    <dgm:cxn modelId="{D1317C55-4C78-4DA4-A79F-57B810220D43}" type="presOf" srcId="{EC80C802-8B82-49F4-92A7-01746211438C}" destId="{283C9FF7-E584-4B99-95DF-38CDA5A58E84}" srcOrd="0" destOrd="2" presId="urn:microsoft.com/office/officeart/2005/8/layout/chevron2"/>
    <dgm:cxn modelId="{F0F4C0CE-41E8-4C6D-9032-9D0C3EC5ED07}" srcId="{BE988A6F-00A4-4A79-99E4-6EBBCD390429}" destId="{5A0AAB47-F4D2-41A9-B51E-7DD90E823578}" srcOrd="5" destOrd="0" parTransId="{1C616EDC-5984-4511-B8E6-9A9F53B03E68}" sibTransId="{D14FB716-2790-4B1F-8AB3-6ABBBB74E588}"/>
    <dgm:cxn modelId="{8924B0E1-56D0-4BDF-B187-3A09A559CF4B}" srcId="{BE988A6F-00A4-4A79-99E4-6EBBCD390429}" destId="{137F90ED-8C5C-41FC-B8BA-32556C520CF8}" srcOrd="10" destOrd="0" parTransId="{C9649231-2B40-4D50-B637-77DCA4D9B172}" sibTransId="{5418FB25-417F-44EC-AADE-6D2395A6CAB0}"/>
    <dgm:cxn modelId="{212A965C-832A-426C-998E-CA449737F283}" srcId="{BE988A6F-00A4-4A79-99E4-6EBBCD390429}" destId="{BE897F10-9EE7-4CBF-B746-B86D3AA2A4D1}" srcOrd="8" destOrd="0" parTransId="{C72850B1-A688-4F2C-BAC8-7E9FF0EFE82D}" sibTransId="{8C8F460F-F49A-4522-8A07-33EA11FD37DC}"/>
    <dgm:cxn modelId="{388B576B-7D96-4377-8426-36FAA5E36E8E}" srcId="{BE988A6F-00A4-4A79-99E4-6EBBCD390429}" destId="{B86133A0-23DA-4112-A36D-14D9F4B13F63}" srcOrd="9" destOrd="0" parTransId="{C3A8800C-322E-4C23-9B13-68E64DAF8882}" sibTransId="{5014DFE9-48E9-4982-A0C8-C1B4BA1B72DE}"/>
    <dgm:cxn modelId="{AC707658-157D-47A0-9EEF-B5F044A9DAB5}" srcId="{BE988A6F-00A4-4A79-99E4-6EBBCD390429}" destId="{D237448D-2633-4921-8596-399470315685}" srcOrd="0" destOrd="0" parTransId="{7E78E813-A1C4-4652-9536-0B8943C49E3D}" sibTransId="{3D897478-17DF-4803-B883-BC117411673C}"/>
    <dgm:cxn modelId="{2E8BDEDC-244C-43C9-8545-DD6013BF9805}" type="presParOf" srcId="{191422F5-BB0A-4BCD-B007-8363CFD890A3}" destId="{12591F6C-E123-45DC-8132-4133ECE74F5A}" srcOrd="0" destOrd="0" presId="urn:microsoft.com/office/officeart/2005/8/layout/chevron2"/>
    <dgm:cxn modelId="{00BAA968-448E-454F-BDE7-E34B56D27113}" type="presParOf" srcId="{12591F6C-E123-45DC-8132-4133ECE74F5A}" destId="{6B44BBD1-6EED-4C3E-A405-0A5DDE696B1C}" srcOrd="0" destOrd="0" presId="urn:microsoft.com/office/officeart/2005/8/layout/chevron2"/>
    <dgm:cxn modelId="{D7855EE6-5BB3-4F9B-BC0E-EA618B2966EB}" type="presParOf" srcId="{12591F6C-E123-45DC-8132-4133ECE74F5A}" destId="{283C9FF7-E584-4B99-95DF-38CDA5A58E84}" srcOrd="1" destOrd="0" presId="urn:microsoft.com/office/officeart/2005/8/layout/chevron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A51C5BA-6EE7-489A-AF12-743DDB47B9BE}" type="doc">
      <dgm:prSet loTypeId="urn:diagrams.loki3.com/BracketList+Icon" loCatId="list" qsTypeId="urn:microsoft.com/office/officeart/2005/8/quickstyle/simple1" qsCatId="simple" csTypeId="urn:microsoft.com/office/officeart/2005/8/colors/colorful3" csCatId="colorful" phldr="1"/>
      <dgm:spPr/>
      <dgm:t>
        <a:bodyPr/>
        <a:lstStyle/>
        <a:p>
          <a:endParaRPr lang="es-MX"/>
        </a:p>
      </dgm:t>
    </dgm:pt>
    <dgm:pt modelId="{6A16E999-4C89-4D7A-B813-428A2AB31D40}">
      <dgm:prSet phldrT="[Texto]" custT="1"/>
      <dgm:spPr/>
      <dgm:t>
        <a:bodyPr/>
        <a:lstStyle/>
        <a:p>
          <a:r>
            <a:rPr lang="es-MX" sz="1100">
              <a:latin typeface="Times New Roman" panose="02020603050405020304" pitchFamily="18" charset="0"/>
              <a:cs typeface="Times New Roman" panose="02020603050405020304" pitchFamily="18" charset="0"/>
            </a:rPr>
            <a:t>59%</a:t>
          </a:r>
        </a:p>
      </dgm:t>
    </dgm:pt>
    <dgm:pt modelId="{E99E9CD8-7A67-4401-875E-FC72CB21C929}" type="parTrans" cxnId="{731E6BEA-C9D4-4815-A837-8F24FD150975}">
      <dgm:prSet/>
      <dgm:spPr/>
      <dgm:t>
        <a:bodyPr/>
        <a:lstStyle/>
        <a:p>
          <a:endParaRPr lang="es-MX" sz="2000">
            <a:latin typeface="Times New Roman" panose="02020603050405020304" pitchFamily="18" charset="0"/>
            <a:cs typeface="Times New Roman" panose="02020603050405020304" pitchFamily="18" charset="0"/>
          </a:endParaRPr>
        </a:p>
      </dgm:t>
    </dgm:pt>
    <dgm:pt modelId="{DE3FFBB3-FA3F-47EF-A8FC-73CE437BDE44}" type="sibTrans" cxnId="{731E6BEA-C9D4-4815-A837-8F24FD150975}">
      <dgm:prSet/>
      <dgm:spPr/>
      <dgm:t>
        <a:bodyPr/>
        <a:lstStyle/>
        <a:p>
          <a:endParaRPr lang="es-MX" sz="2000">
            <a:latin typeface="Times New Roman" panose="02020603050405020304" pitchFamily="18" charset="0"/>
            <a:cs typeface="Times New Roman" panose="02020603050405020304" pitchFamily="18" charset="0"/>
          </a:endParaRPr>
        </a:p>
      </dgm:t>
    </dgm:pt>
    <dgm:pt modelId="{519583AE-833C-4BD6-A12E-B54D02D12CE6}">
      <dgm:prSet phldrT="[Texto]" custT="1"/>
      <dgm:spPr/>
      <dgm:t>
        <a:bodyPr/>
        <a:lstStyle/>
        <a:p>
          <a:r>
            <a:rPr lang="es-MX" sz="900">
              <a:latin typeface="Times New Roman" panose="02020603050405020304" pitchFamily="18" charset="0"/>
              <a:cs typeface="Times New Roman" panose="02020603050405020304" pitchFamily="18" charset="0"/>
            </a:rPr>
            <a:t>Disminuir la incidencia de los embarazos de alto riesgo mediante la vigilancia del embarazo, parto y puerperio, así como la detección de enfermedades que generen complicaciones durante este periodo</a:t>
          </a:r>
        </a:p>
      </dgm:t>
    </dgm:pt>
    <dgm:pt modelId="{A932C2F6-A685-4BE9-A064-A4D87D64BE0E}" type="parTrans" cxnId="{0C689CBA-9611-45D8-8D44-44B39E0EF23F}">
      <dgm:prSet/>
      <dgm:spPr/>
      <dgm:t>
        <a:bodyPr/>
        <a:lstStyle/>
        <a:p>
          <a:endParaRPr lang="es-MX" sz="2000">
            <a:latin typeface="Times New Roman" panose="02020603050405020304" pitchFamily="18" charset="0"/>
            <a:cs typeface="Times New Roman" panose="02020603050405020304" pitchFamily="18" charset="0"/>
          </a:endParaRPr>
        </a:p>
      </dgm:t>
    </dgm:pt>
    <dgm:pt modelId="{4C24CEDE-CB4C-4558-BDF8-4D5ABE601D6B}" type="sibTrans" cxnId="{0C689CBA-9611-45D8-8D44-44B39E0EF23F}">
      <dgm:prSet/>
      <dgm:spPr/>
      <dgm:t>
        <a:bodyPr/>
        <a:lstStyle/>
        <a:p>
          <a:endParaRPr lang="es-MX" sz="2000">
            <a:latin typeface="Times New Roman" panose="02020603050405020304" pitchFamily="18" charset="0"/>
            <a:cs typeface="Times New Roman" panose="02020603050405020304" pitchFamily="18" charset="0"/>
          </a:endParaRPr>
        </a:p>
      </dgm:t>
    </dgm:pt>
    <dgm:pt modelId="{981987A9-5ACA-479C-A293-2A8F981D6E3F}">
      <dgm:prSet phldrT="[Texto]" custT="1"/>
      <dgm:spPr/>
      <dgm:t>
        <a:bodyPr/>
        <a:lstStyle/>
        <a:p>
          <a:r>
            <a:rPr lang="es-MX" sz="1100">
              <a:latin typeface="Times New Roman" panose="02020603050405020304" pitchFamily="18" charset="0"/>
              <a:cs typeface="Times New Roman" panose="02020603050405020304" pitchFamily="18" charset="0"/>
            </a:rPr>
            <a:t>37%</a:t>
          </a:r>
        </a:p>
      </dgm:t>
    </dgm:pt>
    <dgm:pt modelId="{83A18B8D-8233-4027-917C-BE9DCBDCAB91}" type="parTrans" cxnId="{32A10F37-330D-4B69-AA4B-AC47C5EC9383}">
      <dgm:prSet/>
      <dgm:spPr/>
      <dgm:t>
        <a:bodyPr/>
        <a:lstStyle/>
        <a:p>
          <a:endParaRPr lang="es-MX" sz="2000">
            <a:latin typeface="Times New Roman" panose="02020603050405020304" pitchFamily="18" charset="0"/>
            <a:cs typeface="Times New Roman" panose="02020603050405020304" pitchFamily="18" charset="0"/>
          </a:endParaRPr>
        </a:p>
      </dgm:t>
    </dgm:pt>
    <dgm:pt modelId="{72FE2AAF-FBC3-4F18-9872-C3C286CB3482}" type="sibTrans" cxnId="{32A10F37-330D-4B69-AA4B-AC47C5EC9383}">
      <dgm:prSet/>
      <dgm:spPr/>
      <dgm:t>
        <a:bodyPr/>
        <a:lstStyle/>
        <a:p>
          <a:endParaRPr lang="es-MX" sz="2000">
            <a:latin typeface="Times New Roman" panose="02020603050405020304" pitchFamily="18" charset="0"/>
            <a:cs typeface="Times New Roman" panose="02020603050405020304" pitchFamily="18" charset="0"/>
          </a:endParaRPr>
        </a:p>
      </dgm:t>
    </dgm:pt>
    <dgm:pt modelId="{93063257-7656-41AF-8DE7-FF34C329C2AA}">
      <dgm:prSet phldrT="[Texto]" custT="1"/>
      <dgm:spPr/>
      <dgm:t>
        <a:bodyPr/>
        <a:lstStyle/>
        <a:p>
          <a:r>
            <a:rPr lang="es-MX" sz="900">
              <a:latin typeface="Times New Roman" panose="02020603050405020304" pitchFamily="18" charset="0"/>
              <a:cs typeface="Times New Roman" panose="02020603050405020304" pitchFamily="18" charset="0"/>
            </a:rPr>
            <a:t>Incrementar la cobertura de detección por mastografías en mujeres de 40 a 69 años de edad</a:t>
          </a:r>
        </a:p>
      </dgm:t>
    </dgm:pt>
    <dgm:pt modelId="{F1B59265-A1D7-4D36-B799-2CE631390DA0}" type="parTrans" cxnId="{DB320C51-5338-4E87-84AE-89EF52708126}">
      <dgm:prSet/>
      <dgm:spPr/>
      <dgm:t>
        <a:bodyPr/>
        <a:lstStyle/>
        <a:p>
          <a:endParaRPr lang="es-MX" sz="2000">
            <a:latin typeface="Times New Roman" panose="02020603050405020304" pitchFamily="18" charset="0"/>
            <a:cs typeface="Times New Roman" panose="02020603050405020304" pitchFamily="18" charset="0"/>
          </a:endParaRPr>
        </a:p>
      </dgm:t>
    </dgm:pt>
    <dgm:pt modelId="{C4254571-F0AE-42D9-B4EE-7DC232AB723D}" type="sibTrans" cxnId="{DB320C51-5338-4E87-84AE-89EF52708126}">
      <dgm:prSet/>
      <dgm:spPr/>
      <dgm:t>
        <a:bodyPr/>
        <a:lstStyle/>
        <a:p>
          <a:endParaRPr lang="es-MX" sz="2000">
            <a:latin typeface="Times New Roman" panose="02020603050405020304" pitchFamily="18" charset="0"/>
            <a:cs typeface="Times New Roman" panose="02020603050405020304" pitchFamily="18" charset="0"/>
          </a:endParaRPr>
        </a:p>
      </dgm:t>
    </dgm:pt>
    <dgm:pt modelId="{41C646A6-CF25-4F11-8158-7814F331358A}">
      <dgm:prSet phldrT="[Texto]" custT="1"/>
      <dgm:spPr/>
      <dgm:t>
        <a:bodyPr/>
        <a:lstStyle/>
        <a:p>
          <a:r>
            <a:rPr lang="es-MX" sz="900">
              <a:latin typeface="Times New Roman" panose="02020603050405020304" pitchFamily="18" charset="0"/>
              <a:cs typeface="Times New Roman" panose="02020603050405020304" pitchFamily="18" charset="0"/>
            </a:rPr>
            <a:t>Incrementar la cobertura de detección por citología cervical en mujeres de 25 a 64 años de edad</a:t>
          </a:r>
        </a:p>
      </dgm:t>
    </dgm:pt>
    <dgm:pt modelId="{1643BAA4-9F5D-4454-888E-57F73E057279}" type="parTrans" cxnId="{75BACCFF-F1FD-4B02-9C14-9AE20D932907}">
      <dgm:prSet/>
      <dgm:spPr/>
      <dgm:t>
        <a:bodyPr/>
        <a:lstStyle/>
        <a:p>
          <a:endParaRPr lang="es-MX" sz="2000">
            <a:latin typeface="Times New Roman" panose="02020603050405020304" pitchFamily="18" charset="0"/>
            <a:cs typeface="Times New Roman" panose="02020603050405020304" pitchFamily="18" charset="0"/>
          </a:endParaRPr>
        </a:p>
      </dgm:t>
    </dgm:pt>
    <dgm:pt modelId="{7B49B9D3-9550-4220-8981-BF9DE6C0CA9F}" type="sibTrans" cxnId="{75BACCFF-F1FD-4B02-9C14-9AE20D932907}">
      <dgm:prSet/>
      <dgm:spPr/>
      <dgm:t>
        <a:bodyPr/>
        <a:lstStyle/>
        <a:p>
          <a:endParaRPr lang="es-MX" sz="2000">
            <a:latin typeface="Times New Roman" panose="02020603050405020304" pitchFamily="18" charset="0"/>
            <a:cs typeface="Times New Roman" panose="02020603050405020304" pitchFamily="18" charset="0"/>
          </a:endParaRPr>
        </a:p>
      </dgm:t>
    </dgm:pt>
    <dgm:pt modelId="{75F35B92-9AAD-410C-B57A-80D6235595AD}">
      <dgm:prSet phldrT="[Texto]" custT="1"/>
      <dgm:spPr/>
      <dgm:t>
        <a:bodyPr/>
        <a:lstStyle/>
        <a:p>
          <a:r>
            <a:rPr lang="es-MX" sz="900">
              <a:latin typeface="Times New Roman" panose="02020603050405020304" pitchFamily="18" charset="0"/>
              <a:cs typeface="Times New Roman" panose="02020603050405020304" pitchFamily="18" charset="0"/>
            </a:rPr>
            <a:t>Incrementar la cobertura de detección por citología cervical en mujeres de 25 a 64 años de edad</a:t>
          </a:r>
        </a:p>
      </dgm:t>
    </dgm:pt>
    <dgm:pt modelId="{1EC808D1-1DBD-4807-AA8E-31BCF5FB246B}" type="parTrans" cxnId="{C94D1D06-DF18-4B50-9176-F8C19234A2FA}">
      <dgm:prSet/>
      <dgm:spPr/>
      <dgm:t>
        <a:bodyPr/>
        <a:lstStyle/>
        <a:p>
          <a:endParaRPr lang="es-MX" sz="2000">
            <a:latin typeface="Times New Roman" panose="02020603050405020304" pitchFamily="18" charset="0"/>
            <a:cs typeface="Times New Roman" panose="02020603050405020304" pitchFamily="18" charset="0"/>
          </a:endParaRPr>
        </a:p>
      </dgm:t>
    </dgm:pt>
    <dgm:pt modelId="{5A910690-3785-4218-BCD0-F44D97F02A4A}" type="sibTrans" cxnId="{C94D1D06-DF18-4B50-9176-F8C19234A2FA}">
      <dgm:prSet/>
      <dgm:spPr/>
      <dgm:t>
        <a:bodyPr/>
        <a:lstStyle/>
        <a:p>
          <a:endParaRPr lang="es-MX" sz="2000">
            <a:latin typeface="Times New Roman" panose="02020603050405020304" pitchFamily="18" charset="0"/>
            <a:cs typeface="Times New Roman" panose="02020603050405020304" pitchFamily="18" charset="0"/>
          </a:endParaRPr>
        </a:p>
      </dgm:t>
    </dgm:pt>
    <dgm:pt modelId="{99E35566-ED5B-4FA1-A89C-6EC613E8B794}">
      <dgm:prSet phldrT="[Texto]" custT="1"/>
      <dgm:spPr/>
      <dgm:t>
        <a:bodyPr/>
        <a:lstStyle/>
        <a:p>
          <a:r>
            <a:rPr lang="es-MX" sz="1100">
              <a:latin typeface="Times New Roman" panose="02020603050405020304" pitchFamily="18" charset="0"/>
              <a:cs typeface="Times New Roman" panose="02020603050405020304" pitchFamily="18" charset="0"/>
            </a:rPr>
            <a:t>38%</a:t>
          </a:r>
        </a:p>
      </dgm:t>
    </dgm:pt>
    <dgm:pt modelId="{A591F612-3CE0-44A7-9654-5498143E1DCC}" type="parTrans" cxnId="{53085644-54E7-4F70-8FEC-1F2E3CE0265C}">
      <dgm:prSet/>
      <dgm:spPr/>
      <dgm:t>
        <a:bodyPr/>
        <a:lstStyle/>
        <a:p>
          <a:endParaRPr lang="es-MX" sz="2000">
            <a:latin typeface="Times New Roman" panose="02020603050405020304" pitchFamily="18" charset="0"/>
            <a:cs typeface="Times New Roman" panose="02020603050405020304" pitchFamily="18" charset="0"/>
          </a:endParaRPr>
        </a:p>
      </dgm:t>
    </dgm:pt>
    <dgm:pt modelId="{58A16484-5D6E-42C5-9485-1787DA96D781}" type="sibTrans" cxnId="{53085644-54E7-4F70-8FEC-1F2E3CE0265C}">
      <dgm:prSet/>
      <dgm:spPr/>
      <dgm:t>
        <a:bodyPr/>
        <a:lstStyle/>
        <a:p>
          <a:endParaRPr lang="es-MX" sz="2000">
            <a:latin typeface="Times New Roman" panose="02020603050405020304" pitchFamily="18" charset="0"/>
            <a:cs typeface="Times New Roman" panose="02020603050405020304" pitchFamily="18" charset="0"/>
          </a:endParaRPr>
        </a:p>
      </dgm:t>
    </dgm:pt>
    <dgm:pt modelId="{FF18C472-3BB9-43B0-B383-03205ABB4617}">
      <dgm:prSet phldrT="[Texto]" custT="1"/>
      <dgm:spPr/>
      <dgm:t>
        <a:bodyPr/>
        <a:lstStyle/>
        <a:p>
          <a:r>
            <a:rPr lang="es-MX" sz="1100">
              <a:latin typeface="Times New Roman" panose="02020603050405020304" pitchFamily="18" charset="0"/>
              <a:cs typeface="Times New Roman" panose="02020603050405020304" pitchFamily="18" charset="0"/>
            </a:rPr>
            <a:t>40%</a:t>
          </a:r>
        </a:p>
      </dgm:t>
    </dgm:pt>
    <dgm:pt modelId="{5C351FC1-94C9-4BB6-A37E-9F96DF4FCC29}" type="parTrans" cxnId="{B7DE1BEE-4FBF-4244-B98D-498EB64FD044}">
      <dgm:prSet/>
      <dgm:spPr/>
      <dgm:t>
        <a:bodyPr/>
        <a:lstStyle/>
        <a:p>
          <a:endParaRPr lang="es-MX" sz="2000">
            <a:latin typeface="Times New Roman" panose="02020603050405020304" pitchFamily="18" charset="0"/>
            <a:cs typeface="Times New Roman" panose="02020603050405020304" pitchFamily="18" charset="0"/>
          </a:endParaRPr>
        </a:p>
      </dgm:t>
    </dgm:pt>
    <dgm:pt modelId="{A32C4B9B-4087-451F-A778-60A45ABC79B4}" type="sibTrans" cxnId="{B7DE1BEE-4FBF-4244-B98D-498EB64FD044}">
      <dgm:prSet/>
      <dgm:spPr/>
      <dgm:t>
        <a:bodyPr/>
        <a:lstStyle/>
        <a:p>
          <a:endParaRPr lang="es-MX" sz="2000">
            <a:latin typeface="Times New Roman" panose="02020603050405020304" pitchFamily="18" charset="0"/>
            <a:cs typeface="Times New Roman" panose="02020603050405020304" pitchFamily="18" charset="0"/>
          </a:endParaRPr>
        </a:p>
      </dgm:t>
    </dgm:pt>
    <dgm:pt modelId="{8DA6153E-913F-40C0-AE32-FF73FBF66706}" type="pres">
      <dgm:prSet presAssocID="{FA51C5BA-6EE7-489A-AF12-743DDB47B9BE}" presName="Name0" presStyleCnt="0">
        <dgm:presLayoutVars>
          <dgm:dir/>
          <dgm:animLvl val="lvl"/>
          <dgm:resizeHandles val="exact"/>
        </dgm:presLayoutVars>
      </dgm:prSet>
      <dgm:spPr/>
      <dgm:t>
        <a:bodyPr/>
        <a:lstStyle/>
        <a:p>
          <a:endParaRPr lang="es-MX"/>
        </a:p>
      </dgm:t>
    </dgm:pt>
    <dgm:pt modelId="{CA67779C-7F20-417B-B535-A8F9C6888D87}" type="pres">
      <dgm:prSet presAssocID="{6A16E999-4C89-4D7A-B813-428A2AB31D40}" presName="linNode" presStyleCnt="0"/>
      <dgm:spPr/>
    </dgm:pt>
    <dgm:pt modelId="{4C62A526-5E90-4C8C-B38F-A3EDFD1AD6DF}" type="pres">
      <dgm:prSet presAssocID="{6A16E999-4C89-4D7A-B813-428A2AB31D40}" presName="parTx" presStyleLbl="revTx" presStyleIdx="0" presStyleCnt="4">
        <dgm:presLayoutVars>
          <dgm:chMax val="1"/>
          <dgm:bulletEnabled val="1"/>
        </dgm:presLayoutVars>
      </dgm:prSet>
      <dgm:spPr/>
      <dgm:t>
        <a:bodyPr/>
        <a:lstStyle/>
        <a:p>
          <a:endParaRPr lang="es-MX"/>
        </a:p>
      </dgm:t>
    </dgm:pt>
    <dgm:pt modelId="{0E0F11A0-7429-47F8-869D-A589350FCD3C}" type="pres">
      <dgm:prSet presAssocID="{6A16E999-4C89-4D7A-B813-428A2AB31D40}" presName="bracket" presStyleLbl="parChTrans1D1" presStyleIdx="0" presStyleCnt="4"/>
      <dgm:spPr/>
    </dgm:pt>
    <dgm:pt modelId="{F1BD899A-64A1-4507-9926-560104B5F14B}" type="pres">
      <dgm:prSet presAssocID="{6A16E999-4C89-4D7A-B813-428A2AB31D40}" presName="spH" presStyleCnt="0"/>
      <dgm:spPr/>
    </dgm:pt>
    <dgm:pt modelId="{91015784-4389-4EBD-9A4A-5D204676738F}" type="pres">
      <dgm:prSet presAssocID="{6A16E999-4C89-4D7A-B813-428A2AB31D40}" presName="desTx" presStyleLbl="node1" presStyleIdx="0" presStyleCnt="4">
        <dgm:presLayoutVars>
          <dgm:bulletEnabled val="1"/>
        </dgm:presLayoutVars>
      </dgm:prSet>
      <dgm:spPr/>
      <dgm:t>
        <a:bodyPr/>
        <a:lstStyle/>
        <a:p>
          <a:endParaRPr lang="es-MX"/>
        </a:p>
      </dgm:t>
    </dgm:pt>
    <dgm:pt modelId="{290804CA-BA01-4A41-A3CF-98CEC1B1CE8F}" type="pres">
      <dgm:prSet presAssocID="{DE3FFBB3-FA3F-47EF-A8FC-73CE437BDE44}" presName="spV" presStyleCnt="0"/>
      <dgm:spPr/>
    </dgm:pt>
    <dgm:pt modelId="{C47462EE-3539-4D13-9741-6BDB2528DECC}" type="pres">
      <dgm:prSet presAssocID="{981987A9-5ACA-479C-A293-2A8F981D6E3F}" presName="linNode" presStyleCnt="0"/>
      <dgm:spPr/>
    </dgm:pt>
    <dgm:pt modelId="{FEA0801D-6B60-4B33-A285-4B88815CFF51}" type="pres">
      <dgm:prSet presAssocID="{981987A9-5ACA-479C-A293-2A8F981D6E3F}" presName="parTx" presStyleLbl="revTx" presStyleIdx="1" presStyleCnt="4">
        <dgm:presLayoutVars>
          <dgm:chMax val="1"/>
          <dgm:bulletEnabled val="1"/>
        </dgm:presLayoutVars>
      </dgm:prSet>
      <dgm:spPr/>
      <dgm:t>
        <a:bodyPr/>
        <a:lstStyle/>
        <a:p>
          <a:endParaRPr lang="es-MX"/>
        </a:p>
      </dgm:t>
    </dgm:pt>
    <dgm:pt modelId="{204D35F0-4B39-485B-9717-585C44BD8CE7}" type="pres">
      <dgm:prSet presAssocID="{981987A9-5ACA-479C-A293-2A8F981D6E3F}" presName="bracket" presStyleLbl="parChTrans1D1" presStyleIdx="1" presStyleCnt="4"/>
      <dgm:spPr/>
    </dgm:pt>
    <dgm:pt modelId="{FC0ED22B-67B5-439C-818A-4465E824D8C0}" type="pres">
      <dgm:prSet presAssocID="{981987A9-5ACA-479C-A293-2A8F981D6E3F}" presName="spH" presStyleCnt="0"/>
      <dgm:spPr/>
    </dgm:pt>
    <dgm:pt modelId="{EBF10835-85C6-45E3-A6FB-AA7E611D7C23}" type="pres">
      <dgm:prSet presAssocID="{981987A9-5ACA-479C-A293-2A8F981D6E3F}" presName="desTx" presStyleLbl="node1" presStyleIdx="1" presStyleCnt="4">
        <dgm:presLayoutVars>
          <dgm:bulletEnabled val="1"/>
        </dgm:presLayoutVars>
      </dgm:prSet>
      <dgm:spPr/>
      <dgm:t>
        <a:bodyPr/>
        <a:lstStyle/>
        <a:p>
          <a:endParaRPr lang="es-MX"/>
        </a:p>
      </dgm:t>
    </dgm:pt>
    <dgm:pt modelId="{EEB79858-28F5-459C-8E6F-2CA5B1E5897C}" type="pres">
      <dgm:prSet presAssocID="{72FE2AAF-FBC3-4F18-9872-C3C286CB3482}" presName="spV" presStyleCnt="0"/>
      <dgm:spPr/>
    </dgm:pt>
    <dgm:pt modelId="{721A6E6B-E08E-409A-8624-1ABDDFE9A3E3}" type="pres">
      <dgm:prSet presAssocID="{99E35566-ED5B-4FA1-A89C-6EC613E8B794}" presName="linNode" presStyleCnt="0"/>
      <dgm:spPr/>
    </dgm:pt>
    <dgm:pt modelId="{EF08C0A1-230D-4B36-B31B-01C7BF09E12B}" type="pres">
      <dgm:prSet presAssocID="{99E35566-ED5B-4FA1-A89C-6EC613E8B794}" presName="parTx" presStyleLbl="revTx" presStyleIdx="2" presStyleCnt="4">
        <dgm:presLayoutVars>
          <dgm:chMax val="1"/>
          <dgm:bulletEnabled val="1"/>
        </dgm:presLayoutVars>
      </dgm:prSet>
      <dgm:spPr/>
      <dgm:t>
        <a:bodyPr/>
        <a:lstStyle/>
        <a:p>
          <a:endParaRPr lang="es-MX"/>
        </a:p>
      </dgm:t>
    </dgm:pt>
    <dgm:pt modelId="{886DCB0F-55A6-4103-8698-C1D3343C9FBB}" type="pres">
      <dgm:prSet presAssocID="{99E35566-ED5B-4FA1-A89C-6EC613E8B794}" presName="bracket" presStyleLbl="parChTrans1D1" presStyleIdx="2" presStyleCnt="4"/>
      <dgm:spPr/>
    </dgm:pt>
    <dgm:pt modelId="{9707D687-2ECA-4424-BB65-39E3F82ADAEC}" type="pres">
      <dgm:prSet presAssocID="{99E35566-ED5B-4FA1-A89C-6EC613E8B794}" presName="spH" presStyleCnt="0"/>
      <dgm:spPr/>
    </dgm:pt>
    <dgm:pt modelId="{7A052254-EB87-4BB7-B742-EBC8FBA9D8B0}" type="pres">
      <dgm:prSet presAssocID="{99E35566-ED5B-4FA1-A89C-6EC613E8B794}" presName="desTx" presStyleLbl="node1" presStyleIdx="2" presStyleCnt="4">
        <dgm:presLayoutVars>
          <dgm:bulletEnabled val="1"/>
        </dgm:presLayoutVars>
      </dgm:prSet>
      <dgm:spPr/>
      <dgm:t>
        <a:bodyPr/>
        <a:lstStyle/>
        <a:p>
          <a:endParaRPr lang="es-MX"/>
        </a:p>
      </dgm:t>
    </dgm:pt>
    <dgm:pt modelId="{F2402751-8547-467D-BC1D-64D6A2BAC9FB}" type="pres">
      <dgm:prSet presAssocID="{58A16484-5D6E-42C5-9485-1787DA96D781}" presName="spV" presStyleCnt="0"/>
      <dgm:spPr/>
    </dgm:pt>
    <dgm:pt modelId="{71540E35-A905-4EF5-9213-D66DA779EAD1}" type="pres">
      <dgm:prSet presAssocID="{FF18C472-3BB9-43B0-B383-03205ABB4617}" presName="linNode" presStyleCnt="0"/>
      <dgm:spPr/>
    </dgm:pt>
    <dgm:pt modelId="{79DF3A9F-E4E1-4E96-BECC-7DA23CAA3ED6}" type="pres">
      <dgm:prSet presAssocID="{FF18C472-3BB9-43B0-B383-03205ABB4617}" presName="parTx" presStyleLbl="revTx" presStyleIdx="3" presStyleCnt="4">
        <dgm:presLayoutVars>
          <dgm:chMax val="1"/>
          <dgm:bulletEnabled val="1"/>
        </dgm:presLayoutVars>
      </dgm:prSet>
      <dgm:spPr/>
      <dgm:t>
        <a:bodyPr/>
        <a:lstStyle/>
        <a:p>
          <a:endParaRPr lang="es-MX"/>
        </a:p>
      </dgm:t>
    </dgm:pt>
    <dgm:pt modelId="{D95DCD93-0725-4E29-AE66-B31E6E990869}" type="pres">
      <dgm:prSet presAssocID="{FF18C472-3BB9-43B0-B383-03205ABB4617}" presName="bracket" presStyleLbl="parChTrans1D1" presStyleIdx="3" presStyleCnt="4"/>
      <dgm:spPr/>
    </dgm:pt>
    <dgm:pt modelId="{8458CD6E-41E8-48B5-9896-F733CB1C978A}" type="pres">
      <dgm:prSet presAssocID="{FF18C472-3BB9-43B0-B383-03205ABB4617}" presName="spH" presStyleCnt="0"/>
      <dgm:spPr/>
    </dgm:pt>
    <dgm:pt modelId="{16E2787D-0F49-46C3-B2D2-34CA8DC96957}" type="pres">
      <dgm:prSet presAssocID="{FF18C472-3BB9-43B0-B383-03205ABB4617}" presName="desTx" presStyleLbl="node1" presStyleIdx="3" presStyleCnt="4">
        <dgm:presLayoutVars>
          <dgm:bulletEnabled val="1"/>
        </dgm:presLayoutVars>
      </dgm:prSet>
      <dgm:spPr/>
      <dgm:t>
        <a:bodyPr/>
        <a:lstStyle/>
        <a:p>
          <a:endParaRPr lang="es-MX"/>
        </a:p>
      </dgm:t>
    </dgm:pt>
  </dgm:ptLst>
  <dgm:cxnLst>
    <dgm:cxn modelId="{DA985003-C81E-4E20-8866-6FBEB6A48817}" type="presOf" srcId="{93063257-7656-41AF-8DE7-FF34C329C2AA}" destId="{EBF10835-85C6-45E3-A6FB-AA7E611D7C23}" srcOrd="0" destOrd="0" presId="urn:diagrams.loki3.com/BracketList+Icon"/>
    <dgm:cxn modelId="{C94D1D06-DF18-4B50-9176-F8C19234A2FA}" srcId="{99E35566-ED5B-4FA1-A89C-6EC613E8B794}" destId="{75F35B92-9AAD-410C-B57A-80D6235595AD}" srcOrd="0" destOrd="0" parTransId="{1EC808D1-1DBD-4807-AA8E-31BCF5FB246B}" sibTransId="{5A910690-3785-4218-BCD0-F44D97F02A4A}"/>
    <dgm:cxn modelId="{A684CBD7-67C6-4229-947F-D43EB6FC01A7}" type="presOf" srcId="{99E35566-ED5B-4FA1-A89C-6EC613E8B794}" destId="{EF08C0A1-230D-4B36-B31B-01C7BF09E12B}" srcOrd="0" destOrd="0" presId="urn:diagrams.loki3.com/BracketList+Icon"/>
    <dgm:cxn modelId="{AE26E917-7CAD-4608-9D0F-B45F2AB54B40}" type="presOf" srcId="{FA51C5BA-6EE7-489A-AF12-743DDB47B9BE}" destId="{8DA6153E-913F-40C0-AE32-FF73FBF66706}" srcOrd="0" destOrd="0" presId="urn:diagrams.loki3.com/BracketList+Icon"/>
    <dgm:cxn modelId="{53085644-54E7-4F70-8FEC-1F2E3CE0265C}" srcId="{FA51C5BA-6EE7-489A-AF12-743DDB47B9BE}" destId="{99E35566-ED5B-4FA1-A89C-6EC613E8B794}" srcOrd="2" destOrd="0" parTransId="{A591F612-3CE0-44A7-9654-5498143E1DCC}" sibTransId="{58A16484-5D6E-42C5-9485-1787DA96D781}"/>
    <dgm:cxn modelId="{813366CD-F3F0-4470-89AF-8B32BE344235}" type="presOf" srcId="{FF18C472-3BB9-43B0-B383-03205ABB4617}" destId="{79DF3A9F-E4E1-4E96-BECC-7DA23CAA3ED6}" srcOrd="0" destOrd="0" presId="urn:diagrams.loki3.com/BracketList+Icon"/>
    <dgm:cxn modelId="{F2FAE134-60FF-44A8-A6EA-D4CF8A661C20}" type="presOf" srcId="{981987A9-5ACA-479C-A293-2A8F981D6E3F}" destId="{FEA0801D-6B60-4B33-A285-4B88815CFF51}" srcOrd="0" destOrd="0" presId="urn:diagrams.loki3.com/BracketList+Icon"/>
    <dgm:cxn modelId="{0C689CBA-9611-45D8-8D44-44B39E0EF23F}" srcId="{6A16E999-4C89-4D7A-B813-428A2AB31D40}" destId="{519583AE-833C-4BD6-A12E-B54D02D12CE6}" srcOrd="0" destOrd="0" parTransId="{A932C2F6-A685-4BE9-A064-A4D87D64BE0E}" sibTransId="{4C24CEDE-CB4C-4558-BDF8-4D5ABE601D6B}"/>
    <dgm:cxn modelId="{731E6BEA-C9D4-4815-A837-8F24FD150975}" srcId="{FA51C5BA-6EE7-489A-AF12-743DDB47B9BE}" destId="{6A16E999-4C89-4D7A-B813-428A2AB31D40}" srcOrd="0" destOrd="0" parTransId="{E99E9CD8-7A67-4401-875E-FC72CB21C929}" sibTransId="{DE3FFBB3-FA3F-47EF-A8FC-73CE437BDE44}"/>
    <dgm:cxn modelId="{DB320C51-5338-4E87-84AE-89EF52708126}" srcId="{981987A9-5ACA-479C-A293-2A8F981D6E3F}" destId="{93063257-7656-41AF-8DE7-FF34C329C2AA}" srcOrd="0" destOrd="0" parTransId="{F1B59265-A1D7-4D36-B799-2CE631390DA0}" sibTransId="{C4254571-F0AE-42D9-B4EE-7DC232AB723D}"/>
    <dgm:cxn modelId="{32A10F37-330D-4B69-AA4B-AC47C5EC9383}" srcId="{FA51C5BA-6EE7-489A-AF12-743DDB47B9BE}" destId="{981987A9-5ACA-479C-A293-2A8F981D6E3F}" srcOrd="1" destOrd="0" parTransId="{83A18B8D-8233-4027-917C-BE9DCBDCAB91}" sibTransId="{72FE2AAF-FBC3-4F18-9872-C3C286CB3482}"/>
    <dgm:cxn modelId="{75BACCFF-F1FD-4B02-9C14-9AE20D932907}" srcId="{FF18C472-3BB9-43B0-B383-03205ABB4617}" destId="{41C646A6-CF25-4F11-8158-7814F331358A}" srcOrd="0" destOrd="0" parTransId="{1643BAA4-9F5D-4454-888E-57F73E057279}" sibTransId="{7B49B9D3-9550-4220-8981-BF9DE6C0CA9F}"/>
    <dgm:cxn modelId="{B7DE1BEE-4FBF-4244-B98D-498EB64FD044}" srcId="{FA51C5BA-6EE7-489A-AF12-743DDB47B9BE}" destId="{FF18C472-3BB9-43B0-B383-03205ABB4617}" srcOrd="3" destOrd="0" parTransId="{5C351FC1-94C9-4BB6-A37E-9F96DF4FCC29}" sibTransId="{A32C4B9B-4087-451F-A778-60A45ABC79B4}"/>
    <dgm:cxn modelId="{5662AC95-7B00-4B2D-B8F4-B21D9AFD6354}" type="presOf" srcId="{41C646A6-CF25-4F11-8158-7814F331358A}" destId="{16E2787D-0F49-46C3-B2D2-34CA8DC96957}" srcOrd="0" destOrd="0" presId="urn:diagrams.loki3.com/BracketList+Icon"/>
    <dgm:cxn modelId="{E4950F4E-A57C-4837-9F4C-B3F6259CFB97}" type="presOf" srcId="{6A16E999-4C89-4D7A-B813-428A2AB31D40}" destId="{4C62A526-5E90-4C8C-B38F-A3EDFD1AD6DF}" srcOrd="0" destOrd="0" presId="urn:diagrams.loki3.com/BracketList+Icon"/>
    <dgm:cxn modelId="{8F4D742E-D89C-4444-ADAC-E4C5E8282F56}" type="presOf" srcId="{519583AE-833C-4BD6-A12E-B54D02D12CE6}" destId="{91015784-4389-4EBD-9A4A-5D204676738F}" srcOrd="0" destOrd="0" presId="urn:diagrams.loki3.com/BracketList+Icon"/>
    <dgm:cxn modelId="{5D0A07A7-749B-4457-9F0F-30E155067788}" type="presOf" srcId="{75F35B92-9AAD-410C-B57A-80D6235595AD}" destId="{7A052254-EB87-4BB7-B742-EBC8FBA9D8B0}" srcOrd="0" destOrd="0" presId="urn:diagrams.loki3.com/BracketList+Icon"/>
    <dgm:cxn modelId="{6C542C23-DACF-4256-86A0-4417F0D90C5D}" type="presParOf" srcId="{8DA6153E-913F-40C0-AE32-FF73FBF66706}" destId="{CA67779C-7F20-417B-B535-A8F9C6888D87}" srcOrd="0" destOrd="0" presId="urn:diagrams.loki3.com/BracketList+Icon"/>
    <dgm:cxn modelId="{6DA72238-C72C-4463-9C81-32C699059209}" type="presParOf" srcId="{CA67779C-7F20-417B-B535-A8F9C6888D87}" destId="{4C62A526-5E90-4C8C-B38F-A3EDFD1AD6DF}" srcOrd="0" destOrd="0" presId="urn:diagrams.loki3.com/BracketList+Icon"/>
    <dgm:cxn modelId="{36D747F1-515D-497E-A345-235F7402C3E9}" type="presParOf" srcId="{CA67779C-7F20-417B-B535-A8F9C6888D87}" destId="{0E0F11A0-7429-47F8-869D-A589350FCD3C}" srcOrd="1" destOrd="0" presId="urn:diagrams.loki3.com/BracketList+Icon"/>
    <dgm:cxn modelId="{441AD50C-874A-4AB5-88AA-2A43D78566A7}" type="presParOf" srcId="{CA67779C-7F20-417B-B535-A8F9C6888D87}" destId="{F1BD899A-64A1-4507-9926-560104B5F14B}" srcOrd="2" destOrd="0" presId="urn:diagrams.loki3.com/BracketList+Icon"/>
    <dgm:cxn modelId="{25DE2D0C-0D3D-4674-A5A4-B73F3421CE59}" type="presParOf" srcId="{CA67779C-7F20-417B-B535-A8F9C6888D87}" destId="{91015784-4389-4EBD-9A4A-5D204676738F}" srcOrd="3" destOrd="0" presId="urn:diagrams.loki3.com/BracketList+Icon"/>
    <dgm:cxn modelId="{9C090A32-1F9D-4655-AEE8-8B6193DE991D}" type="presParOf" srcId="{8DA6153E-913F-40C0-AE32-FF73FBF66706}" destId="{290804CA-BA01-4A41-A3CF-98CEC1B1CE8F}" srcOrd="1" destOrd="0" presId="urn:diagrams.loki3.com/BracketList+Icon"/>
    <dgm:cxn modelId="{7DEAEAFD-1D38-4A8F-9ECC-5C318528CE64}" type="presParOf" srcId="{8DA6153E-913F-40C0-AE32-FF73FBF66706}" destId="{C47462EE-3539-4D13-9741-6BDB2528DECC}" srcOrd="2" destOrd="0" presId="urn:diagrams.loki3.com/BracketList+Icon"/>
    <dgm:cxn modelId="{1B8033C7-F972-4893-BECD-1FCE8B963915}" type="presParOf" srcId="{C47462EE-3539-4D13-9741-6BDB2528DECC}" destId="{FEA0801D-6B60-4B33-A285-4B88815CFF51}" srcOrd="0" destOrd="0" presId="urn:diagrams.loki3.com/BracketList+Icon"/>
    <dgm:cxn modelId="{B7A131E3-3F94-42CE-ADB3-10A6C694A79A}" type="presParOf" srcId="{C47462EE-3539-4D13-9741-6BDB2528DECC}" destId="{204D35F0-4B39-485B-9717-585C44BD8CE7}" srcOrd="1" destOrd="0" presId="urn:diagrams.loki3.com/BracketList+Icon"/>
    <dgm:cxn modelId="{B8D153B6-CC55-4C00-8E40-8C6A94FA82B3}" type="presParOf" srcId="{C47462EE-3539-4D13-9741-6BDB2528DECC}" destId="{FC0ED22B-67B5-439C-818A-4465E824D8C0}" srcOrd="2" destOrd="0" presId="urn:diagrams.loki3.com/BracketList+Icon"/>
    <dgm:cxn modelId="{1E11C3EE-234D-4455-875E-8ACE4F8037AD}" type="presParOf" srcId="{C47462EE-3539-4D13-9741-6BDB2528DECC}" destId="{EBF10835-85C6-45E3-A6FB-AA7E611D7C23}" srcOrd="3" destOrd="0" presId="urn:diagrams.loki3.com/BracketList+Icon"/>
    <dgm:cxn modelId="{C1BF84AA-7708-49F2-82F0-FF08BD298534}" type="presParOf" srcId="{8DA6153E-913F-40C0-AE32-FF73FBF66706}" destId="{EEB79858-28F5-459C-8E6F-2CA5B1E5897C}" srcOrd="3" destOrd="0" presId="urn:diagrams.loki3.com/BracketList+Icon"/>
    <dgm:cxn modelId="{BB52EDB3-8C23-4802-A3B6-5267335BBF4E}" type="presParOf" srcId="{8DA6153E-913F-40C0-AE32-FF73FBF66706}" destId="{721A6E6B-E08E-409A-8624-1ABDDFE9A3E3}" srcOrd="4" destOrd="0" presId="urn:diagrams.loki3.com/BracketList+Icon"/>
    <dgm:cxn modelId="{3E02901B-02A4-408A-ABE5-92DF16D8E67A}" type="presParOf" srcId="{721A6E6B-E08E-409A-8624-1ABDDFE9A3E3}" destId="{EF08C0A1-230D-4B36-B31B-01C7BF09E12B}" srcOrd="0" destOrd="0" presId="urn:diagrams.loki3.com/BracketList+Icon"/>
    <dgm:cxn modelId="{A0D5AA0B-799D-4B67-87A6-2A0482D664EE}" type="presParOf" srcId="{721A6E6B-E08E-409A-8624-1ABDDFE9A3E3}" destId="{886DCB0F-55A6-4103-8698-C1D3343C9FBB}" srcOrd="1" destOrd="0" presId="urn:diagrams.loki3.com/BracketList+Icon"/>
    <dgm:cxn modelId="{E7A76E4F-F570-417E-B00E-6159722A6A3B}" type="presParOf" srcId="{721A6E6B-E08E-409A-8624-1ABDDFE9A3E3}" destId="{9707D687-2ECA-4424-BB65-39E3F82ADAEC}" srcOrd="2" destOrd="0" presId="urn:diagrams.loki3.com/BracketList+Icon"/>
    <dgm:cxn modelId="{39B53F3D-06D3-40D0-8551-6E3E1CFA16C4}" type="presParOf" srcId="{721A6E6B-E08E-409A-8624-1ABDDFE9A3E3}" destId="{7A052254-EB87-4BB7-B742-EBC8FBA9D8B0}" srcOrd="3" destOrd="0" presId="urn:diagrams.loki3.com/BracketList+Icon"/>
    <dgm:cxn modelId="{772BA189-594F-4568-81BF-343304680885}" type="presParOf" srcId="{8DA6153E-913F-40C0-AE32-FF73FBF66706}" destId="{F2402751-8547-467D-BC1D-64D6A2BAC9FB}" srcOrd="5" destOrd="0" presId="urn:diagrams.loki3.com/BracketList+Icon"/>
    <dgm:cxn modelId="{D9CE2F86-3BCC-49FB-8C76-7DC8E4E7A517}" type="presParOf" srcId="{8DA6153E-913F-40C0-AE32-FF73FBF66706}" destId="{71540E35-A905-4EF5-9213-D66DA779EAD1}" srcOrd="6" destOrd="0" presId="urn:diagrams.loki3.com/BracketList+Icon"/>
    <dgm:cxn modelId="{97CCB282-215A-45AD-A4F8-38759FC6CFE8}" type="presParOf" srcId="{71540E35-A905-4EF5-9213-D66DA779EAD1}" destId="{79DF3A9F-E4E1-4E96-BECC-7DA23CAA3ED6}" srcOrd="0" destOrd="0" presId="urn:diagrams.loki3.com/BracketList+Icon"/>
    <dgm:cxn modelId="{53D7C765-799B-4548-97F1-AA5C3A83D79A}" type="presParOf" srcId="{71540E35-A905-4EF5-9213-D66DA779EAD1}" destId="{D95DCD93-0725-4E29-AE66-B31E6E990869}" srcOrd="1" destOrd="0" presId="urn:diagrams.loki3.com/BracketList+Icon"/>
    <dgm:cxn modelId="{A3545B1E-E93D-45E6-B4ED-1FB0262AF4AC}" type="presParOf" srcId="{71540E35-A905-4EF5-9213-D66DA779EAD1}" destId="{8458CD6E-41E8-48B5-9896-F733CB1C978A}" srcOrd="2" destOrd="0" presId="urn:diagrams.loki3.com/BracketList+Icon"/>
    <dgm:cxn modelId="{63BF79F8-7615-4EA9-A2DB-164A1363F2F7}" type="presParOf" srcId="{71540E35-A905-4EF5-9213-D66DA779EAD1}" destId="{16E2787D-0F49-46C3-B2D2-34CA8DC96957}" srcOrd="3" destOrd="0" presId="urn:diagrams.loki3.com/BracketList+Icon"/>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3B8F1BF-A6B0-4323-9799-60576EA455DF}"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s-MX"/>
        </a:p>
      </dgm:t>
    </dgm:pt>
    <dgm:pt modelId="{53FDF46C-746E-42CE-9F7E-214C6DCB6BE3}">
      <dgm:prSet phldrT="[Texto]" custT="1"/>
      <dgm:spPr/>
      <dgm:t>
        <a:bodyPr/>
        <a:lstStyle/>
        <a:p>
          <a:r>
            <a:rPr lang="es-MX" sz="1000">
              <a:latin typeface="Times New Roman" panose="02020603050405020304" pitchFamily="18" charset="0"/>
              <a:cs typeface="Times New Roman" panose="02020603050405020304" pitchFamily="18" charset="0"/>
            </a:rPr>
            <a:t>Programa 113-Atención Integral a la Salud</a:t>
          </a:r>
        </a:p>
      </dgm:t>
    </dgm:pt>
    <dgm:pt modelId="{F4901B01-0D79-4E86-A4C8-760D912AAB51}" type="parTrans" cxnId="{46504676-E01F-454F-AE78-42CBBD6FA554}">
      <dgm:prSet/>
      <dgm:spPr/>
      <dgm:t>
        <a:bodyPr/>
        <a:lstStyle/>
        <a:p>
          <a:endParaRPr lang="es-MX" sz="1000">
            <a:latin typeface="Times New Roman" panose="02020603050405020304" pitchFamily="18" charset="0"/>
            <a:cs typeface="Times New Roman" panose="02020603050405020304" pitchFamily="18" charset="0"/>
          </a:endParaRPr>
        </a:p>
      </dgm:t>
    </dgm:pt>
    <dgm:pt modelId="{055F2CA4-175D-4605-AD19-023B2B3E6D01}" type="sibTrans" cxnId="{46504676-E01F-454F-AE78-42CBBD6FA554}">
      <dgm:prSet/>
      <dgm:spPr/>
      <dgm:t>
        <a:bodyPr/>
        <a:lstStyle/>
        <a:p>
          <a:endParaRPr lang="es-MX" sz="1000">
            <a:latin typeface="Times New Roman" panose="02020603050405020304" pitchFamily="18" charset="0"/>
            <a:cs typeface="Times New Roman" panose="02020603050405020304" pitchFamily="18" charset="0"/>
          </a:endParaRPr>
        </a:p>
      </dgm:t>
    </dgm:pt>
    <dgm:pt modelId="{64614EBB-EEAF-4601-8138-49BAEC526A46}">
      <dgm:prSet phldrT="[Texto]" custT="1"/>
      <dgm:spPr/>
      <dgm:t>
        <a:bodyPr/>
        <a:lstStyle/>
        <a:p>
          <a:r>
            <a:rPr lang="es-MX" sz="1000">
              <a:latin typeface="Times New Roman" panose="02020603050405020304" pitchFamily="18" charset="0"/>
              <a:cs typeface="Times New Roman" panose="02020603050405020304" pitchFamily="18" charset="0"/>
            </a:rPr>
            <a:t>07-Otorgar consulta externa de Especialidad</a:t>
          </a:r>
        </a:p>
      </dgm:t>
    </dgm:pt>
    <dgm:pt modelId="{6EC50196-E7AC-46A1-B9F4-B2522AA0DBA2}" type="parTrans" cxnId="{50C0C97F-BD5A-401A-A2B9-068FC05B9CF7}">
      <dgm:prSet/>
      <dgm:spPr/>
      <dgm:t>
        <a:bodyPr/>
        <a:lstStyle/>
        <a:p>
          <a:endParaRPr lang="es-MX" sz="1000">
            <a:latin typeface="Times New Roman" panose="02020603050405020304" pitchFamily="18" charset="0"/>
            <a:cs typeface="Times New Roman" panose="02020603050405020304" pitchFamily="18" charset="0"/>
          </a:endParaRPr>
        </a:p>
      </dgm:t>
    </dgm:pt>
    <dgm:pt modelId="{C2716937-E690-486A-A907-F02FFEBA6B31}" type="sibTrans" cxnId="{50C0C97F-BD5A-401A-A2B9-068FC05B9CF7}">
      <dgm:prSet/>
      <dgm:spPr/>
      <dgm:t>
        <a:bodyPr/>
        <a:lstStyle/>
        <a:p>
          <a:endParaRPr lang="es-MX" sz="1000">
            <a:latin typeface="Times New Roman" panose="02020603050405020304" pitchFamily="18" charset="0"/>
            <a:cs typeface="Times New Roman" panose="02020603050405020304" pitchFamily="18" charset="0"/>
          </a:endParaRPr>
        </a:p>
      </dgm:t>
    </dgm:pt>
    <dgm:pt modelId="{43771590-5F2C-49EC-B2CD-FA506125912D}">
      <dgm:prSet phldrT="[Texto]" custT="1"/>
      <dgm:spPr/>
      <dgm:t>
        <a:bodyPr/>
        <a:lstStyle/>
        <a:p>
          <a:r>
            <a:rPr lang="es-MX" sz="1000">
              <a:latin typeface="Times New Roman" panose="02020603050405020304" pitchFamily="18" charset="0"/>
              <a:cs typeface="Times New Roman" panose="02020603050405020304" pitchFamily="18" charset="0"/>
            </a:rPr>
            <a:t>11-Otorgar tratamiento a pacientes con enfermedades oncológicas</a:t>
          </a:r>
        </a:p>
      </dgm:t>
    </dgm:pt>
    <dgm:pt modelId="{A96E6604-AE7B-4379-BABA-E59DDC809D7D}" type="parTrans" cxnId="{F71445AF-3A1C-4A5C-B635-9A37AB5FA8B0}">
      <dgm:prSet/>
      <dgm:spPr/>
      <dgm:t>
        <a:bodyPr/>
        <a:lstStyle/>
        <a:p>
          <a:endParaRPr lang="es-MX" sz="1000">
            <a:latin typeface="Times New Roman" panose="02020603050405020304" pitchFamily="18" charset="0"/>
            <a:cs typeface="Times New Roman" panose="02020603050405020304" pitchFamily="18" charset="0"/>
          </a:endParaRPr>
        </a:p>
      </dgm:t>
    </dgm:pt>
    <dgm:pt modelId="{B5CBC424-7A37-4E39-8BCE-7AAACF406C3F}" type="sibTrans" cxnId="{F71445AF-3A1C-4A5C-B635-9A37AB5FA8B0}">
      <dgm:prSet/>
      <dgm:spPr/>
      <dgm:t>
        <a:bodyPr/>
        <a:lstStyle/>
        <a:p>
          <a:endParaRPr lang="es-MX" sz="1000">
            <a:latin typeface="Times New Roman" panose="02020603050405020304" pitchFamily="18" charset="0"/>
            <a:cs typeface="Times New Roman" panose="02020603050405020304" pitchFamily="18" charset="0"/>
          </a:endParaRPr>
        </a:p>
      </dgm:t>
    </dgm:pt>
    <dgm:pt modelId="{38943631-0743-445E-939F-AACC9FDF0A4A}">
      <dgm:prSet phldrT="[Texto]" custT="1"/>
      <dgm:spPr/>
      <dgm:t>
        <a:bodyPr/>
        <a:lstStyle/>
        <a:p>
          <a:r>
            <a:rPr lang="es-MX" sz="1000">
              <a:latin typeface="Times New Roman" panose="02020603050405020304" pitchFamily="18" charset="0"/>
              <a:cs typeface="Times New Roman" panose="02020603050405020304" pitchFamily="18" charset="0"/>
            </a:rPr>
            <a:t>24-Brindar atención médica especializada</a:t>
          </a:r>
        </a:p>
      </dgm:t>
    </dgm:pt>
    <dgm:pt modelId="{A6F1152F-3FDE-40CE-9DC6-AC684C5A61F7}" type="parTrans" cxnId="{C1214C92-6C7A-434F-9F45-4BA6A8E4EF21}">
      <dgm:prSet/>
      <dgm:spPr/>
      <dgm:t>
        <a:bodyPr/>
        <a:lstStyle/>
        <a:p>
          <a:endParaRPr lang="es-MX" sz="1000">
            <a:latin typeface="Times New Roman" panose="02020603050405020304" pitchFamily="18" charset="0"/>
            <a:cs typeface="Times New Roman" panose="02020603050405020304" pitchFamily="18" charset="0"/>
          </a:endParaRPr>
        </a:p>
      </dgm:t>
    </dgm:pt>
    <dgm:pt modelId="{64DC79CF-969B-4D28-9C1B-A83A5268FD51}" type="sibTrans" cxnId="{C1214C92-6C7A-434F-9F45-4BA6A8E4EF21}">
      <dgm:prSet/>
      <dgm:spPr/>
      <dgm:t>
        <a:bodyPr/>
        <a:lstStyle/>
        <a:p>
          <a:endParaRPr lang="es-MX" sz="1000">
            <a:latin typeface="Times New Roman" panose="02020603050405020304" pitchFamily="18" charset="0"/>
            <a:cs typeface="Times New Roman" panose="02020603050405020304" pitchFamily="18" charset="0"/>
          </a:endParaRPr>
        </a:p>
      </dgm:t>
    </dgm:pt>
    <dgm:pt modelId="{740C810D-2246-4C42-BA99-D9671FD5D290}">
      <dgm:prSet phldrT="[Texto]" custT="1"/>
      <dgm:spPr/>
      <dgm:t>
        <a:bodyPr/>
        <a:lstStyle/>
        <a:p>
          <a:r>
            <a:rPr lang="es-MX" sz="1000">
              <a:latin typeface="Times New Roman" panose="02020603050405020304" pitchFamily="18" charset="0"/>
              <a:cs typeface="Times New Roman" panose="02020603050405020304" pitchFamily="18" charset="0"/>
            </a:rPr>
            <a:t>34-Lograr la eficiencia programática de las unidades médicas del ISESALUD</a:t>
          </a:r>
        </a:p>
      </dgm:t>
    </dgm:pt>
    <dgm:pt modelId="{F81199CF-3553-4B68-84B1-57219654B66F}" type="parTrans" cxnId="{AB48D645-9012-4D8B-8905-D7682D40C37A}">
      <dgm:prSet/>
      <dgm:spPr/>
      <dgm:t>
        <a:bodyPr/>
        <a:lstStyle/>
        <a:p>
          <a:endParaRPr lang="es-MX" sz="1000">
            <a:latin typeface="Times New Roman" panose="02020603050405020304" pitchFamily="18" charset="0"/>
            <a:cs typeface="Times New Roman" panose="02020603050405020304" pitchFamily="18" charset="0"/>
          </a:endParaRPr>
        </a:p>
      </dgm:t>
    </dgm:pt>
    <dgm:pt modelId="{9C506F79-1EC5-4597-A276-1DF04AB1773C}" type="sibTrans" cxnId="{AB48D645-9012-4D8B-8905-D7682D40C37A}">
      <dgm:prSet/>
      <dgm:spPr/>
      <dgm:t>
        <a:bodyPr/>
        <a:lstStyle/>
        <a:p>
          <a:endParaRPr lang="es-MX" sz="1000">
            <a:latin typeface="Times New Roman" panose="02020603050405020304" pitchFamily="18" charset="0"/>
            <a:cs typeface="Times New Roman" panose="02020603050405020304" pitchFamily="18" charset="0"/>
          </a:endParaRPr>
        </a:p>
      </dgm:t>
    </dgm:pt>
    <dgm:pt modelId="{33F5027D-B37F-4245-811F-B6FFC5DA6566}" type="pres">
      <dgm:prSet presAssocID="{D3B8F1BF-A6B0-4323-9799-60576EA455DF}" presName="vert0" presStyleCnt="0">
        <dgm:presLayoutVars>
          <dgm:dir/>
          <dgm:animOne val="branch"/>
          <dgm:animLvl val="lvl"/>
        </dgm:presLayoutVars>
      </dgm:prSet>
      <dgm:spPr/>
      <dgm:t>
        <a:bodyPr/>
        <a:lstStyle/>
        <a:p>
          <a:endParaRPr lang="es-MX"/>
        </a:p>
      </dgm:t>
    </dgm:pt>
    <dgm:pt modelId="{C3606D3C-F2D0-48EF-A8FB-77B1C074D99D}" type="pres">
      <dgm:prSet presAssocID="{53FDF46C-746E-42CE-9F7E-214C6DCB6BE3}" presName="thickLine" presStyleLbl="alignNode1" presStyleIdx="0" presStyleCnt="1"/>
      <dgm:spPr/>
    </dgm:pt>
    <dgm:pt modelId="{B4612BD0-A9E4-425A-BEA1-3D9E27D648DF}" type="pres">
      <dgm:prSet presAssocID="{53FDF46C-746E-42CE-9F7E-214C6DCB6BE3}" presName="horz1" presStyleCnt="0"/>
      <dgm:spPr/>
    </dgm:pt>
    <dgm:pt modelId="{5269610F-AEDF-4E01-9DBA-823B2A554D7B}" type="pres">
      <dgm:prSet presAssocID="{53FDF46C-746E-42CE-9F7E-214C6DCB6BE3}" presName="tx1" presStyleLbl="revTx" presStyleIdx="0" presStyleCnt="5"/>
      <dgm:spPr/>
      <dgm:t>
        <a:bodyPr/>
        <a:lstStyle/>
        <a:p>
          <a:endParaRPr lang="es-MX"/>
        </a:p>
      </dgm:t>
    </dgm:pt>
    <dgm:pt modelId="{0D1A2014-72B2-4CB3-B5CA-1DEB66D39102}" type="pres">
      <dgm:prSet presAssocID="{53FDF46C-746E-42CE-9F7E-214C6DCB6BE3}" presName="vert1" presStyleCnt="0"/>
      <dgm:spPr/>
    </dgm:pt>
    <dgm:pt modelId="{F1EC9D2A-FA86-4885-9DDE-A930C6DB8964}" type="pres">
      <dgm:prSet presAssocID="{64614EBB-EEAF-4601-8138-49BAEC526A46}" presName="vertSpace2a" presStyleCnt="0"/>
      <dgm:spPr/>
    </dgm:pt>
    <dgm:pt modelId="{0A50AA66-6E5D-490C-9577-31F9F8B6191A}" type="pres">
      <dgm:prSet presAssocID="{64614EBB-EEAF-4601-8138-49BAEC526A46}" presName="horz2" presStyleCnt="0"/>
      <dgm:spPr/>
    </dgm:pt>
    <dgm:pt modelId="{2955FAB1-BF16-4DEE-9DDC-BA0FF2464743}" type="pres">
      <dgm:prSet presAssocID="{64614EBB-EEAF-4601-8138-49BAEC526A46}" presName="horzSpace2" presStyleCnt="0"/>
      <dgm:spPr/>
    </dgm:pt>
    <dgm:pt modelId="{B53CD7FF-E7AA-4CBC-BB52-A8882F3E10A5}" type="pres">
      <dgm:prSet presAssocID="{64614EBB-EEAF-4601-8138-49BAEC526A46}" presName="tx2" presStyleLbl="revTx" presStyleIdx="1" presStyleCnt="5"/>
      <dgm:spPr/>
      <dgm:t>
        <a:bodyPr/>
        <a:lstStyle/>
        <a:p>
          <a:endParaRPr lang="es-MX"/>
        </a:p>
      </dgm:t>
    </dgm:pt>
    <dgm:pt modelId="{507CA58D-4C43-410E-8407-1F81C2D121CF}" type="pres">
      <dgm:prSet presAssocID="{64614EBB-EEAF-4601-8138-49BAEC526A46}" presName="vert2" presStyleCnt="0"/>
      <dgm:spPr/>
    </dgm:pt>
    <dgm:pt modelId="{906DAAE5-C9CA-421A-94FF-19366CBDA08C}" type="pres">
      <dgm:prSet presAssocID="{64614EBB-EEAF-4601-8138-49BAEC526A46}" presName="thinLine2b" presStyleLbl="callout" presStyleIdx="0" presStyleCnt="4"/>
      <dgm:spPr/>
    </dgm:pt>
    <dgm:pt modelId="{65D3BD72-8119-4F46-B598-BD85C8139DED}" type="pres">
      <dgm:prSet presAssocID="{64614EBB-EEAF-4601-8138-49BAEC526A46}" presName="vertSpace2b" presStyleCnt="0"/>
      <dgm:spPr/>
    </dgm:pt>
    <dgm:pt modelId="{A8925B84-5E85-4315-B1B1-07E7FCC74DCF}" type="pres">
      <dgm:prSet presAssocID="{43771590-5F2C-49EC-B2CD-FA506125912D}" presName="horz2" presStyleCnt="0"/>
      <dgm:spPr/>
    </dgm:pt>
    <dgm:pt modelId="{B356D962-EEEB-4CD2-ABD0-292B9072F516}" type="pres">
      <dgm:prSet presAssocID="{43771590-5F2C-49EC-B2CD-FA506125912D}" presName="horzSpace2" presStyleCnt="0"/>
      <dgm:spPr/>
    </dgm:pt>
    <dgm:pt modelId="{97AA134D-90F2-4A9C-8729-BC8A5534A468}" type="pres">
      <dgm:prSet presAssocID="{43771590-5F2C-49EC-B2CD-FA506125912D}" presName="tx2" presStyleLbl="revTx" presStyleIdx="2" presStyleCnt="5"/>
      <dgm:spPr/>
      <dgm:t>
        <a:bodyPr/>
        <a:lstStyle/>
        <a:p>
          <a:endParaRPr lang="es-MX"/>
        </a:p>
      </dgm:t>
    </dgm:pt>
    <dgm:pt modelId="{03B642A3-A60A-47BC-B3AA-CF9231D2D927}" type="pres">
      <dgm:prSet presAssocID="{43771590-5F2C-49EC-B2CD-FA506125912D}" presName="vert2" presStyleCnt="0"/>
      <dgm:spPr/>
    </dgm:pt>
    <dgm:pt modelId="{E6EC360D-B0D7-43EB-A51C-FD33640BEF1C}" type="pres">
      <dgm:prSet presAssocID="{43771590-5F2C-49EC-B2CD-FA506125912D}" presName="thinLine2b" presStyleLbl="callout" presStyleIdx="1" presStyleCnt="4"/>
      <dgm:spPr/>
    </dgm:pt>
    <dgm:pt modelId="{324CBC88-963A-42F1-8184-C08010ABA465}" type="pres">
      <dgm:prSet presAssocID="{43771590-5F2C-49EC-B2CD-FA506125912D}" presName="vertSpace2b" presStyleCnt="0"/>
      <dgm:spPr/>
    </dgm:pt>
    <dgm:pt modelId="{446605C6-2DEC-4D95-8011-4B756511F4CF}" type="pres">
      <dgm:prSet presAssocID="{38943631-0743-445E-939F-AACC9FDF0A4A}" presName="horz2" presStyleCnt="0"/>
      <dgm:spPr/>
    </dgm:pt>
    <dgm:pt modelId="{E261C779-DA24-4B62-B951-D901BCB1B6DE}" type="pres">
      <dgm:prSet presAssocID="{38943631-0743-445E-939F-AACC9FDF0A4A}" presName="horzSpace2" presStyleCnt="0"/>
      <dgm:spPr/>
    </dgm:pt>
    <dgm:pt modelId="{37D2AE1C-95DF-4478-B034-9BE2E5F00BF8}" type="pres">
      <dgm:prSet presAssocID="{38943631-0743-445E-939F-AACC9FDF0A4A}" presName="tx2" presStyleLbl="revTx" presStyleIdx="3" presStyleCnt="5"/>
      <dgm:spPr/>
      <dgm:t>
        <a:bodyPr/>
        <a:lstStyle/>
        <a:p>
          <a:endParaRPr lang="es-MX"/>
        </a:p>
      </dgm:t>
    </dgm:pt>
    <dgm:pt modelId="{04FB2BC9-D28F-4968-8522-35E37582246D}" type="pres">
      <dgm:prSet presAssocID="{38943631-0743-445E-939F-AACC9FDF0A4A}" presName="vert2" presStyleCnt="0"/>
      <dgm:spPr/>
    </dgm:pt>
    <dgm:pt modelId="{70BE6C4A-1147-4869-9CC7-86A8F7B48719}" type="pres">
      <dgm:prSet presAssocID="{38943631-0743-445E-939F-AACC9FDF0A4A}" presName="thinLine2b" presStyleLbl="callout" presStyleIdx="2" presStyleCnt="4"/>
      <dgm:spPr/>
    </dgm:pt>
    <dgm:pt modelId="{4D164BD0-3EA9-4DF9-A573-A311A75B5F52}" type="pres">
      <dgm:prSet presAssocID="{38943631-0743-445E-939F-AACC9FDF0A4A}" presName="vertSpace2b" presStyleCnt="0"/>
      <dgm:spPr/>
    </dgm:pt>
    <dgm:pt modelId="{14C38362-C406-4593-B873-AA263653C41F}" type="pres">
      <dgm:prSet presAssocID="{740C810D-2246-4C42-BA99-D9671FD5D290}" presName="horz2" presStyleCnt="0"/>
      <dgm:spPr/>
    </dgm:pt>
    <dgm:pt modelId="{4860CB4D-8121-4ED0-954F-EA61B978041B}" type="pres">
      <dgm:prSet presAssocID="{740C810D-2246-4C42-BA99-D9671FD5D290}" presName="horzSpace2" presStyleCnt="0"/>
      <dgm:spPr/>
    </dgm:pt>
    <dgm:pt modelId="{375C4BD9-21FC-4A80-8EAB-AF8AAFEB4931}" type="pres">
      <dgm:prSet presAssocID="{740C810D-2246-4C42-BA99-D9671FD5D290}" presName="tx2" presStyleLbl="revTx" presStyleIdx="4" presStyleCnt="5"/>
      <dgm:spPr/>
      <dgm:t>
        <a:bodyPr/>
        <a:lstStyle/>
        <a:p>
          <a:endParaRPr lang="es-MX"/>
        </a:p>
      </dgm:t>
    </dgm:pt>
    <dgm:pt modelId="{0A004F6E-9CAD-4A19-832D-8833010AACCC}" type="pres">
      <dgm:prSet presAssocID="{740C810D-2246-4C42-BA99-D9671FD5D290}" presName="vert2" presStyleCnt="0"/>
      <dgm:spPr/>
    </dgm:pt>
    <dgm:pt modelId="{C71E2FD3-4A83-43EA-A51C-37FC1DBF7252}" type="pres">
      <dgm:prSet presAssocID="{740C810D-2246-4C42-BA99-D9671FD5D290}" presName="thinLine2b" presStyleLbl="callout" presStyleIdx="3" presStyleCnt="4"/>
      <dgm:spPr/>
    </dgm:pt>
    <dgm:pt modelId="{D7C5C980-5264-4526-82FB-F5E2896FA6AD}" type="pres">
      <dgm:prSet presAssocID="{740C810D-2246-4C42-BA99-D9671FD5D290}" presName="vertSpace2b" presStyleCnt="0"/>
      <dgm:spPr/>
    </dgm:pt>
  </dgm:ptLst>
  <dgm:cxnLst>
    <dgm:cxn modelId="{C1214C92-6C7A-434F-9F45-4BA6A8E4EF21}" srcId="{53FDF46C-746E-42CE-9F7E-214C6DCB6BE3}" destId="{38943631-0743-445E-939F-AACC9FDF0A4A}" srcOrd="2" destOrd="0" parTransId="{A6F1152F-3FDE-40CE-9DC6-AC684C5A61F7}" sibTransId="{64DC79CF-969B-4D28-9C1B-A83A5268FD51}"/>
    <dgm:cxn modelId="{289A7862-CC47-415C-AED7-420A5CEC039A}" type="presOf" srcId="{38943631-0743-445E-939F-AACC9FDF0A4A}" destId="{37D2AE1C-95DF-4478-B034-9BE2E5F00BF8}" srcOrd="0" destOrd="0" presId="urn:microsoft.com/office/officeart/2008/layout/LinedList"/>
    <dgm:cxn modelId="{84DE52F3-AF89-4204-B4EE-39AB6BF7D960}" type="presOf" srcId="{740C810D-2246-4C42-BA99-D9671FD5D290}" destId="{375C4BD9-21FC-4A80-8EAB-AF8AAFEB4931}" srcOrd="0" destOrd="0" presId="urn:microsoft.com/office/officeart/2008/layout/LinedList"/>
    <dgm:cxn modelId="{AB48D645-9012-4D8B-8905-D7682D40C37A}" srcId="{53FDF46C-746E-42CE-9F7E-214C6DCB6BE3}" destId="{740C810D-2246-4C42-BA99-D9671FD5D290}" srcOrd="3" destOrd="0" parTransId="{F81199CF-3553-4B68-84B1-57219654B66F}" sibTransId="{9C506F79-1EC5-4597-A276-1DF04AB1773C}"/>
    <dgm:cxn modelId="{ABF568AC-0B4C-45DB-AA3A-A152D0833662}" type="presOf" srcId="{64614EBB-EEAF-4601-8138-49BAEC526A46}" destId="{B53CD7FF-E7AA-4CBC-BB52-A8882F3E10A5}" srcOrd="0" destOrd="0" presId="urn:microsoft.com/office/officeart/2008/layout/LinedList"/>
    <dgm:cxn modelId="{9EDE365F-CCA5-4229-88EB-868D99FCCE9C}" type="presOf" srcId="{43771590-5F2C-49EC-B2CD-FA506125912D}" destId="{97AA134D-90F2-4A9C-8729-BC8A5534A468}" srcOrd="0" destOrd="0" presId="urn:microsoft.com/office/officeart/2008/layout/LinedList"/>
    <dgm:cxn modelId="{46504676-E01F-454F-AE78-42CBBD6FA554}" srcId="{D3B8F1BF-A6B0-4323-9799-60576EA455DF}" destId="{53FDF46C-746E-42CE-9F7E-214C6DCB6BE3}" srcOrd="0" destOrd="0" parTransId="{F4901B01-0D79-4E86-A4C8-760D912AAB51}" sibTransId="{055F2CA4-175D-4605-AD19-023B2B3E6D01}"/>
    <dgm:cxn modelId="{F0AE03F2-5BE2-4F0F-A25C-F05997F2A2C8}" type="presOf" srcId="{53FDF46C-746E-42CE-9F7E-214C6DCB6BE3}" destId="{5269610F-AEDF-4E01-9DBA-823B2A554D7B}" srcOrd="0" destOrd="0" presId="urn:microsoft.com/office/officeart/2008/layout/LinedList"/>
    <dgm:cxn modelId="{D81C4825-DBAE-44A8-89AF-76A0BEDA8044}" type="presOf" srcId="{D3B8F1BF-A6B0-4323-9799-60576EA455DF}" destId="{33F5027D-B37F-4245-811F-B6FFC5DA6566}" srcOrd="0" destOrd="0" presId="urn:microsoft.com/office/officeart/2008/layout/LinedList"/>
    <dgm:cxn modelId="{F71445AF-3A1C-4A5C-B635-9A37AB5FA8B0}" srcId="{53FDF46C-746E-42CE-9F7E-214C6DCB6BE3}" destId="{43771590-5F2C-49EC-B2CD-FA506125912D}" srcOrd="1" destOrd="0" parTransId="{A96E6604-AE7B-4379-BABA-E59DDC809D7D}" sibTransId="{B5CBC424-7A37-4E39-8BCE-7AAACF406C3F}"/>
    <dgm:cxn modelId="{50C0C97F-BD5A-401A-A2B9-068FC05B9CF7}" srcId="{53FDF46C-746E-42CE-9F7E-214C6DCB6BE3}" destId="{64614EBB-EEAF-4601-8138-49BAEC526A46}" srcOrd="0" destOrd="0" parTransId="{6EC50196-E7AC-46A1-B9F4-B2522AA0DBA2}" sibTransId="{C2716937-E690-486A-A907-F02FFEBA6B31}"/>
    <dgm:cxn modelId="{456F140E-898C-42BF-956B-0B285ECC9BCA}" type="presParOf" srcId="{33F5027D-B37F-4245-811F-B6FFC5DA6566}" destId="{C3606D3C-F2D0-48EF-A8FB-77B1C074D99D}" srcOrd="0" destOrd="0" presId="urn:microsoft.com/office/officeart/2008/layout/LinedList"/>
    <dgm:cxn modelId="{54196398-CC91-4796-8A19-495543D1A3D2}" type="presParOf" srcId="{33F5027D-B37F-4245-811F-B6FFC5DA6566}" destId="{B4612BD0-A9E4-425A-BEA1-3D9E27D648DF}" srcOrd="1" destOrd="0" presId="urn:microsoft.com/office/officeart/2008/layout/LinedList"/>
    <dgm:cxn modelId="{5AC89789-1795-40B6-8223-093674B04BD3}" type="presParOf" srcId="{B4612BD0-A9E4-425A-BEA1-3D9E27D648DF}" destId="{5269610F-AEDF-4E01-9DBA-823B2A554D7B}" srcOrd="0" destOrd="0" presId="urn:microsoft.com/office/officeart/2008/layout/LinedList"/>
    <dgm:cxn modelId="{E177EA02-6160-49EC-AF13-4830407EED72}" type="presParOf" srcId="{B4612BD0-A9E4-425A-BEA1-3D9E27D648DF}" destId="{0D1A2014-72B2-4CB3-B5CA-1DEB66D39102}" srcOrd="1" destOrd="0" presId="urn:microsoft.com/office/officeart/2008/layout/LinedList"/>
    <dgm:cxn modelId="{DC339DB2-C8EC-480A-8001-9C86BDAA1590}" type="presParOf" srcId="{0D1A2014-72B2-4CB3-B5CA-1DEB66D39102}" destId="{F1EC9D2A-FA86-4885-9DDE-A930C6DB8964}" srcOrd="0" destOrd="0" presId="urn:microsoft.com/office/officeart/2008/layout/LinedList"/>
    <dgm:cxn modelId="{F2080A52-5A42-407C-B627-D54C1F1B7F3F}" type="presParOf" srcId="{0D1A2014-72B2-4CB3-B5CA-1DEB66D39102}" destId="{0A50AA66-6E5D-490C-9577-31F9F8B6191A}" srcOrd="1" destOrd="0" presId="urn:microsoft.com/office/officeart/2008/layout/LinedList"/>
    <dgm:cxn modelId="{5B3E272D-A7D9-4E4D-B70C-F7E59CA2449B}" type="presParOf" srcId="{0A50AA66-6E5D-490C-9577-31F9F8B6191A}" destId="{2955FAB1-BF16-4DEE-9DDC-BA0FF2464743}" srcOrd="0" destOrd="0" presId="urn:microsoft.com/office/officeart/2008/layout/LinedList"/>
    <dgm:cxn modelId="{A92B1224-D213-42BC-842E-06EC5B5F7C88}" type="presParOf" srcId="{0A50AA66-6E5D-490C-9577-31F9F8B6191A}" destId="{B53CD7FF-E7AA-4CBC-BB52-A8882F3E10A5}" srcOrd="1" destOrd="0" presId="urn:microsoft.com/office/officeart/2008/layout/LinedList"/>
    <dgm:cxn modelId="{9691B18B-BCDF-487D-9191-26D531862B95}" type="presParOf" srcId="{0A50AA66-6E5D-490C-9577-31F9F8B6191A}" destId="{507CA58D-4C43-410E-8407-1F81C2D121CF}" srcOrd="2" destOrd="0" presId="urn:microsoft.com/office/officeart/2008/layout/LinedList"/>
    <dgm:cxn modelId="{AC4256C5-7030-4643-B586-EB248E4781A1}" type="presParOf" srcId="{0D1A2014-72B2-4CB3-B5CA-1DEB66D39102}" destId="{906DAAE5-C9CA-421A-94FF-19366CBDA08C}" srcOrd="2" destOrd="0" presId="urn:microsoft.com/office/officeart/2008/layout/LinedList"/>
    <dgm:cxn modelId="{2A5DF3FC-3627-4B0B-816C-2E34A72AE310}" type="presParOf" srcId="{0D1A2014-72B2-4CB3-B5CA-1DEB66D39102}" destId="{65D3BD72-8119-4F46-B598-BD85C8139DED}" srcOrd="3" destOrd="0" presId="urn:microsoft.com/office/officeart/2008/layout/LinedList"/>
    <dgm:cxn modelId="{F80031E4-D9A8-4921-8226-D0C7C4613F4A}" type="presParOf" srcId="{0D1A2014-72B2-4CB3-B5CA-1DEB66D39102}" destId="{A8925B84-5E85-4315-B1B1-07E7FCC74DCF}" srcOrd="4" destOrd="0" presId="urn:microsoft.com/office/officeart/2008/layout/LinedList"/>
    <dgm:cxn modelId="{3FFA4574-598A-4E3D-A85B-EA93D8F6A3CA}" type="presParOf" srcId="{A8925B84-5E85-4315-B1B1-07E7FCC74DCF}" destId="{B356D962-EEEB-4CD2-ABD0-292B9072F516}" srcOrd="0" destOrd="0" presId="urn:microsoft.com/office/officeart/2008/layout/LinedList"/>
    <dgm:cxn modelId="{8951BC47-20C1-4EA5-BC9C-F65B92EA10C1}" type="presParOf" srcId="{A8925B84-5E85-4315-B1B1-07E7FCC74DCF}" destId="{97AA134D-90F2-4A9C-8729-BC8A5534A468}" srcOrd="1" destOrd="0" presId="urn:microsoft.com/office/officeart/2008/layout/LinedList"/>
    <dgm:cxn modelId="{30D69A65-DAEF-46D6-9570-6F57DC3BB1BA}" type="presParOf" srcId="{A8925B84-5E85-4315-B1B1-07E7FCC74DCF}" destId="{03B642A3-A60A-47BC-B3AA-CF9231D2D927}" srcOrd="2" destOrd="0" presId="urn:microsoft.com/office/officeart/2008/layout/LinedList"/>
    <dgm:cxn modelId="{9A4B2204-B288-4874-9D20-06BEC8FBC495}" type="presParOf" srcId="{0D1A2014-72B2-4CB3-B5CA-1DEB66D39102}" destId="{E6EC360D-B0D7-43EB-A51C-FD33640BEF1C}" srcOrd="5" destOrd="0" presId="urn:microsoft.com/office/officeart/2008/layout/LinedList"/>
    <dgm:cxn modelId="{9AA7BA07-7F15-4470-BB48-C49121F2F93C}" type="presParOf" srcId="{0D1A2014-72B2-4CB3-B5CA-1DEB66D39102}" destId="{324CBC88-963A-42F1-8184-C08010ABA465}" srcOrd="6" destOrd="0" presId="urn:microsoft.com/office/officeart/2008/layout/LinedList"/>
    <dgm:cxn modelId="{DD046D5B-FA2A-4B77-BD6C-F00A9C77BCA0}" type="presParOf" srcId="{0D1A2014-72B2-4CB3-B5CA-1DEB66D39102}" destId="{446605C6-2DEC-4D95-8011-4B756511F4CF}" srcOrd="7" destOrd="0" presId="urn:microsoft.com/office/officeart/2008/layout/LinedList"/>
    <dgm:cxn modelId="{97C8CD9D-C4C2-4DD2-BB55-39719422C971}" type="presParOf" srcId="{446605C6-2DEC-4D95-8011-4B756511F4CF}" destId="{E261C779-DA24-4B62-B951-D901BCB1B6DE}" srcOrd="0" destOrd="0" presId="urn:microsoft.com/office/officeart/2008/layout/LinedList"/>
    <dgm:cxn modelId="{07B5A30A-6FD8-4EC5-9716-829D4F8817A0}" type="presParOf" srcId="{446605C6-2DEC-4D95-8011-4B756511F4CF}" destId="{37D2AE1C-95DF-4478-B034-9BE2E5F00BF8}" srcOrd="1" destOrd="0" presId="urn:microsoft.com/office/officeart/2008/layout/LinedList"/>
    <dgm:cxn modelId="{AFA6D0F7-BB97-4A1A-B15B-55B7FE5BA1AD}" type="presParOf" srcId="{446605C6-2DEC-4D95-8011-4B756511F4CF}" destId="{04FB2BC9-D28F-4968-8522-35E37582246D}" srcOrd="2" destOrd="0" presId="urn:microsoft.com/office/officeart/2008/layout/LinedList"/>
    <dgm:cxn modelId="{E9DC8E13-BF39-40C9-BE53-DB26D53F7101}" type="presParOf" srcId="{0D1A2014-72B2-4CB3-B5CA-1DEB66D39102}" destId="{70BE6C4A-1147-4869-9CC7-86A8F7B48719}" srcOrd="8" destOrd="0" presId="urn:microsoft.com/office/officeart/2008/layout/LinedList"/>
    <dgm:cxn modelId="{932BD743-D3D7-4088-8AB6-E8E04F42AC07}" type="presParOf" srcId="{0D1A2014-72B2-4CB3-B5CA-1DEB66D39102}" destId="{4D164BD0-3EA9-4DF9-A573-A311A75B5F52}" srcOrd="9" destOrd="0" presId="urn:microsoft.com/office/officeart/2008/layout/LinedList"/>
    <dgm:cxn modelId="{2BE2B22F-0B60-4FCC-B695-78C9764A7843}" type="presParOf" srcId="{0D1A2014-72B2-4CB3-B5CA-1DEB66D39102}" destId="{14C38362-C406-4593-B873-AA263653C41F}" srcOrd="10" destOrd="0" presId="urn:microsoft.com/office/officeart/2008/layout/LinedList"/>
    <dgm:cxn modelId="{7C607521-23B7-4352-A72A-168598404764}" type="presParOf" srcId="{14C38362-C406-4593-B873-AA263653C41F}" destId="{4860CB4D-8121-4ED0-954F-EA61B978041B}" srcOrd="0" destOrd="0" presId="urn:microsoft.com/office/officeart/2008/layout/LinedList"/>
    <dgm:cxn modelId="{3148EEB4-CC2F-432B-AB2C-7AD400E6A212}" type="presParOf" srcId="{14C38362-C406-4593-B873-AA263653C41F}" destId="{375C4BD9-21FC-4A80-8EAB-AF8AAFEB4931}" srcOrd="1" destOrd="0" presId="urn:microsoft.com/office/officeart/2008/layout/LinedList"/>
    <dgm:cxn modelId="{1E971411-7C4E-49AC-AD48-0D12DEE79AEE}" type="presParOf" srcId="{14C38362-C406-4593-B873-AA263653C41F}" destId="{0A004F6E-9CAD-4A19-832D-8833010AACCC}" srcOrd="2" destOrd="0" presId="urn:microsoft.com/office/officeart/2008/layout/LinedList"/>
    <dgm:cxn modelId="{48B15B2F-048F-4480-ABDF-8149DD3E8C75}" type="presParOf" srcId="{0D1A2014-72B2-4CB3-B5CA-1DEB66D39102}" destId="{C71E2FD3-4A83-43EA-A51C-37FC1DBF7252}" srcOrd="11" destOrd="0" presId="urn:microsoft.com/office/officeart/2008/layout/LinedList"/>
    <dgm:cxn modelId="{08B59583-FFEE-4C18-9019-B5B59389FBC4}" type="presParOf" srcId="{0D1A2014-72B2-4CB3-B5CA-1DEB66D39102}" destId="{D7C5C980-5264-4526-82FB-F5E2896FA6AD}" srcOrd="12" destOrd="0" presId="urn:microsoft.com/office/officeart/2008/layout/LinedList"/>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0A965D8-FD68-4FA1-949F-1484BF0A60DF}"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s-MX"/>
        </a:p>
      </dgm:t>
    </dgm:pt>
    <dgm:pt modelId="{B35229B3-F8D9-438D-979C-72B34AD4ADD0}">
      <dgm:prSet phldrT="[Texto]" custT="1"/>
      <dgm:spPr/>
      <dgm:t>
        <a:bodyPr/>
        <a:lstStyle/>
        <a:p>
          <a:endParaRPr lang="es-MX" sz="1100">
            <a:latin typeface="Times New Roman" panose="02020603050405020304" pitchFamily="18" charset="0"/>
            <a:cs typeface="Times New Roman" panose="02020603050405020304" pitchFamily="18" charset="0"/>
          </a:endParaRPr>
        </a:p>
      </dgm:t>
    </dgm:pt>
    <dgm:pt modelId="{E3364975-299E-4F87-B565-6EE59D55AA6D}" type="parTrans" cxnId="{D89F027B-6E3D-405E-A27E-4E39B80CCBE9}">
      <dgm:prSet/>
      <dgm:spPr/>
      <dgm:t>
        <a:bodyPr/>
        <a:lstStyle/>
        <a:p>
          <a:endParaRPr lang="es-MX" sz="1100">
            <a:latin typeface="Times New Roman" panose="02020603050405020304" pitchFamily="18" charset="0"/>
            <a:cs typeface="Times New Roman" panose="02020603050405020304" pitchFamily="18" charset="0"/>
          </a:endParaRPr>
        </a:p>
      </dgm:t>
    </dgm:pt>
    <dgm:pt modelId="{DF3D3F50-4279-4539-ABE2-59C3EDEF71BB}" type="sibTrans" cxnId="{D89F027B-6E3D-405E-A27E-4E39B80CCBE9}">
      <dgm:prSet/>
      <dgm:spPr/>
      <dgm:t>
        <a:bodyPr/>
        <a:lstStyle/>
        <a:p>
          <a:endParaRPr lang="es-MX" sz="1100">
            <a:latin typeface="Times New Roman" panose="02020603050405020304" pitchFamily="18" charset="0"/>
            <a:cs typeface="Times New Roman" panose="02020603050405020304" pitchFamily="18" charset="0"/>
          </a:endParaRPr>
        </a:p>
      </dgm:t>
    </dgm:pt>
    <dgm:pt modelId="{E457EEF6-5501-4F68-9341-C78619269208}">
      <dgm:prSet phldrT="[Texto]" custT="1"/>
      <dgm:spPr/>
      <dgm:t>
        <a:bodyPr/>
        <a:lstStyle/>
        <a:p>
          <a:r>
            <a:rPr lang="es-MX" sz="1200">
              <a:latin typeface="Times New Roman" panose="02020603050405020304" pitchFamily="18" charset="0"/>
              <a:cs typeface="Times New Roman" panose="02020603050405020304" pitchFamily="18" charset="0"/>
            </a:rPr>
            <a:t>Afiliación, Reafiliación y crecimiento cobertura PROSPERA</a:t>
          </a:r>
        </a:p>
      </dgm:t>
    </dgm:pt>
    <dgm:pt modelId="{95C172FF-6E81-4433-876F-031EAF15F5DD}" type="parTrans" cxnId="{60A158E8-E650-4D70-87D2-95E7E36F1760}">
      <dgm:prSet/>
      <dgm:spPr/>
      <dgm:t>
        <a:bodyPr/>
        <a:lstStyle/>
        <a:p>
          <a:endParaRPr lang="es-MX" sz="1100">
            <a:latin typeface="Times New Roman" panose="02020603050405020304" pitchFamily="18" charset="0"/>
            <a:cs typeface="Times New Roman" panose="02020603050405020304" pitchFamily="18" charset="0"/>
          </a:endParaRPr>
        </a:p>
      </dgm:t>
    </dgm:pt>
    <dgm:pt modelId="{FE8EF198-413E-40B5-9F73-061AC91FFDB9}" type="sibTrans" cxnId="{60A158E8-E650-4D70-87D2-95E7E36F1760}">
      <dgm:prSet/>
      <dgm:spPr/>
      <dgm:t>
        <a:bodyPr/>
        <a:lstStyle/>
        <a:p>
          <a:endParaRPr lang="es-MX" sz="1100">
            <a:latin typeface="Times New Roman" panose="02020603050405020304" pitchFamily="18" charset="0"/>
            <a:cs typeface="Times New Roman" panose="02020603050405020304" pitchFamily="18" charset="0"/>
          </a:endParaRPr>
        </a:p>
      </dgm:t>
    </dgm:pt>
    <dgm:pt modelId="{B6C5DD54-35F6-4DE0-8C45-0865E156D376}">
      <dgm:prSet phldrT="[Texto]" custT="1"/>
      <dgm:spPr/>
      <dgm:t>
        <a:bodyPr/>
        <a:lstStyle/>
        <a:p>
          <a:r>
            <a:rPr lang="es-MX" sz="1600">
              <a:latin typeface="Times New Roman" panose="02020603050405020304" pitchFamily="18" charset="0"/>
              <a:cs typeface="Times New Roman" panose="02020603050405020304" pitchFamily="18" charset="0"/>
            </a:rPr>
            <a:t>Capacitación</a:t>
          </a:r>
        </a:p>
      </dgm:t>
    </dgm:pt>
    <dgm:pt modelId="{46D03319-9388-432E-B420-88B9008A5C68}" type="parTrans" cxnId="{828207C9-769F-4AEA-B008-89861CC91EEB}">
      <dgm:prSet/>
      <dgm:spPr/>
      <dgm:t>
        <a:bodyPr/>
        <a:lstStyle/>
        <a:p>
          <a:endParaRPr lang="es-MX" sz="1100">
            <a:latin typeface="Times New Roman" panose="02020603050405020304" pitchFamily="18" charset="0"/>
            <a:cs typeface="Times New Roman" panose="02020603050405020304" pitchFamily="18" charset="0"/>
          </a:endParaRPr>
        </a:p>
      </dgm:t>
    </dgm:pt>
    <dgm:pt modelId="{174C691F-3997-40DA-B017-06B7BDD03BC2}" type="sibTrans" cxnId="{828207C9-769F-4AEA-B008-89861CC91EEB}">
      <dgm:prSet/>
      <dgm:spPr/>
      <dgm:t>
        <a:bodyPr/>
        <a:lstStyle/>
        <a:p>
          <a:endParaRPr lang="es-MX" sz="1100">
            <a:latin typeface="Times New Roman" panose="02020603050405020304" pitchFamily="18" charset="0"/>
            <a:cs typeface="Times New Roman" panose="02020603050405020304" pitchFamily="18" charset="0"/>
          </a:endParaRPr>
        </a:p>
      </dgm:t>
    </dgm:pt>
    <dgm:pt modelId="{2E87076C-4F9B-44A9-8233-D21105749F61}">
      <dgm:prSet phldrT="[Texto]" custT="1"/>
      <dgm:spPr/>
      <dgm:t>
        <a:bodyPr/>
        <a:lstStyle/>
        <a:p>
          <a:r>
            <a:rPr lang="es-MX" sz="1600">
              <a:latin typeface="Times New Roman" panose="02020603050405020304" pitchFamily="18" charset="0"/>
              <a:cs typeface="Times New Roman" panose="02020603050405020304" pitchFamily="18" charset="0"/>
            </a:rPr>
            <a:t>MOSSESS</a:t>
          </a:r>
        </a:p>
      </dgm:t>
    </dgm:pt>
    <dgm:pt modelId="{2AACAFCF-34AA-4BF0-B690-D4BA0ADA085C}" type="parTrans" cxnId="{8D7C7574-C095-4CFF-9BF7-AF0C8DAFE2B0}">
      <dgm:prSet/>
      <dgm:spPr/>
      <dgm:t>
        <a:bodyPr/>
        <a:lstStyle/>
        <a:p>
          <a:endParaRPr lang="es-MX" sz="1100">
            <a:latin typeface="Times New Roman" panose="02020603050405020304" pitchFamily="18" charset="0"/>
            <a:cs typeface="Times New Roman" panose="02020603050405020304" pitchFamily="18" charset="0"/>
          </a:endParaRPr>
        </a:p>
      </dgm:t>
    </dgm:pt>
    <dgm:pt modelId="{632902A3-379F-4B31-BD0B-CF2062731F15}" type="sibTrans" cxnId="{8D7C7574-C095-4CFF-9BF7-AF0C8DAFE2B0}">
      <dgm:prSet/>
      <dgm:spPr/>
      <dgm:t>
        <a:bodyPr/>
        <a:lstStyle/>
        <a:p>
          <a:endParaRPr lang="es-MX" sz="1100">
            <a:latin typeface="Times New Roman" panose="02020603050405020304" pitchFamily="18" charset="0"/>
            <a:cs typeface="Times New Roman" panose="02020603050405020304" pitchFamily="18" charset="0"/>
          </a:endParaRPr>
        </a:p>
      </dgm:t>
    </dgm:pt>
    <dgm:pt modelId="{D7A1C2AC-6D1F-4BCA-A2F5-E84068211159}">
      <dgm:prSet phldrT="[Texto]" custT="1"/>
      <dgm:spPr/>
      <dgm:t>
        <a:bodyPr/>
        <a:lstStyle/>
        <a:p>
          <a:r>
            <a:rPr lang="es-MX" sz="1600">
              <a:latin typeface="Times New Roman" panose="02020603050405020304" pitchFamily="18" charset="0"/>
              <a:cs typeface="Times New Roman" panose="02020603050405020304" pitchFamily="18" charset="0"/>
            </a:rPr>
            <a:t>Gestión del Recurso</a:t>
          </a:r>
        </a:p>
      </dgm:t>
    </dgm:pt>
    <dgm:pt modelId="{0E253663-5A60-420A-B42B-B56FCA254D97}" type="parTrans" cxnId="{396AF154-8C93-4326-A1D3-49D2C6FC56A5}">
      <dgm:prSet/>
      <dgm:spPr/>
      <dgm:t>
        <a:bodyPr/>
        <a:lstStyle/>
        <a:p>
          <a:endParaRPr lang="es-MX" sz="1100">
            <a:latin typeface="Times New Roman" panose="02020603050405020304" pitchFamily="18" charset="0"/>
            <a:cs typeface="Times New Roman" panose="02020603050405020304" pitchFamily="18" charset="0"/>
          </a:endParaRPr>
        </a:p>
      </dgm:t>
    </dgm:pt>
    <dgm:pt modelId="{92B32FC5-6507-4377-AC0D-6D1A49251497}" type="sibTrans" cxnId="{396AF154-8C93-4326-A1D3-49D2C6FC56A5}">
      <dgm:prSet/>
      <dgm:spPr/>
      <dgm:t>
        <a:bodyPr/>
        <a:lstStyle/>
        <a:p>
          <a:endParaRPr lang="es-MX" sz="1100">
            <a:latin typeface="Times New Roman" panose="02020603050405020304" pitchFamily="18" charset="0"/>
            <a:cs typeface="Times New Roman" panose="02020603050405020304" pitchFamily="18" charset="0"/>
          </a:endParaRPr>
        </a:p>
      </dgm:t>
    </dgm:pt>
    <dgm:pt modelId="{2C3E57C0-B4D7-433D-8962-41CAF5EAA701}" type="pres">
      <dgm:prSet presAssocID="{00A965D8-FD68-4FA1-949F-1484BF0A60DF}" presName="vert0" presStyleCnt="0">
        <dgm:presLayoutVars>
          <dgm:dir/>
          <dgm:animOne val="branch"/>
          <dgm:animLvl val="lvl"/>
        </dgm:presLayoutVars>
      </dgm:prSet>
      <dgm:spPr/>
      <dgm:t>
        <a:bodyPr/>
        <a:lstStyle/>
        <a:p>
          <a:endParaRPr lang="es-MX"/>
        </a:p>
      </dgm:t>
    </dgm:pt>
    <dgm:pt modelId="{4B6F26EE-677E-42DB-BCFB-B716ECD2C582}" type="pres">
      <dgm:prSet presAssocID="{B35229B3-F8D9-438D-979C-72B34AD4ADD0}" presName="thickLine" presStyleLbl="alignNode1" presStyleIdx="0" presStyleCnt="1"/>
      <dgm:spPr/>
    </dgm:pt>
    <dgm:pt modelId="{60F6FE89-8901-4B30-9815-645D6F805386}" type="pres">
      <dgm:prSet presAssocID="{B35229B3-F8D9-438D-979C-72B34AD4ADD0}" presName="horz1" presStyleCnt="0"/>
      <dgm:spPr/>
    </dgm:pt>
    <dgm:pt modelId="{074A9EA3-E24E-4D56-95BB-59F2EC513FD3}" type="pres">
      <dgm:prSet presAssocID="{B35229B3-F8D9-438D-979C-72B34AD4ADD0}" presName="tx1" presStyleLbl="revTx" presStyleIdx="0" presStyleCnt="5"/>
      <dgm:spPr/>
      <dgm:t>
        <a:bodyPr/>
        <a:lstStyle/>
        <a:p>
          <a:endParaRPr lang="es-MX"/>
        </a:p>
      </dgm:t>
    </dgm:pt>
    <dgm:pt modelId="{08A6406D-6E5C-45F2-8E7A-8A6C4B93B563}" type="pres">
      <dgm:prSet presAssocID="{B35229B3-F8D9-438D-979C-72B34AD4ADD0}" presName="vert1" presStyleCnt="0"/>
      <dgm:spPr/>
    </dgm:pt>
    <dgm:pt modelId="{25928661-4844-4CC0-A1D0-5991A15D856B}" type="pres">
      <dgm:prSet presAssocID="{E457EEF6-5501-4F68-9341-C78619269208}" presName="vertSpace2a" presStyleCnt="0"/>
      <dgm:spPr/>
    </dgm:pt>
    <dgm:pt modelId="{7952C819-5308-4E80-A7F0-E70492ED4691}" type="pres">
      <dgm:prSet presAssocID="{E457EEF6-5501-4F68-9341-C78619269208}" presName="horz2" presStyleCnt="0"/>
      <dgm:spPr/>
    </dgm:pt>
    <dgm:pt modelId="{63E5E864-CE86-4C91-A614-F0EBE90630B9}" type="pres">
      <dgm:prSet presAssocID="{E457EEF6-5501-4F68-9341-C78619269208}" presName="horzSpace2" presStyleCnt="0"/>
      <dgm:spPr/>
    </dgm:pt>
    <dgm:pt modelId="{2AA20B80-ED8C-480F-B03B-AFF2D9F1422E}" type="pres">
      <dgm:prSet presAssocID="{E457EEF6-5501-4F68-9341-C78619269208}" presName="tx2" presStyleLbl="revTx" presStyleIdx="1" presStyleCnt="5"/>
      <dgm:spPr/>
      <dgm:t>
        <a:bodyPr/>
        <a:lstStyle/>
        <a:p>
          <a:endParaRPr lang="es-MX"/>
        </a:p>
      </dgm:t>
    </dgm:pt>
    <dgm:pt modelId="{063AA054-1329-4EF6-8D41-8CA8A414FD92}" type="pres">
      <dgm:prSet presAssocID="{E457EEF6-5501-4F68-9341-C78619269208}" presName="vert2" presStyleCnt="0"/>
      <dgm:spPr/>
    </dgm:pt>
    <dgm:pt modelId="{1CC41BB4-9566-443C-A714-DF22A405EB3F}" type="pres">
      <dgm:prSet presAssocID="{E457EEF6-5501-4F68-9341-C78619269208}" presName="thinLine2b" presStyleLbl="callout" presStyleIdx="0" presStyleCnt="4"/>
      <dgm:spPr/>
    </dgm:pt>
    <dgm:pt modelId="{B4C077A3-2465-4631-A1D3-BA07CFB04368}" type="pres">
      <dgm:prSet presAssocID="{E457EEF6-5501-4F68-9341-C78619269208}" presName="vertSpace2b" presStyleCnt="0"/>
      <dgm:spPr/>
    </dgm:pt>
    <dgm:pt modelId="{A86EF616-36CA-4E6D-8056-78E8B24AB18C}" type="pres">
      <dgm:prSet presAssocID="{B6C5DD54-35F6-4DE0-8C45-0865E156D376}" presName="horz2" presStyleCnt="0"/>
      <dgm:spPr/>
    </dgm:pt>
    <dgm:pt modelId="{5922AFD1-EF41-4DD8-BCC0-A4625A2FBC05}" type="pres">
      <dgm:prSet presAssocID="{B6C5DD54-35F6-4DE0-8C45-0865E156D376}" presName="horzSpace2" presStyleCnt="0"/>
      <dgm:spPr/>
    </dgm:pt>
    <dgm:pt modelId="{2CF03B2E-14AF-4626-9DC8-86308030A69E}" type="pres">
      <dgm:prSet presAssocID="{B6C5DD54-35F6-4DE0-8C45-0865E156D376}" presName="tx2" presStyleLbl="revTx" presStyleIdx="2" presStyleCnt="5" custScaleY="59502"/>
      <dgm:spPr/>
      <dgm:t>
        <a:bodyPr/>
        <a:lstStyle/>
        <a:p>
          <a:endParaRPr lang="es-MX"/>
        </a:p>
      </dgm:t>
    </dgm:pt>
    <dgm:pt modelId="{8434750E-B97B-44CB-A8D5-4330278EA046}" type="pres">
      <dgm:prSet presAssocID="{B6C5DD54-35F6-4DE0-8C45-0865E156D376}" presName="vert2" presStyleCnt="0"/>
      <dgm:spPr/>
    </dgm:pt>
    <dgm:pt modelId="{BDBD3AEE-F7AB-4857-9291-DB47876F4A5E}" type="pres">
      <dgm:prSet presAssocID="{B6C5DD54-35F6-4DE0-8C45-0865E156D376}" presName="thinLine2b" presStyleLbl="callout" presStyleIdx="1" presStyleCnt="4"/>
      <dgm:spPr/>
    </dgm:pt>
    <dgm:pt modelId="{4D7C1555-8F0A-4878-A417-383488F670D1}" type="pres">
      <dgm:prSet presAssocID="{B6C5DD54-35F6-4DE0-8C45-0865E156D376}" presName="vertSpace2b" presStyleCnt="0"/>
      <dgm:spPr/>
    </dgm:pt>
    <dgm:pt modelId="{E0702FCB-8747-4FD9-999D-2699A3CE47A8}" type="pres">
      <dgm:prSet presAssocID="{2E87076C-4F9B-44A9-8233-D21105749F61}" presName="horz2" presStyleCnt="0"/>
      <dgm:spPr/>
    </dgm:pt>
    <dgm:pt modelId="{B1B74D20-D562-458D-A6D5-4836585DD77D}" type="pres">
      <dgm:prSet presAssocID="{2E87076C-4F9B-44A9-8233-D21105749F61}" presName="horzSpace2" presStyleCnt="0"/>
      <dgm:spPr/>
    </dgm:pt>
    <dgm:pt modelId="{68D884B3-A56F-407C-9F45-88E99E5153E4}" type="pres">
      <dgm:prSet presAssocID="{2E87076C-4F9B-44A9-8233-D21105749F61}" presName="tx2" presStyleLbl="revTx" presStyleIdx="3" presStyleCnt="5" custScaleY="48566"/>
      <dgm:spPr/>
      <dgm:t>
        <a:bodyPr/>
        <a:lstStyle/>
        <a:p>
          <a:endParaRPr lang="es-MX"/>
        </a:p>
      </dgm:t>
    </dgm:pt>
    <dgm:pt modelId="{7DACEA40-BB07-41B0-B3EA-852B72E35202}" type="pres">
      <dgm:prSet presAssocID="{2E87076C-4F9B-44A9-8233-D21105749F61}" presName="vert2" presStyleCnt="0"/>
      <dgm:spPr/>
    </dgm:pt>
    <dgm:pt modelId="{4CDA30F4-AFDF-4C84-B343-812AC5E1E56D}" type="pres">
      <dgm:prSet presAssocID="{2E87076C-4F9B-44A9-8233-D21105749F61}" presName="thinLine2b" presStyleLbl="callout" presStyleIdx="2" presStyleCnt="4"/>
      <dgm:spPr/>
    </dgm:pt>
    <dgm:pt modelId="{73D01A11-3D4E-46FD-84A5-532B7591CB61}" type="pres">
      <dgm:prSet presAssocID="{2E87076C-4F9B-44A9-8233-D21105749F61}" presName="vertSpace2b" presStyleCnt="0"/>
      <dgm:spPr/>
    </dgm:pt>
    <dgm:pt modelId="{A011B781-97C4-4611-B0CA-32C7C985E5E5}" type="pres">
      <dgm:prSet presAssocID="{D7A1C2AC-6D1F-4BCA-A2F5-E84068211159}" presName="horz2" presStyleCnt="0"/>
      <dgm:spPr/>
    </dgm:pt>
    <dgm:pt modelId="{D39AFD6D-9DE7-4273-AB73-DC9C3E8166C0}" type="pres">
      <dgm:prSet presAssocID="{D7A1C2AC-6D1F-4BCA-A2F5-E84068211159}" presName="horzSpace2" presStyleCnt="0"/>
      <dgm:spPr/>
    </dgm:pt>
    <dgm:pt modelId="{A892FEFD-B0EC-42B9-B692-2180CA2FFF95}" type="pres">
      <dgm:prSet presAssocID="{D7A1C2AC-6D1F-4BCA-A2F5-E84068211159}" presName="tx2" presStyleLbl="revTx" presStyleIdx="4" presStyleCnt="5" custScaleY="62975"/>
      <dgm:spPr/>
      <dgm:t>
        <a:bodyPr/>
        <a:lstStyle/>
        <a:p>
          <a:endParaRPr lang="es-MX"/>
        </a:p>
      </dgm:t>
    </dgm:pt>
    <dgm:pt modelId="{3FC98AE8-04B9-4F5E-B41A-51DA274B7140}" type="pres">
      <dgm:prSet presAssocID="{D7A1C2AC-6D1F-4BCA-A2F5-E84068211159}" presName="vert2" presStyleCnt="0"/>
      <dgm:spPr/>
    </dgm:pt>
    <dgm:pt modelId="{507B0F5B-D622-43B4-847B-CB5A2C29A945}" type="pres">
      <dgm:prSet presAssocID="{D7A1C2AC-6D1F-4BCA-A2F5-E84068211159}" presName="thinLine2b" presStyleLbl="callout" presStyleIdx="3" presStyleCnt="4"/>
      <dgm:spPr/>
    </dgm:pt>
    <dgm:pt modelId="{C67F8FE5-9963-4EF1-8BA3-72E797226B5A}" type="pres">
      <dgm:prSet presAssocID="{D7A1C2AC-6D1F-4BCA-A2F5-E84068211159}" presName="vertSpace2b" presStyleCnt="0"/>
      <dgm:spPr/>
    </dgm:pt>
  </dgm:ptLst>
  <dgm:cxnLst>
    <dgm:cxn modelId="{D89F027B-6E3D-405E-A27E-4E39B80CCBE9}" srcId="{00A965D8-FD68-4FA1-949F-1484BF0A60DF}" destId="{B35229B3-F8D9-438D-979C-72B34AD4ADD0}" srcOrd="0" destOrd="0" parTransId="{E3364975-299E-4F87-B565-6EE59D55AA6D}" sibTransId="{DF3D3F50-4279-4539-ABE2-59C3EDEF71BB}"/>
    <dgm:cxn modelId="{BC8EF2D3-FE81-4FF0-AC22-47DAA6FA9586}" type="presOf" srcId="{B6C5DD54-35F6-4DE0-8C45-0865E156D376}" destId="{2CF03B2E-14AF-4626-9DC8-86308030A69E}" srcOrd="0" destOrd="0" presId="urn:microsoft.com/office/officeart/2008/layout/LinedList"/>
    <dgm:cxn modelId="{396AF154-8C93-4326-A1D3-49D2C6FC56A5}" srcId="{B35229B3-F8D9-438D-979C-72B34AD4ADD0}" destId="{D7A1C2AC-6D1F-4BCA-A2F5-E84068211159}" srcOrd="3" destOrd="0" parTransId="{0E253663-5A60-420A-B42B-B56FCA254D97}" sibTransId="{92B32FC5-6507-4377-AC0D-6D1A49251497}"/>
    <dgm:cxn modelId="{2BDBD0CA-BBC5-4AB6-94BA-AEB0408AAD71}" type="presOf" srcId="{2E87076C-4F9B-44A9-8233-D21105749F61}" destId="{68D884B3-A56F-407C-9F45-88E99E5153E4}" srcOrd="0" destOrd="0" presId="urn:microsoft.com/office/officeart/2008/layout/LinedList"/>
    <dgm:cxn modelId="{A25009DF-6F54-470D-8F62-55B32B898263}" type="presOf" srcId="{B35229B3-F8D9-438D-979C-72B34AD4ADD0}" destId="{074A9EA3-E24E-4D56-95BB-59F2EC513FD3}" srcOrd="0" destOrd="0" presId="urn:microsoft.com/office/officeart/2008/layout/LinedList"/>
    <dgm:cxn modelId="{CFDDEFE3-2E75-4237-A58A-D07D9AA052FB}" type="presOf" srcId="{D7A1C2AC-6D1F-4BCA-A2F5-E84068211159}" destId="{A892FEFD-B0EC-42B9-B692-2180CA2FFF95}" srcOrd="0" destOrd="0" presId="urn:microsoft.com/office/officeart/2008/layout/LinedList"/>
    <dgm:cxn modelId="{4424E344-4050-4FC4-954E-170DC7624B11}" type="presOf" srcId="{E457EEF6-5501-4F68-9341-C78619269208}" destId="{2AA20B80-ED8C-480F-B03B-AFF2D9F1422E}" srcOrd="0" destOrd="0" presId="urn:microsoft.com/office/officeart/2008/layout/LinedList"/>
    <dgm:cxn modelId="{3716B50D-97B2-4059-AD07-4385F32FAC94}" type="presOf" srcId="{00A965D8-FD68-4FA1-949F-1484BF0A60DF}" destId="{2C3E57C0-B4D7-433D-8962-41CAF5EAA701}" srcOrd="0" destOrd="0" presId="urn:microsoft.com/office/officeart/2008/layout/LinedList"/>
    <dgm:cxn modelId="{828207C9-769F-4AEA-B008-89861CC91EEB}" srcId="{B35229B3-F8D9-438D-979C-72B34AD4ADD0}" destId="{B6C5DD54-35F6-4DE0-8C45-0865E156D376}" srcOrd="1" destOrd="0" parTransId="{46D03319-9388-432E-B420-88B9008A5C68}" sibTransId="{174C691F-3997-40DA-B017-06B7BDD03BC2}"/>
    <dgm:cxn modelId="{60A158E8-E650-4D70-87D2-95E7E36F1760}" srcId="{B35229B3-F8D9-438D-979C-72B34AD4ADD0}" destId="{E457EEF6-5501-4F68-9341-C78619269208}" srcOrd="0" destOrd="0" parTransId="{95C172FF-6E81-4433-876F-031EAF15F5DD}" sibTransId="{FE8EF198-413E-40B5-9F73-061AC91FFDB9}"/>
    <dgm:cxn modelId="{8D7C7574-C095-4CFF-9BF7-AF0C8DAFE2B0}" srcId="{B35229B3-F8D9-438D-979C-72B34AD4ADD0}" destId="{2E87076C-4F9B-44A9-8233-D21105749F61}" srcOrd="2" destOrd="0" parTransId="{2AACAFCF-34AA-4BF0-B690-D4BA0ADA085C}" sibTransId="{632902A3-379F-4B31-BD0B-CF2062731F15}"/>
    <dgm:cxn modelId="{5482B76D-51E3-416B-BE5A-DDC4AE43DACD}" type="presParOf" srcId="{2C3E57C0-B4D7-433D-8962-41CAF5EAA701}" destId="{4B6F26EE-677E-42DB-BCFB-B716ECD2C582}" srcOrd="0" destOrd="0" presId="urn:microsoft.com/office/officeart/2008/layout/LinedList"/>
    <dgm:cxn modelId="{A6572D9B-4969-43C2-A63E-8CFB99ED88CE}" type="presParOf" srcId="{2C3E57C0-B4D7-433D-8962-41CAF5EAA701}" destId="{60F6FE89-8901-4B30-9815-645D6F805386}" srcOrd="1" destOrd="0" presId="urn:microsoft.com/office/officeart/2008/layout/LinedList"/>
    <dgm:cxn modelId="{0948C11A-4C0B-4869-80D6-391CE0740AFE}" type="presParOf" srcId="{60F6FE89-8901-4B30-9815-645D6F805386}" destId="{074A9EA3-E24E-4D56-95BB-59F2EC513FD3}" srcOrd="0" destOrd="0" presId="urn:microsoft.com/office/officeart/2008/layout/LinedList"/>
    <dgm:cxn modelId="{6F39966E-E6E2-43A9-8374-59F1E0E347A5}" type="presParOf" srcId="{60F6FE89-8901-4B30-9815-645D6F805386}" destId="{08A6406D-6E5C-45F2-8E7A-8A6C4B93B563}" srcOrd="1" destOrd="0" presId="urn:microsoft.com/office/officeart/2008/layout/LinedList"/>
    <dgm:cxn modelId="{8F678511-6153-4735-BCF8-8E406CCECFD9}" type="presParOf" srcId="{08A6406D-6E5C-45F2-8E7A-8A6C4B93B563}" destId="{25928661-4844-4CC0-A1D0-5991A15D856B}" srcOrd="0" destOrd="0" presId="urn:microsoft.com/office/officeart/2008/layout/LinedList"/>
    <dgm:cxn modelId="{2FBB5864-F457-4BE1-B8BD-8D9CCBE7D04E}" type="presParOf" srcId="{08A6406D-6E5C-45F2-8E7A-8A6C4B93B563}" destId="{7952C819-5308-4E80-A7F0-E70492ED4691}" srcOrd="1" destOrd="0" presId="urn:microsoft.com/office/officeart/2008/layout/LinedList"/>
    <dgm:cxn modelId="{4080A80D-7D7B-4E02-9777-351E67B24F7C}" type="presParOf" srcId="{7952C819-5308-4E80-A7F0-E70492ED4691}" destId="{63E5E864-CE86-4C91-A614-F0EBE90630B9}" srcOrd="0" destOrd="0" presId="urn:microsoft.com/office/officeart/2008/layout/LinedList"/>
    <dgm:cxn modelId="{6E5EA985-3DAF-4ABA-B40A-FC52ADEBB282}" type="presParOf" srcId="{7952C819-5308-4E80-A7F0-E70492ED4691}" destId="{2AA20B80-ED8C-480F-B03B-AFF2D9F1422E}" srcOrd="1" destOrd="0" presId="urn:microsoft.com/office/officeart/2008/layout/LinedList"/>
    <dgm:cxn modelId="{5D5E89D5-D632-4F7D-97F9-CC78E4380025}" type="presParOf" srcId="{7952C819-5308-4E80-A7F0-E70492ED4691}" destId="{063AA054-1329-4EF6-8D41-8CA8A414FD92}" srcOrd="2" destOrd="0" presId="urn:microsoft.com/office/officeart/2008/layout/LinedList"/>
    <dgm:cxn modelId="{A84C13C4-BD99-432C-BAC8-536442B7E6BD}" type="presParOf" srcId="{08A6406D-6E5C-45F2-8E7A-8A6C4B93B563}" destId="{1CC41BB4-9566-443C-A714-DF22A405EB3F}" srcOrd="2" destOrd="0" presId="urn:microsoft.com/office/officeart/2008/layout/LinedList"/>
    <dgm:cxn modelId="{E17437FC-20DC-4593-AA5F-B8FA9CC9C960}" type="presParOf" srcId="{08A6406D-6E5C-45F2-8E7A-8A6C4B93B563}" destId="{B4C077A3-2465-4631-A1D3-BA07CFB04368}" srcOrd="3" destOrd="0" presId="urn:microsoft.com/office/officeart/2008/layout/LinedList"/>
    <dgm:cxn modelId="{5125DF96-B3D2-451D-BFCA-3E33F99AC2A5}" type="presParOf" srcId="{08A6406D-6E5C-45F2-8E7A-8A6C4B93B563}" destId="{A86EF616-36CA-4E6D-8056-78E8B24AB18C}" srcOrd="4" destOrd="0" presId="urn:microsoft.com/office/officeart/2008/layout/LinedList"/>
    <dgm:cxn modelId="{9D1D6288-0450-4B00-9904-4B2185A1F603}" type="presParOf" srcId="{A86EF616-36CA-4E6D-8056-78E8B24AB18C}" destId="{5922AFD1-EF41-4DD8-BCC0-A4625A2FBC05}" srcOrd="0" destOrd="0" presId="urn:microsoft.com/office/officeart/2008/layout/LinedList"/>
    <dgm:cxn modelId="{0E55008E-FA34-4142-9C68-7F122BC2E8D4}" type="presParOf" srcId="{A86EF616-36CA-4E6D-8056-78E8B24AB18C}" destId="{2CF03B2E-14AF-4626-9DC8-86308030A69E}" srcOrd="1" destOrd="0" presId="urn:microsoft.com/office/officeart/2008/layout/LinedList"/>
    <dgm:cxn modelId="{9F926579-0BF9-4D40-B76C-95279824516E}" type="presParOf" srcId="{A86EF616-36CA-4E6D-8056-78E8B24AB18C}" destId="{8434750E-B97B-44CB-A8D5-4330278EA046}" srcOrd="2" destOrd="0" presId="urn:microsoft.com/office/officeart/2008/layout/LinedList"/>
    <dgm:cxn modelId="{31E4E3A4-9320-409D-81EA-E2FC0FB55782}" type="presParOf" srcId="{08A6406D-6E5C-45F2-8E7A-8A6C4B93B563}" destId="{BDBD3AEE-F7AB-4857-9291-DB47876F4A5E}" srcOrd="5" destOrd="0" presId="urn:microsoft.com/office/officeart/2008/layout/LinedList"/>
    <dgm:cxn modelId="{96E3D11F-A606-4854-80FB-6F8A741DD383}" type="presParOf" srcId="{08A6406D-6E5C-45F2-8E7A-8A6C4B93B563}" destId="{4D7C1555-8F0A-4878-A417-383488F670D1}" srcOrd="6" destOrd="0" presId="urn:microsoft.com/office/officeart/2008/layout/LinedList"/>
    <dgm:cxn modelId="{C6A1C199-D396-4F7C-BAA8-CF2A672D84F9}" type="presParOf" srcId="{08A6406D-6E5C-45F2-8E7A-8A6C4B93B563}" destId="{E0702FCB-8747-4FD9-999D-2699A3CE47A8}" srcOrd="7" destOrd="0" presId="urn:microsoft.com/office/officeart/2008/layout/LinedList"/>
    <dgm:cxn modelId="{C956465D-47CF-400F-A172-7E25F8D4B015}" type="presParOf" srcId="{E0702FCB-8747-4FD9-999D-2699A3CE47A8}" destId="{B1B74D20-D562-458D-A6D5-4836585DD77D}" srcOrd="0" destOrd="0" presId="urn:microsoft.com/office/officeart/2008/layout/LinedList"/>
    <dgm:cxn modelId="{69CE6F7E-E4FD-4C5E-84A7-B93AB272A987}" type="presParOf" srcId="{E0702FCB-8747-4FD9-999D-2699A3CE47A8}" destId="{68D884B3-A56F-407C-9F45-88E99E5153E4}" srcOrd="1" destOrd="0" presId="urn:microsoft.com/office/officeart/2008/layout/LinedList"/>
    <dgm:cxn modelId="{09EE25D5-4AD0-444B-A344-1EDFE2D1F6D1}" type="presParOf" srcId="{E0702FCB-8747-4FD9-999D-2699A3CE47A8}" destId="{7DACEA40-BB07-41B0-B3EA-852B72E35202}" srcOrd="2" destOrd="0" presId="urn:microsoft.com/office/officeart/2008/layout/LinedList"/>
    <dgm:cxn modelId="{0F2237A5-BC20-4EC8-BFFE-64F22FB833F9}" type="presParOf" srcId="{08A6406D-6E5C-45F2-8E7A-8A6C4B93B563}" destId="{4CDA30F4-AFDF-4C84-B343-812AC5E1E56D}" srcOrd="8" destOrd="0" presId="urn:microsoft.com/office/officeart/2008/layout/LinedList"/>
    <dgm:cxn modelId="{D260C46D-DFF5-46C4-845A-2FA893B5FA62}" type="presParOf" srcId="{08A6406D-6E5C-45F2-8E7A-8A6C4B93B563}" destId="{73D01A11-3D4E-46FD-84A5-532B7591CB61}" srcOrd="9" destOrd="0" presId="urn:microsoft.com/office/officeart/2008/layout/LinedList"/>
    <dgm:cxn modelId="{A614C499-2BBF-478E-8FFC-31DBA1097DD0}" type="presParOf" srcId="{08A6406D-6E5C-45F2-8E7A-8A6C4B93B563}" destId="{A011B781-97C4-4611-B0CA-32C7C985E5E5}" srcOrd="10" destOrd="0" presId="urn:microsoft.com/office/officeart/2008/layout/LinedList"/>
    <dgm:cxn modelId="{4D48C7B3-78E8-488C-BE2B-A2770295A9B4}" type="presParOf" srcId="{A011B781-97C4-4611-B0CA-32C7C985E5E5}" destId="{D39AFD6D-9DE7-4273-AB73-DC9C3E8166C0}" srcOrd="0" destOrd="0" presId="urn:microsoft.com/office/officeart/2008/layout/LinedList"/>
    <dgm:cxn modelId="{90F56BC9-7197-4FAC-979B-621DECC4FB34}" type="presParOf" srcId="{A011B781-97C4-4611-B0CA-32C7C985E5E5}" destId="{A892FEFD-B0EC-42B9-B692-2180CA2FFF95}" srcOrd="1" destOrd="0" presId="urn:microsoft.com/office/officeart/2008/layout/LinedList"/>
    <dgm:cxn modelId="{A7111284-741B-45B8-9C63-BD7526DB7236}" type="presParOf" srcId="{A011B781-97C4-4611-B0CA-32C7C985E5E5}" destId="{3FC98AE8-04B9-4F5E-B41A-51DA274B7140}" srcOrd="2" destOrd="0" presId="urn:microsoft.com/office/officeart/2008/layout/LinedList"/>
    <dgm:cxn modelId="{1866B1C9-CBB2-4D76-A0B4-BE62825D390A}" type="presParOf" srcId="{08A6406D-6E5C-45F2-8E7A-8A6C4B93B563}" destId="{507B0F5B-D622-43B4-847B-CB5A2C29A945}" srcOrd="11" destOrd="0" presId="urn:microsoft.com/office/officeart/2008/layout/LinedList"/>
    <dgm:cxn modelId="{E842CA22-3A3D-41F1-A021-7E0B0BFAB4DD}" type="presParOf" srcId="{08A6406D-6E5C-45F2-8E7A-8A6C4B93B563}" destId="{C67F8FE5-9963-4EF1-8BA3-72E797226B5A}" srcOrd="12" destOrd="0" presId="urn:microsoft.com/office/officeart/2008/layout/LinedList"/>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39F8290-3A32-4311-8E7C-B50BE6C27961}" type="doc">
      <dgm:prSet loTypeId="urn:microsoft.com/office/officeart/2009/3/layout/FramedTextPicture" loCatId="picture" qsTypeId="urn:microsoft.com/office/officeart/2005/8/quickstyle/simple1" qsCatId="simple" csTypeId="urn:microsoft.com/office/officeart/2005/8/colors/accent2_1" csCatId="accent2" phldr="1"/>
      <dgm:spPr/>
      <dgm:t>
        <a:bodyPr/>
        <a:lstStyle/>
        <a:p>
          <a:endParaRPr lang="es-MX"/>
        </a:p>
      </dgm:t>
    </dgm:pt>
    <dgm:pt modelId="{1831684C-8497-4074-A7DC-92519E199C1F}">
      <dgm:prSet phldrT="[Texto]"/>
      <dgm:spPr/>
      <dgm:t>
        <a:bodyPr/>
        <a:lstStyle/>
        <a:p>
          <a:r>
            <a:rPr lang="es-MX" b="1">
              <a:solidFill>
                <a:srgbClr val="FF0000"/>
              </a:solidFill>
              <a:latin typeface="Times New Roman" panose="02020603050405020304" pitchFamily="18" charset="0"/>
              <a:cs typeface="Times New Roman" panose="02020603050405020304" pitchFamily="18" charset="0"/>
            </a:rPr>
            <a:t>800 pacientes con cáncer, derechohabientes del Seguro Popular no fueron atendidos por falta de medicamentos.</a:t>
          </a:r>
        </a:p>
      </dgm:t>
    </dgm:pt>
    <dgm:pt modelId="{DA73A9A4-A0BF-4E1F-9461-EE18FAEFB638}" type="parTrans" cxnId="{B90FD6EF-FA2D-4753-AE4B-A9859C232578}">
      <dgm:prSet/>
      <dgm:spPr/>
      <dgm:t>
        <a:bodyPr/>
        <a:lstStyle/>
        <a:p>
          <a:endParaRPr lang="es-MX">
            <a:latin typeface="Times New Roman" panose="02020603050405020304" pitchFamily="18" charset="0"/>
            <a:cs typeface="Times New Roman" panose="02020603050405020304" pitchFamily="18" charset="0"/>
          </a:endParaRPr>
        </a:p>
      </dgm:t>
    </dgm:pt>
    <dgm:pt modelId="{B2D03D13-155D-4BBB-B433-0A24CF4598FE}" type="sibTrans" cxnId="{B90FD6EF-FA2D-4753-AE4B-A9859C232578}">
      <dgm:prSet/>
      <dgm:spPr/>
      <dgm:t>
        <a:bodyPr/>
        <a:lstStyle/>
        <a:p>
          <a:endParaRPr lang="es-MX">
            <a:latin typeface="Times New Roman" panose="02020603050405020304" pitchFamily="18" charset="0"/>
            <a:cs typeface="Times New Roman" panose="02020603050405020304" pitchFamily="18" charset="0"/>
          </a:endParaRPr>
        </a:p>
      </dgm:t>
    </dgm:pt>
    <dgm:pt modelId="{F01788C7-1338-4343-A03A-74DCD47AA74F}" type="pres">
      <dgm:prSet presAssocID="{A39F8290-3A32-4311-8E7C-B50BE6C27961}" presName="Name0" presStyleCnt="0">
        <dgm:presLayoutVars>
          <dgm:chMax/>
          <dgm:chPref/>
          <dgm:dir/>
        </dgm:presLayoutVars>
      </dgm:prSet>
      <dgm:spPr/>
      <dgm:t>
        <a:bodyPr/>
        <a:lstStyle/>
        <a:p>
          <a:endParaRPr lang="es-MX"/>
        </a:p>
      </dgm:t>
    </dgm:pt>
    <dgm:pt modelId="{34F6C53C-BC73-4579-888F-4B9C05F5AB74}" type="pres">
      <dgm:prSet presAssocID="{1831684C-8497-4074-A7DC-92519E199C1F}" presName="composite" presStyleCnt="0">
        <dgm:presLayoutVars>
          <dgm:chMax/>
          <dgm:chPref/>
        </dgm:presLayoutVars>
      </dgm:prSet>
      <dgm:spPr/>
    </dgm:pt>
    <dgm:pt modelId="{977D91BE-6F73-4145-A78F-720AD6F990B8}" type="pres">
      <dgm:prSet presAssocID="{1831684C-8497-4074-A7DC-92519E199C1F}" presName="Image" presStyleLbl="bg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9000" r="-9000"/>
          </a:stretch>
        </a:blipFill>
      </dgm:spPr>
    </dgm:pt>
    <dgm:pt modelId="{39F96DE4-51FB-4D29-9E3F-5B3D30ED1CF2}" type="pres">
      <dgm:prSet presAssocID="{1831684C-8497-4074-A7DC-92519E199C1F}" presName="ParentText" presStyleLbl="revTx" presStyleIdx="0" presStyleCnt="1" custScaleY="161874">
        <dgm:presLayoutVars>
          <dgm:chMax val="0"/>
          <dgm:chPref val="0"/>
          <dgm:bulletEnabled val="1"/>
        </dgm:presLayoutVars>
      </dgm:prSet>
      <dgm:spPr/>
      <dgm:t>
        <a:bodyPr/>
        <a:lstStyle/>
        <a:p>
          <a:endParaRPr lang="es-MX"/>
        </a:p>
      </dgm:t>
    </dgm:pt>
    <dgm:pt modelId="{9A9BFE4F-C3BA-4721-925C-D1847C58545C}" type="pres">
      <dgm:prSet presAssocID="{1831684C-8497-4074-A7DC-92519E199C1F}" presName="tlFrame" presStyleLbl="node1" presStyleIdx="0" presStyleCnt="4" custLinFactNeighborX="15142" custLinFactNeighborY="-55506"/>
      <dgm:spPr/>
    </dgm:pt>
    <dgm:pt modelId="{E28A88E1-67AB-4655-BBC9-CFA374495F4A}" type="pres">
      <dgm:prSet presAssocID="{1831684C-8497-4074-A7DC-92519E199C1F}" presName="trFrame" presStyleLbl="node1" presStyleIdx="1" presStyleCnt="4" custLinFactNeighborX="3758" custLinFactNeighborY="-45414"/>
      <dgm:spPr/>
    </dgm:pt>
    <dgm:pt modelId="{483CCDF5-F050-4263-AC23-F3382695C84C}" type="pres">
      <dgm:prSet presAssocID="{1831684C-8497-4074-A7DC-92519E199C1F}" presName="blFrame" presStyleLbl="node1" presStyleIdx="2" presStyleCnt="4" custLinFactNeighborY="44526"/>
      <dgm:spPr/>
    </dgm:pt>
    <dgm:pt modelId="{6ED5F6B1-2576-46FC-ADE3-D6CD704C5635}" type="pres">
      <dgm:prSet presAssocID="{1831684C-8497-4074-A7DC-92519E199C1F}" presName="brFrame" presStyleLbl="node1" presStyleIdx="3" presStyleCnt="4" custLinFactNeighborX="2799" custLinFactNeighborY="42891"/>
      <dgm:spPr/>
    </dgm:pt>
  </dgm:ptLst>
  <dgm:cxnLst>
    <dgm:cxn modelId="{B90FD6EF-FA2D-4753-AE4B-A9859C232578}" srcId="{A39F8290-3A32-4311-8E7C-B50BE6C27961}" destId="{1831684C-8497-4074-A7DC-92519E199C1F}" srcOrd="0" destOrd="0" parTransId="{DA73A9A4-A0BF-4E1F-9461-EE18FAEFB638}" sibTransId="{B2D03D13-155D-4BBB-B433-0A24CF4598FE}"/>
    <dgm:cxn modelId="{E1988B8E-3378-418C-9A42-FE3AD0EA3569}" type="presOf" srcId="{A39F8290-3A32-4311-8E7C-B50BE6C27961}" destId="{F01788C7-1338-4343-A03A-74DCD47AA74F}" srcOrd="0" destOrd="0" presId="urn:microsoft.com/office/officeart/2009/3/layout/FramedTextPicture"/>
    <dgm:cxn modelId="{CC92B81A-57C4-46BE-8D17-AF04BA134CF8}" type="presOf" srcId="{1831684C-8497-4074-A7DC-92519E199C1F}" destId="{39F96DE4-51FB-4D29-9E3F-5B3D30ED1CF2}" srcOrd="0" destOrd="0" presId="urn:microsoft.com/office/officeart/2009/3/layout/FramedTextPicture"/>
    <dgm:cxn modelId="{E90C5389-AE07-431A-B9FA-8E231C499FDB}" type="presParOf" srcId="{F01788C7-1338-4343-A03A-74DCD47AA74F}" destId="{34F6C53C-BC73-4579-888F-4B9C05F5AB74}" srcOrd="0" destOrd="0" presId="urn:microsoft.com/office/officeart/2009/3/layout/FramedTextPicture"/>
    <dgm:cxn modelId="{9329A062-CE63-4D83-BCBD-939B2F9029B8}" type="presParOf" srcId="{34F6C53C-BC73-4579-888F-4B9C05F5AB74}" destId="{977D91BE-6F73-4145-A78F-720AD6F990B8}" srcOrd="0" destOrd="0" presId="urn:microsoft.com/office/officeart/2009/3/layout/FramedTextPicture"/>
    <dgm:cxn modelId="{CE73B361-AE64-4E8D-9F6D-2C21B1EEBE84}" type="presParOf" srcId="{34F6C53C-BC73-4579-888F-4B9C05F5AB74}" destId="{39F96DE4-51FB-4D29-9E3F-5B3D30ED1CF2}" srcOrd="1" destOrd="0" presId="urn:microsoft.com/office/officeart/2009/3/layout/FramedTextPicture"/>
    <dgm:cxn modelId="{AA8B36D0-5E63-4B7E-B6F0-15EFA496DED2}" type="presParOf" srcId="{34F6C53C-BC73-4579-888F-4B9C05F5AB74}" destId="{9A9BFE4F-C3BA-4721-925C-D1847C58545C}" srcOrd="2" destOrd="0" presId="urn:microsoft.com/office/officeart/2009/3/layout/FramedTextPicture"/>
    <dgm:cxn modelId="{2CA4357B-BFC2-4B36-AEB2-1A7AFF808E9A}" type="presParOf" srcId="{34F6C53C-BC73-4579-888F-4B9C05F5AB74}" destId="{E28A88E1-67AB-4655-BBC9-CFA374495F4A}" srcOrd="3" destOrd="0" presId="urn:microsoft.com/office/officeart/2009/3/layout/FramedTextPicture"/>
    <dgm:cxn modelId="{BC1531A5-70C5-4706-8348-33D64FD8C0AA}" type="presParOf" srcId="{34F6C53C-BC73-4579-888F-4B9C05F5AB74}" destId="{483CCDF5-F050-4263-AC23-F3382695C84C}" srcOrd="4" destOrd="0" presId="urn:microsoft.com/office/officeart/2009/3/layout/FramedTextPicture"/>
    <dgm:cxn modelId="{F2002C38-BAC0-4B72-9396-A90889EB9A34}" type="presParOf" srcId="{34F6C53C-BC73-4579-888F-4B9C05F5AB74}" destId="{6ED5F6B1-2576-46FC-ADE3-D6CD704C5635}" srcOrd="5" destOrd="0" presId="urn:microsoft.com/office/officeart/2009/3/layout/FramedTextPicture"/>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11263C-1F9A-4870-9602-FA9AA3FD8E44}">
      <dsp:nvSpPr>
        <dsp:cNvPr id="0" name=""/>
        <dsp:cNvSpPr/>
      </dsp:nvSpPr>
      <dsp:spPr>
        <a:xfrm>
          <a:off x="681905" y="378810"/>
          <a:ext cx="1336992" cy="133699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0C9E0B-266E-4ADE-9B06-BFC376427003}">
      <dsp:nvSpPr>
        <dsp:cNvPr id="0" name=""/>
        <dsp:cNvSpPr/>
      </dsp:nvSpPr>
      <dsp:spPr>
        <a:xfrm>
          <a:off x="403967" y="116957"/>
          <a:ext cx="1892735" cy="186069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MX" sz="1300" kern="1200"/>
            <a:t>$97,170,179 pesos destinados al Fondo de Gastos Catastróficos y Previsiones Presupuestales</a:t>
          </a:r>
        </a:p>
      </dsp:txBody>
      <dsp:txXfrm>
        <a:off x="674502" y="382771"/>
        <a:ext cx="1352069" cy="132907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528054-548D-4555-B44E-F89F165CB894}">
      <dsp:nvSpPr>
        <dsp:cNvPr id="0" name=""/>
        <dsp:cNvSpPr/>
      </dsp:nvSpPr>
      <dsp:spPr>
        <a:xfrm>
          <a:off x="0" y="409892"/>
          <a:ext cx="2790190" cy="2790190"/>
        </a:xfrm>
        <a:prstGeom prst="ellipse">
          <a:avLst/>
        </a:prstGeom>
        <a:gradFill flip="none" rotWithShape="0">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0" kern="1200" cap="none" spc="0">
              <a:ln w="5080">
                <a:noFill/>
                <a:prstDash val="solid"/>
              </a:ln>
              <a:solidFill>
                <a:srgbClr val="FFFFFF"/>
              </a:solidFill>
              <a:effectLst>
                <a:outerShdw blurRad="38100" dist="32000" dir="5400000" algn="tl">
                  <a:srgbClr val="000000">
                    <a:alpha val="30000"/>
                  </a:srgbClr>
                </a:outerShdw>
              </a:effectLst>
              <a:latin typeface="Times New Roman" panose="02020603050405020304" pitchFamily="18" charset="0"/>
              <a:cs typeface="Times New Roman" panose="02020603050405020304" pitchFamily="18" charset="0"/>
            </a:rPr>
            <a:t>Esto significa un incumplimiento a lo establecido en el Anexo V y VIII, y el numeral Quinto del Acuerdo de Coordinación, así como de la Ley General de Salud, ya que incumple el compromiso de Gobierno del Estado de garantizar la prestación de los servicios de salud a los beneficiarios del Sistema. </a:t>
          </a:r>
        </a:p>
      </dsp:txBody>
      <dsp:txXfrm>
        <a:off x="408614" y="818506"/>
        <a:ext cx="1972962" cy="197296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414A94-E780-4F69-B97C-149869B45674}">
      <dsp:nvSpPr>
        <dsp:cNvPr id="0" name=""/>
        <dsp:cNvSpPr/>
      </dsp:nvSpPr>
      <dsp:spPr>
        <a:xfrm>
          <a:off x="383042" y="270"/>
          <a:ext cx="1541180" cy="154118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5880" tIns="55880" rIns="55880" bIns="55880" numCol="1" spcCol="1270" anchor="ctr" anchorCtr="0">
          <a:noAutofit/>
        </a:bodyPr>
        <a:lstStyle/>
        <a:p>
          <a:pPr lvl="0" algn="ctr" defTabSz="1955800">
            <a:lnSpc>
              <a:spcPct val="90000"/>
            </a:lnSpc>
            <a:spcBef>
              <a:spcPct val="0"/>
            </a:spcBef>
            <a:spcAft>
              <a:spcPct val="35000"/>
            </a:spcAft>
          </a:pPr>
          <a:r>
            <a:rPr lang="es-MX" sz="4400" kern="1200"/>
            <a:t>98%</a:t>
          </a:r>
        </a:p>
      </dsp:txBody>
      <dsp:txXfrm>
        <a:off x="608743" y="225971"/>
        <a:ext cx="1089778" cy="108977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66C651-FFBD-4059-8A2E-9E87151DB4C3}">
      <dsp:nvSpPr>
        <dsp:cNvPr id="0" name=""/>
        <dsp:cNvSpPr/>
      </dsp:nvSpPr>
      <dsp:spPr>
        <a:xfrm>
          <a:off x="359695" y="248053"/>
          <a:ext cx="875492" cy="87549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F6C1DB-48BA-43C6-A356-F42216264417}">
      <dsp:nvSpPr>
        <dsp:cNvPr id="0" name=""/>
        <dsp:cNvSpPr/>
      </dsp:nvSpPr>
      <dsp:spPr>
        <a:xfrm>
          <a:off x="388849" y="277268"/>
          <a:ext cx="817096" cy="817062"/>
        </a:xfrm>
        <a:prstGeom prst="ellipse">
          <a:avLst/>
        </a:prstGeom>
        <a:solidFill>
          <a:schemeClr val="lt1">
            <a:alpha val="90000"/>
            <a:hueOff val="0"/>
            <a:satOff val="0"/>
            <a:lumOff val="0"/>
            <a:alphaOff val="0"/>
          </a:schemeClr>
        </a:solidFill>
        <a:ln w="25400" cap="flat" cmpd="sng" algn="ctr">
          <a:solidFill>
            <a:scrgbClr r="0" g="0" b="0"/>
          </a:solidFill>
          <a:prstDash val="sysDot"/>
        </a:ln>
        <a:effectLst/>
      </dsp:spPr>
      <dsp:style>
        <a:lnRef idx="2">
          <a:scrgbClr r="0" g="0" b="0"/>
        </a:lnRef>
        <a:fillRef idx="1">
          <a:scrgbClr r="0" g="0" b="0"/>
        </a:fillRef>
        <a:effectRef idx="0">
          <a:scrgbClr r="0" g="0" b="0"/>
        </a:effectRef>
        <a:fontRef idx="minor"/>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es-MX" sz="2300" kern="1200"/>
            <a:t>91%</a:t>
          </a:r>
        </a:p>
      </dsp:txBody>
      <dsp:txXfrm>
        <a:off x="505639" y="393992"/>
        <a:ext cx="583690" cy="58361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426608-A164-4D3A-8FA2-671C93A4CE5D}">
      <dsp:nvSpPr>
        <dsp:cNvPr id="0" name=""/>
        <dsp:cNvSpPr/>
      </dsp:nvSpPr>
      <dsp:spPr>
        <a:xfrm>
          <a:off x="280962" y="352214"/>
          <a:ext cx="1243123" cy="1243123"/>
        </a:xfrm>
        <a:prstGeom prst="ellips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DA7804-1E31-4263-A2A5-E9CFBE9546B6}">
      <dsp:nvSpPr>
        <dsp:cNvPr id="0" name=""/>
        <dsp:cNvSpPr/>
      </dsp:nvSpPr>
      <dsp:spPr>
        <a:xfrm>
          <a:off x="322358" y="393697"/>
          <a:ext cx="1160206" cy="1160157"/>
        </a:xfrm>
        <a:prstGeom prst="ellipse">
          <a:avLst/>
        </a:prstGeom>
        <a:solidFill>
          <a:srgbClr val="FF0000">
            <a:alpha val="90000"/>
          </a:srgb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latin typeface="Times New Roman" panose="02020603050405020304" pitchFamily="18" charset="0"/>
              <a:cs typeface="Times New Roman" panose="02020603050405020304" pitchFamily="18" charset="0"/>
            </a:rPr>
            <a:t>No se cumplió con el 30% de la ASE Líquida</a:t>
          </a:r>
        </a:p>
      </dsp:txBody>
      <dsp:txXfrm>
        <a:off x="488191" y="559434"/>
        <a:ext cx="828790" cy="828683"/>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D538D8-E08A-4B40-A177-9837F5C482A3}">
      <dsp:nvSpPr>
        <dsp:cNvPr id="0" name=""/>
        <dsp:cNvSpPr/>
      </dsp:nvSpPr>
      <dsp:spPr>
        <a:xfrm>
          <a:off x="1418481" y="1108002"/>
          <a:ext cx="1132565" cy="11325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DDFF6D-9D59-4D51-B4A9-4440A79F7060}">
      <dsp:nvSpPr>
        <dsp:cNvPr id="0" name=""/>
        <dsp:cNvSpPr/>
      </dsp:nvSpPr>
      <dsp:spPr>
        <a:xfrm>
          <a:off x="1456216" y="1145760"/>
          <a:ext cx="1056842" cy="1057032"/>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MX" sz="1100" kern="1200">
              <a:latin typeface="Times New Roman" panose="02020603050405020304" pitchFamily="18" charset="0"/>
              <a:cs typeface="Times New Roman" panose="02020603050405020304" pitchFamily="18" charset="0"/>
            </a:rPr>
            <a:t>REPSSBC ejerció el 100% del U005</a:t>
          </a:r>
        </a:p>
      </dsp:txBody>
      <dsp:txXfrm>
        <a:off x="1607410" y="1296793"/>
        <a:ext cx="754959" cy="754966"/>
      </dsp:txXfrm>
    </dsp:sp>
    <dsp:sp modelId="{0693ABFE-047C-4C70-BE62-850AF76A17E5}">
      <dsp:nvSpPr>
        <dsp:cNvPr id="0" name=""/>
        <dsp:cNvSpPr/>
      </dsp:nvSpPr>
      <dsp:spPr>
        <a:xfrm rot="2700000">
          <a:off x="248288" y="1107876"/>
          <a:ext cx="1132602" cy="1132602"/>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2ED63D-8214-4D04-B49D-2901179CDBE8}">
      <dsp:nvSpPr>
        <dsp:cNvPr id="0" name=""/>
        <dsp:cNvSpPr/>
      </dsp:nvSpPr>
      <dsp:spPr>
        <a:xfrm>
          <a:off x="286167" y="1145760"/>
          <a:ext cx="1056842" cy="1057032"/>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MX" sz="1100" kern="1200">
              <a:latin typeface="Times New Roman" panose="02020603050405020304" pitchFamily="18" charset="0"/>
              <a:cs typeface="Times New Roman" panose="02020603050405020304" pitchFamily="18" charset="0"/>
            </a:rPr>
            <a:t>ISESALUD ejerció el 88.52% </a:t>
          </a:r>
        </a:p>
      </dsp:txBody>
      <dsp:txXfrm>
        <a:off x="437109" y="1296793"/>
        <a:ext cx="754959" cy="75496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E587E9-1ED1-4C79-BE9F-227EE2506632}">
      <dsp:nvSpPr>
        <dsp:cNvPr id="0" name=""/>
        <dsp:cNvSpPr/>
      </dsp:nvSpPr>
      <dsp:spPr>
        <a:xfrm rot="5400000">
          <a:off x="1131359" y="577528"/>
          <a:ext cx="743044" cy="646448"/>
        </a:xfrm>
        <a:prstGeom prst="hexagon">
          <a:avLst>
            <a:gd name="adj" fmla="val 25000"/>
            <a:gd name="vf" fmla="val 115470"/>
          </a:avLst>
        </a:prstGeom>
        <a:gradFill rotWithShape="0">
          <a:gsLst>
            <a:gs pos="0">
              <a:schemeClr val="accent1">
                <a:alpha val="90000"/>
                <a:hueOff val="0"/>
                <a:satOff val="0"/>
                <a:lumOff val="0"/>
                <a:alphaOff val="0"/>
                <a:tint val="50000"/>
                <a:satMod val="300000"/>
              </a:schemeClr>
            </a:gs>
            <a:gs pos="35000">
              <a:schemeClr val="accent1">
                <a:alpha val="90000"/>
                <a:hueOff val="0"/>
                <a:satOff val="0"/>
                <a:lumOff val="0"/>
                <a:alphaOff val="0"/>
                <a:tint val="37000"/>
                <a:satMod val="300000"/>
              </a:schemeClr>
            </a:gs>
            <a:gs pos="100000">
              <a:schemeClr val="accent1">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t>43%</a:t>
          </a:r>
        </a:p>
      </dsp:txBody>
      <dsp:txXfrm rot="-5400000">
        <a:off x="1280395" y="645021"/>
        <a:ext cx="444972" cy="511462"/>
      </dsp:txXfrm>
    </dsp:sp>
    <dsp:sp modelId="{97441D68-D50C-4A39-A11C-66C2A9493732}">
      <dsp:nvSpPr>
        <dsp:cNvPr id="0" name=""/>
        <dsp:cNvSpPr/>
      </dsp:nvSpPr>
      <dsp:spPr>
        <a:xfrm>
          <a:off x="1845723" y="677839"/>
          <a:ext cx="829237" cy="445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s-MX" sz="900" kern="1200"/>
            <a:t>458, 011 personas reafiliadas</a:t>
          </a:r>
        </a:p>
      </dsp:txBody>
      <dsp:txXfrm>
        <a:off x="1845723" y="677839"/>
        <a:ext cx="829237" cy="445826"/>
      </dsp:txXfrm>
    </dsp:sp>
    <dsp:sp modelId="{EAB19389-0923-4D2D-B732-DFDC468B0538}">
      <dsp:nvSpPr>
        <dsp:cNvPr id="0" name=""/>
        <dsp:cNvSpPr/>
      </dsp:nvSpPr>
      <dsp:spPr>
        <a:xfrm rot="5400000">
          <a:off x="433195" y="577528"/>
          <a:ext cx="743044" cy="646448"/>
        </a:xfrm>
        <a:prstGeom prst="hexagon">
          <a:avLst>
            <a:gd name="adj" fmla="val 25000"/>
            <a:gd name="vf" fmla="val 115470"/>
          </a:avLst>
        </a:prstGeom>
        <a:gradFill rotWithShape="0">
          <a:gsLst>
            <a:gs pos="0">
              <a:schemeClr val="accent1">
                <a:alpha val="90000"/>
                <a:hueOff val="0"/>
                <a:satOff val="0"/>
                <a:lumOff val="0"/>
                <a:alphaOff val="-40000"/>
                <a:tint val="50000"/>
                <a:satMod val="300000"/>
              </a:schemeClr>
            </a:gs>
            <a:gs pos="35000">
              <a:schemeClr val="accent1">
                <a:alpha val="90000"/>
                <a:hueOff val="0"/>
                <a:satOff val="0"/>
                <a:lumOff val="0"/>
                <a:alphaOff val="-40000"/>
                <a:tint val="37000"/>
                <a:satMod val="300000"/>
              </a:schemeClr>
            </a:gs>
            <a:gs pos="100000">
              <a:schemeClr val="accent1">
                <a:alpha val="90000"/>
                <a:hueOff val="0"/>
                <a:satOff val="0"/>
                <a:lumOff val="0"/>
                <a:alphaOff val="-4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s-MX" sz="3600" kern="1200"/>
        </a:p>
      </dsp:txBody>
      <dsp:txXfrm rot="-5400000">
        <a:off x="582231" y="645021"/>
        <a:ext cx="444972" cy="511462"/>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21307E-76A6-49EC-B2D1-9FF23CC7EC3E}">
      <dsp:nvSpPr>
        <dsp:cNvPr id="0" name=""/>
        <dsp:cNvSpPr/>
      </dsp:nvSpPr>
      <dsp:spPr>
        <a:xfrm>
          <a:off x="61067" y="939"/>
          <a:ext cx="1423160" cy="1423160"/>
        </a:xfrm>
        <a:prstGeom prst="ellipse">
          <a:avLst/>
        </a:prstGeom>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78321" tIns="40640" rIns="78321" bIns="40640" numCol="1" spcCol="1270" anchor="ctr" anchorCtr="0">
          <a:noAutofit/>
        </a:bodyPr>
        <a:lstStyle/>
        <a:p>
          <a:pPr lvl="0" algn="ctr" defTabSz="1422400">
            <a:lnSpc>
              <a:spcPct val="90000"/>
            </a:lnSpc>
            <a:spcBef>
              <a:spcPct val="0"/>
            </a:spcBef>
            <a:spcAft>
              <a:spcPct val="35000"/>
            </a:spcAft>
          </a:pPr>
          <a:r>
            <a:rPr lang="es-MX" sz="3200" b="1" kern="1200">
              <a:latin typeface="Times New Roman" panose="02020603050405020304" pitchFamily="18" charset="0"/>
              <a:cs typeface="Times New Roman" panose="02020603050405020304" pitchFamily="18" charset="0"/>
            </a:rPr>
            <a:t>-6%</a:t>
          </a:r>
        </a:p>
      </dsp:txBody>
      <dsp:txXfrm>
        <a:off x="269484" y="209356"/>
        <a:ext cx="1006326" cy="1006326"/>
      </dsp:txXfrm>
    </dsp:sp>
    <dsp:sp modelId="{EB0E3AB5-C59C-4D4E-99EB-AE5318C50B67}">
      <dsp:nvSpPr>
        <dsp:cNvPr id="0" name=""/>
        <dsp:cNvSpPr/>
      </dsp:nvSpPr>
      <dsp:spPr>
        <a:xfrm>
          <a:off x="1199595" y="939"/>
          <a:ext cx="1423160" cy="1423160"/>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78321" tIns="22860" rIns="78321" bIns="22860" numCol="1" spcCol="1270" anchor="ctr" anchorCtr="0">
          <a:noAutofit/>
        </a:bodyPr>
        <a:lstStyle/>
        <a:p>
          <a:pPr lvl="0" algn="ctr" defTabSz="800100">
            <a:lnSpc>
              <a:spcPct val="90000"/>
            </a:lnSpc>
            <a:spcBef>
              <a:spcPct val="0"/>
            </a:spcBef>
            <a:spcAft>
              <a:spcPct val="35000"/>
            </a:spcAft>
          </a:pPr>
          <a:r>
            <a:rPr lang="es-MX" sz="1800" kern="1200">
              <a:latin typeface="Times New Roman" panose="02020603050405020304" pitchFamily="18" charset="0"/>
              <a:cs typeface="Times New Roman" panose="02020603050405020304" pitchFamily="18" charset="0"/>
            </a:rPr>
            <a:t>68 mil 406 personas menos</a:t>
          </a:r>
        </a:p>
      </dsp:txBody>
      <dsp:txXfrm>
        <a:off x="1408012" y="209356"/>
        <a:ext cx="1006326" cy="1006326"/>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C5A4DD-C51F-4F5A-A603-2003820161A2}">
      <dsp:nvSpPr>
        <dsp:cNvPr id="0" name=""/>
        <dsp:cNvSpPr/>
      </dsp:nvSpPr>
      <dsp:spPr>
        <a:xfrm rot="5400000">
          <a:off x="1758375" y="-668533"/>
          <a:ext cx="407805" cy="184685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es-MX" sz="1500" kern="1200">
              <a:latin typeface="Times New Roman" panose="02020603050405020304" pitchFamily="18" charset="0"/>
              <a:cs typeface="Times New Roman" panose="02020603050405020304" pitchFamily="18" charset="0"/>
            </a:rPr>
            <a:t>Población Afiliada</a:t>
          </a:r>
        </a:p>
      </dsp:txBody>
      <dsp:txXfrm rot="-5400000">
        <a:off x="1038853" y="70896"/>
        <a:ext cx="1826943" cy="367991"/>
      </dsp:txXfrm>
    </dsp:sp>
    <dsp:sp modelId="{D01A1F07-4BAA-4A47-A2AD-6ED3BFE47D9A}">
      <dsp:nvSpPr>
        <dsp:cNvPr id="0" name=""/>
        <dsp:cNvSpPr/>
      </dsp:nvSpPr>
      <dsp:spPr>
        <a:xfrm>
          <a:off x="0" y="12"/>
          <a:ext cx="1038853" cy="509757"/>
        </a:xfrm>
        <a:prstGeom prst="round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2870" tIns="51435" rIns="102870" bIns="51435" numCol="1" spcCol="1270" anchor="ctr" anchorCtr="0">
          <a:noAutofit/>
        </a:bodyPr>
        <a:lstStyle/>
        <a:p>
          <a:pPr lvl="0" algn="ctr" defTabSz="1200150">
            <a:lnSpc>
              <a:spcPct val="90000"/>
            </a:lnSpc>
            <a:spcBef>
              <a:spcPct val="0"/>
            </a:spcBef>
            <a:spcAft>
              <a:spcPct val="35000"/>
            </a:spcAft>
          </a:pPr>
          <a:r>
            <a:rPr lang="es-MX" sz="2700" kern="1200">
              <a:latin typeface="Times New Roman" panose="02020603050405020304" pitchFamily="18" charset="0"/>
              <a:cs typeface="Times New Roman" panose="02020603050405020304" pitchFamily="18" charset="0"/>
            </a:rPr>
            <a:t>94%</a:t>
          </a:r>
        </a:p>
      </dsp:txBody>
      <dsp:txXfrm>
        <a:off x="24884" y="24896"/>
        <a:ext cx="989085" cy="459989"/>
      </dsp:txXfrm>
    </dsp:sp>
    <dsp:sp modelId="{2A9179AA-EF62-49B3-816A-1953DB9F0559}">
      <dsp:nvSpPr>
        <dsp:cNvPr id="0" name=""/>
        <dsp:cNvSpPr/>
      </dsp:nvSpPr>
      <dsp:spPr>
        <a:xfrm rot="5400000">
          <a:off x="1758375" y="-133288"/>
          <a:ext cx="407805" cy="184685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es-MX" sz="1500" kern="1200">
              <a:latin typeface="Times New Roman" panose="02020603050405020304" pitchFamily="18" charset="0"/>
              <a:cs typeface="Times New Roman" panose="02020603050405020304" pitchFamily="18" charset="0"/>
            </a:rPr>
            <a:t>Población reafiliada</a:t>
          </a:r>
        </a:p>
      </dsp:txBody>
      <dsp:txXfrm rot="-5400000">
        <a:off x="1038853" y="606141"/>
        <a:ext cx="1826943" cy="367991"/>
      </dsp:txXfrm>
    </dsp:sp>
    <dsp:sp modelId="{3B6CDCDC-F424-4F9C-937F-8CE22DC0DAC6}">
      <dsp:nvSpPr>
        <dsp:cNvPr id="0" name=""/>
        <dsp:cNvSpPr/>
      </dsp:nvSpPr>
      <dsp:spPr>
        <a:xfrm>
          <a:off x="0" y="535257"/>
          <a:ext cx="1038853" cy="509757"/>
        </a:xfrm>
        <a:prstGeom prst="roundRect">
          <a:avLst/>
        </a:prstGeom>
        <a:gradFill rotWithShape="0">
          <a:gsLst>
            <a:gs pos="0">
              <a:schemeClr val="accent1">
                <a:shade val="80000"/>
                <a:hueOff val="306246"/>
                <a:satOff val="-4392"/>
                <a:lumOff val="25615"/>
                <a:alphaOff val="0"/>
                <a:shade val="51000"/>
                <a:satMod val="130000"/>
              </a:schemeClr>
            </a:gs>
            <a:gs pos="80000">
              <a:schemeClr val="accent1">
                <a:shade val="80000"/>
                <a:hueOff val="306246"/>
                <a:satOff val="-4392"/>
                <a:lumOff val="25615"/>
                <a:alphaOff val="0"/>
                <a:shade val="93000"/>
                <a:satMod val="130000"/>
              </a:schemeClr>
            </a:gs>
            <a:gs pos="100000">
              <a:schemeClr val="accent1">
                <a:shade val="80000"/>
                <a:hueOff val="306246"/>
                <a:satOff val="-4392"/>
                <a:lumOff val="2561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2870" tIns="51435" rIns="102870" bIns="51435" numCol="1" spcCol="1270" anchor="ctr" anchorCtr="0">
          <a:noAutofit/>
        </a:bodyPr>
        <a:lstStyle/>
        <a:p>
          <a:pPr lvl="0" algn="ctr" defTabSz="1200150">
            <a:lnSpc>
              <a:spcPct val="90000"/>
            </a:lnSpc>
            <a:spcBef>
              <a:spcPct val="0"/>
            </a:spcBef>
            <a:spcAft>
              <a:spcPct val="35000"/>
            </a:spcAft>
          </a:pPr>
          <a:r>
            <a:rPr lang="es-MX" sz="2700" kern="1200">
              <a:latin typeface="Times New Roman" panose="02020603050405020304" pitchFamily="18" charset="0"/>
              <a:cs typeface="Times New Roman" panose="02020603050405020304" pitchFamily="18" charset="0"/>
            </a:rPr>
            <a:t>43%</a:t>
          </a:r>
        </a:p>
      </dsp:txBody>
      <dsp:txXfrm>
        <a:off x="24884" y="560141"/>
        <a:ext cx="989085" cy="459989"/>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57728D-1E1D-474A-AC7C-3B111D9667D5}">
      <dsp:nvSpPr>
        <dsp:cNvPr id="0" name=""/>
        <dsp:cNvSpPr/>
      </dsp:nvSpPr>
      <dsp:spPr>
        <a:xfrm>
          <a:off x="414" y="0"/>
          <a:ext cx="1782962" cy="2054431"/>
        </a:xfrm>
        <a:prstGeom prst="roundRect">
          <a:avLst>
            <a:gd name="adj" fmla="val 5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68580" rIns="88900" bIns="0" numCol="1" spcCol="1270" anchor="t" anchorCtr="0">
          <a:noAutofit/>
        </a:bodyPr>
        <a:lstStyle/>
        <a:p>
          <a:pPr lvl="0" algn="r" defTabSz="889000">
            <a:lnSpc>
              <a:spcPct val="90000"/>
            </a:lnSpc>
            <a:spcBef>
              <a:spcPct val="0"/>
            </a:spcBef>
            <a:spcAft>
              <a:spcPct val="35000"/>
            </a:spcAft>
          </a:pPr>
          <a:r>
            <a:rPr lang="es-MX" sz="2000" kern="1200"/>
            <a:t>REPSSBC</a:t>
          </a:r>
        </a:p>
      </dsp:txBody>
      <dsp:txXfrm rot="16200000">
        <a:off x="-663606" y="664020"/>
        <a:ext cx="1684633" cy="356592"/>
      </dsp:txXfrm>
    </dsp:sp>
    <dsp:sp modelId="{6CE09753-9528-4C62-BDD8-7810CBFE52E7}">
      <dsp:nvSpPr>
        <dsp:cNvPr id="0" name=""/>
        <dsp:cNvSpPr/>
      </dsp:nvSpPr>
      <dsp:spPr>
        <a:xfrm>
          <a:off x="357006" y="0"/>
          <a:ext cx="1328307" cy="2054431"/>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4577" rIns="0" bIns="0" numCol="1" spcCol="1270" anchor="t" anchorCtr="0">
          <a:noAutofit/>
        </a:bodyPr>
        <a:lstStyle/>
        <a:p>
          <a:pPr lvl="0" algn="l" defTabSz="577850">
            <a:lnSpc>
              <a:spcPct val="90000"/>
            </a:lnSpc>
            <a:spcBef>
              <a:spcPct val="0"/>
            </a:spcBef>
            <a:spcAft>
              <a:spcPct val="35000"/>
            </a:spcAft>
          </a:pPr>
          <a:r>
            <a:rPr lang="es-MX" sz="1300" kern="1200"/>
            <a:t>Incluir en el Convenio Interinstitucional ISESALUD-REPSS, los lineamientos de operación aplicables a cada fondo federal a transferir. </a:t>
          </a:r>
        </a:p>
      </dsp:txBody>
      <dsp:txXfrm>
        <a:off x="357006" y="0"/>
        <a:ext cx="1328307" cy="2054431"/>
      </dsp:txXfrm>
    </dsp:sp>
    <dsp:sp modelId="{05CEC74C-FF63-4AF7-8D33-195C7131EF23}">
      <dsp:nvSpPr>
        <dsp:cNvPr id="0" name=""/>
        <dsp:cNvSpPr/>
      </dsp:nvSpPr>
      <dsp:spPr>
        <a:xfrm>
          <a:off x="1845781" y="0"/>
          <a:ext cx="1782962" cy="2054431"/>
        </a:xfrm>
        <a:prstGeom prst="roundRect">
          <a:avLst>
            <a:gd name="adj" fmla="val 5000"/>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68580" rIns="88900" bIns="0" numCol="1" spcCol="1270" anchor="t" anchorCtr="0">
          <a:noAutofit/>
        </a:bodyPr>
        <a:lstStyle/>
        <a:p>
          <a:pPr lvl="0" algn="r" defTabSz="889000">
            <a:lnSpc>
              <a:spcPct val="90000"/>
            </a:lnSpc>
            <a:spcBef>
              <a:spcPct val="0"/>
            </a:spcBef>
            <a:spcAft>
              <a:spcPct val="35000"/>
            </a:spcAft>
          </a:pPr>
          <a:r>
            <a:rPr lang="es-MX" sz="2000" kern="1200"/>
            <a:t>ISESALUD</a:t>
          </a:r>
        </a:p>
      </dsp:txBody>
      <dsp:txXfrm rot="16200000">
        <a:off x="1181760" y="664020"/>
        <a:ext cx="1684633" cy="356592"/>
      </dsp:txXfrm>
    </dsp:sp>
    <dsp:sp modelId="{039ADBA8-AB80-432D-B689-0A48002D3511}">
      <dsp:nvSpPr>
        <dsp:cNvPr id="0" name=""/>
        <dsp:cNvSpPr/>
      </dsp:nvSpPr>
      <dsp:spPr>
        <a:xfrm rot="5400000">
          <a:off x="1703732" y="1627521"/>
          <a:ext cx="301927" cy="267444"/>
        </a:xfrm>
        <a:prstGeom prst="flowChartExtract">
          <a:avLst/>
        </a:prstGeom>
        <a:solidFill>
          <a:schemeClr val="lt1">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E9087ECE-A062-4960-8DB2-C013E3F3A3BF}">
      <dsp:nvSpPr>
        <dsp:cNvPr id="0" name=""/>
        <dsp:cNvSpPr/>
      </dsp:nvSpPr>
      <dsp:spPr>
        <a:xfrm>
          <a:off x="2202373" y="0"/>
          <a:ext cx="1328307" cy="2054431"/>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4577" rIns="0" bIns="0" numCol="1" spcCol="1270" anchor="t" anchorCtr="0">
          <a:noAutofit/>
        </a:bodyPr>
        <a:lstStyle/>
        <a:p>
          <a:pPr lvl="0" algn="l" defTabSz="577850">
            <a:lnSpc>
              <a:spcPct val="90000"/>
            </a:lnSpc>
            <a:spcBef>
              <a:spcPct val="0"/>
            </a:spcBef>
            <a:spcAft>
              <a:spcPct val="35000"/>
            </a:spcAft>
          </a:pPr>
          <a:r>
            <a:rPr lang="es-MX" sz="1300" kern="1200"/>
            <a:t>Incluir en la Matriz de Indicadores para Resultados Estatal, los indicadores del Seguro Popular en lo correspondiente a los recursos destinados al ISESALUD</a:t>
          </a:r>
        </a:p>
      </dsp:txBody>
      <dsp:txXfrm>
        <a:off x="2202373" y="0"/>
        <a:ext cx="1328307" cy="2054431"/>
      </dsp:txXfrm>
    </dsp:sp>
    <dsp:sp modelId="{AF5CCDBC-CC58-4E54-BA44-094EBCB0771C}">
      <dsp:nvSpPr>
        <dsp:cNvPr id="0" name=""/>
        <dsp:cNvSpPr/>
      </dsp:nvSpPr>
      <dsp:spPr>
        <a:xfrm>
          <a:off x="3691147" y="0"/>
          <a:ext cx="1782962" cy="2054431"/>
        </a:xfrm>
        <a:prstGeom prst="roundRect">
          <a:avLst>
            <a:gd name="adj" fmla="val 5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68580" rIns="88900" bIns="0" numCol="1" spcCol="1270" anchor="t" anchorCtr="0">
          <a:noAutofit/>
        </a:bodyPr>
        <a:lstStyle/>
        <a:p>
          <a:pPr lvl="0" algn="r" defTabSz="889000">
            <a:lnSpc>
              <a:spcPct val="90000"/>
            </a:lnSpc>
            <a:spcBef>
              <a:spcPct val="0"/>
            </a:spcBef>
            <a:spcAft>
              <a:spcPct val="35000"/>
            </a:spcAft>
          </a:pPr>
          <a:r>
            <a:rPr lang="es-MX" sz="2000" kern="1200"/>
            <a:t>ISESALUD</a:t>
          </a:r>
        </a:p>
      </dsp:txBody>
      <dsp:txXfrm rot="16200000">
        <a:off x="3027127" y="664020"/>
        <a:ext cx="1684633" cy="356592"/>
      </dsp:txXfrm>
    </dsp:sp>
    <dsp:sp modelId="{4D379157-DEDB-4980-B23A-FAEB404E9474}">
      <dsp:nvSpPr>
        <dsp:cNvPr id="0" name=""/>
        <dsp:cNvSpPr/>
      </dsp:nvSpPr>
      <dsp:spPr>
        <a:xfrm rot="5400000">
          <a:off x="3549098" y="1627521"/>
          <a:ext cx="301927" cy="267444"/>
        </a:xfrm>
        <a:prstGeom prst="flowChartExtract">
          <a:avLst/>
        </a:prstGeom>
        <a:solidFill>
          <a:schemeClr val="lt1">
            <a:hueOff val="0"/>
            <a:satOff val="0"/>
            <a:lumOff val="0"/>
            <a:alphaOff val="0"/>
          </a:schemeClr>
        </a:solidFill>
        <a:ln w="9525" cap="flat" cmpd="sng" algn="ctr">
          <a:solidFill>
            <a:schemeClr val="accent4">
              <a:hueOff val="-4464770"/>
              <a:satOff val="26899"/>
              <a:lumOff val="2156"/>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3B3F020F-C889-44EB-90D4-4C5AC3930ED1}">
      <dsp:nvSpPr>
        <dsp:cNvPr id="0" name=""/>
        <dsp:cNvSpPr/>
      </dsp:nvSpPr>
      <dsp:spPr>
        <a:xfrm>
          <a:off x="4047740" y="0"/>
          <a:ext cx="1328307" cy="2054431"/>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4577" rIns="0" bIns="0" numCol="1" spcCol="1270" anchor="t" anchorCtr="0">
          <a:noAutofit/>
        </a:bodyPr>
        <a:lstStyle/>
        <a:p>
          <a:pPr lvl="0" algn="l" defTabSz="577850">
            <a:lnSpc>
              <a:spcPct val="90000"/>
            </a:lnSpc>
            <a:spcBef>
              <a:spcPct val="0"/>
            </a:spcBef>
            <a:spcAft>
              <a:spcPct val="35000"/>
            </a:spcAft>
          </a:pPr>
          <a:r>
            <a:rPr lang="es-MX" sz="1300" kern="1200"/>
            <a:t>Elaborar un diagnóstico situacional de Salud. </a:t>
          </a:r>
        </a:p>
      </dsp:txBody>
      <dsp:txXfrm>
        <a:off x="4047740" y="0"/>
        <a:ext cx="1328307" cy="2054431"/>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C948FD-9C13-4DC2-92D0-A0BC7927AFED}">
      <dsp:nvSpPr>
        <dsp:cNvPr id="0" name=""/>
        <dsp:cNvSpPr/>
      </dsp:nvSpPr>
      <dsp:spPr>
        <a:xfrm>
          <a:off x="565467" y="45361"/>
          <a:ext cx="1118821" cy="1118853"/>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7D29AA-E397-42FD-8AA1-5B25EBD288C5}">
      <dsp:nvSpPr>
        <dsp:cNvPr id="0" name=""/>
        <dsp:cNvSpPr/>
      </dsp:nvSpPr>
      <dsp:spPr>
        <a:xfrm>
          <a:off x="812569" y="450431"/>
          <a:ext cx="624214" cy="3120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60% de Compromisos de Mejora</a:t>
          </a:r>
        </a:p>
      </dsp:txBody>
      <dsp:txXfrm>
        <a:off x="812569" y="450431"/>
        <a:ext cx="624214" cy="312070"/>
      </dsp:txXfrm>
    </dsp:sp>
    <dsp:sp modelId="{9264A0BC-0C50-4509-9D5C-7BC9048583EC}">
      <dsp:nvSpPr>
        <dsp:cNvPr id="0" name=""/>
        <dsp:cNvSpPr/>
      </dsp:nvSpPr>
      <dsp:spPr>
        <a:xfrm>
          <a:off x="334515" y="762502"/>
          <a:ext cx="961153" cy="961559"/>
        </a:xfrm>
        <a:prstGeom prst="blockArc">
          <a:avLst>
            <a:gd name="adj1" fmla="val 0"/>
            <a:gd name="adj2" fmla="val 18900000"/>
            <a:gd name="adj3" fmla="val 1274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8F3ABAF-5415-4036-B041-39FC109D9B35}">
      <dsp:nvSpPr>
        <dsp:cNvPr id="0" name=""/>
        <dsp:cNvSpPr/>
      </dsp:nvSpPr>
      <dsp:spPr>
        <a:xfrm>
          <a:off x="500461" y="1094549"/>
          <a:ext cx="624214" cy="3120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40% Recomendaciones Atendidas</a:t>
          </a:r>
        </a:p>
      </dsp:txBody>
      <dsp:txXfrm>
        <a:off x="500461" y="1094549"/>
        <a:ext cx="624214" cy="3120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39DE9B-1B29-4121-9BB3-CC79BDB0276A}">
      <dsp:nvSpPr>
        <dsp:cNvPr id="0" name=""/>
        <dsp:cNvSpPr/>
      </dsp:nvSpPr>
      <dsp:spPr>
        <a:xfrm>
          <a:off x="0" y="1113"/>
          <a:ext cx="5486400" cy="27104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es-MX" sz="1050" kern="1200">
              <a:latin typeface="Times New Roman" panose="02020603050405020304" pitchFamily="18" charset="0"/>
              <a:cs typeface="Times New Roman" panose="02020603050405020304" pitchFamily="18" charset="0"/>
            </a:rPr>
            <a:t>Eficiencia en la radicación de los recursos del Fondo de Protección contra Gastos Catastróficos</a:t>
          </a:r>
        </a:p>
      </dsp:txBody>
      <dsp:txXfrm>
        <a:off x="0" y="1113"/>
        <a:ext cx="5486400" cy="271041"/>
      </dsp:txXfrm>
    </dsp:sp>
    <dsp:sp modelId="{FF476C87-17FF-4489-8757-0EA2AD4D373F}">
      <dsp:nvSpPr>
        <dsp:cNvPr id="0" name=""/>
        <dsp:cNvSpPr/>
      </dsp:nvSpPr>
      <dsp:spPr>
        <a:xfrm>
          <a:off x="0" y="285707"/>
          <a:ext cx="5486400" cy="27104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es-MX" sz="1050" kern="1200">
              <a:latin typeface="Times New Roman" panose="02020603050405020304" pitchFamily="18" charset="0"/>
              <a:cs typeface="Times New Roman" panose="02020603050405020304" pitchFamily="18" charset="0"/>
            </a:rPr>
            <a:t>    Revisión de la información enviada por las Entidades Federativas para la acreditación de la Aportación Solidaria Estatal</a:t>
          </a:r>
        </a:p>
      </dsp:txBody>
      <dsp:txXfrm>
        <a:off x="0" y="285707"/>
        <a:ext cx="5486400" cy="271041"/>
      </dsp:txXfrm>
    </dsp:sp>
    <dsp:sp modelId="{E0E58C50-E1DA-4436-BDD6-83D776F52518}">
      <dsp:nvSpPr>
        <dsp:cNvPr id="0" name=""/>
        <dsp:cNvSpPr/>
      </dsp:nvSpPr>
      <dsp:spPr>
        <a:xfrm>
          <a:off x="0" y="570301"/>
          <a:ext cx="5486400" cy="27104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es-MX" sz="1050" kern="1200">
              <a:latin typeface="Times New Roman" panose="02020603050405020304" pitchFamily="18" charset="0"/>
              <a:cs typeface="Times New Roman" panose="02020603050405020304" pitchFamily="18" charset="0"/>
            </a:rPr>
            <a:t>Incorporación de personas al Seguro Popular</a:t>
          </a:r>
        </a:p>
      </dsp:txBody>
      <dsp:txXfrm>
        <a:off x="0" y="570301"/>
        <a:ext cx="5486400" cy="271041"/>
      </dsp:txXfrm>
    </dsp:sp>
    <dsp:sp modelId="{D256F7B9-F8D7-4109-98D6-39D0ACE76127}">
      <dsp:nvSpPr>
        <dsp:cNvPr id="0" name=""/>
        <dsp:cNvSpPr/>
      </dsp:nvSpPr>
      <dsp:spPr>
        <a:xfrm>
          <a:off x="0" y="855459"/>
          <a:ext cx="5486400" cy="27104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es-MX" sz="1050" kern="1200">
              <a:latin typeface="Times New Roman" panose="02020603050405020304" pitchFamily="18" charset="0"/>
              <a:cs typeface="Times New Roman" panose="02020603050405020304" pitchFamily="18" charset="0"/>
            </a:rPr>
            <a:t>Transferencia de recursos a las entidades federativas</a:t>
          </a:r>
        </a:p>
      </dsp:txBody>
      <dsp:txXfrm>
        <a:off x="0" y="855459"/>
        <a:ext cx="5486400" cy="271041"/>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93ABFE-047C-4C70-BE62-850AF76A17E5}">
      <dsp:nvSpPr>
        <dsp:cNvPr id="0" name=""/>
        <dsp:cNvSpPr/>
      </dsp:nvSpPr>
      <dsp:spPr>
        <a:xfrm>
          <a:off x="522522" y="83120"/>
          <a:ext cx="1103877" cy="113995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2ED63D-8214-4D04-B49D-2901179CDBE8}">
      <dsp:nvSpPr>
        <dsp:cNvPr id="0" name=""/>
        <dsp:cNvSpPr/>
      </dsp:nvSpPr>
      <dsp:spPr>
        <a:xfrm>
          <a:off x="415652" y="-1"/>
          <a:ext cx="1317535" cy="1306197"/>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MX" sz="1400" kern="1200">
              <a:latin typeface="Times New Roman" panose="02020603050405020304" pitchFamily="18" charset="0"/>
              <a:cs typeface="Times New Roman" panose="02020603050405020304" pitchFamily="18" charset="0"/>
            </a:rPr>
            <a:t>100% de Seguimiento</a:t>
          </a:r>
        </a:p>
      </dsp:txBody>
      <dsp:txXfrm>
        <a:off x="603972" y="186598"/>
        <a:ext cx="941177" cy="932997"/>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5A6E3B-92F3-40CF-8195-61C23F83DE29}">
      <dsp:nvSpPr>
        <dsp:cNvPr id="0" name=""/>
        <dsp:cNvSpPr/>
      </dsp:nvSpPr>
      <dsp:spPr>
        <a:xfrm>
          <a:off x="448378" y="439"/>
          <a:ext cx="1038380" cy="4076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kern="1200"/>
            <a:t>Fortalezas</a:t>
          </a:r>
        </a:p>
      </dsp:txBody>
      <dsp:txXfrm>
        <a:off x="460319" y="12380"/>
        <a:ext cx="1014498" cy="383804"/>
      </dsp:txXfrm>
    </dsp:sp>
    <dsp:sp modelId="{DA688D23-DC2F-4786-A9D6-E7BC75A07819}">
      <dsp:nvSpPr>
        <dsp:cNvPr id="0" name=""/>
        <dsp:cNvSpPr/>
      </dsp:nvSpPr>
      <dsp:spPr>
        <a:xfrm rot="5400000">
          <a:off x="944854" y="430840"/>
          <a:ext cx="45429" cy="4542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ACFA37D-2FC5-4DE6-8603-E2F1E0801DA4}">
      <dsp:nvSpPr>
        <dsp:cNvPr id="0" name=""/>
        <dsp:cNvSpPr/>
      </dsp:nvSpPr>
      <dsp:spPr>
        <a:xfrm>
          <a:off x="448378" y="498984"/>
          <a:ext cx="1038380" cy="768674"/>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t>Institucional : Existe convenio de coordinación para establecer las responsabilidades del ISESALUD y del REPSSBC</a:t>
          </a:r>
        </a:p>
      </dsp:txBody>
      <dsp:txXfrm>
        <a:off x="470892" y="521498"/>
        <a:ext cx="993352" cy="723646"/>
      </dsp:txXfrm>
    </dsp:sp>
    <dsp:sp modelId="{B9C14344-0DD1-41E6-B46F-1B9FEB87254F}">
      <dsp:nvSpPr>
        <dsp:cNvPr id="0" name=""/>
        <dsp:cNvSpPr/>
      </dsp:nvSpPr>
      <dsp:spPr>
        <a:xfrm rot="5400000">
          <a:off x="944854" y="1290372"/>
          <a:ext cx="45429" cy="4542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5E93355-0708-4714-8657-CC7296B0218F}">
      <dsp:nvSpPr>
        <dsp:cNvPr id="0" name=""/>
        <dsp:cNvSpPr/>
      </dsp:nvSpPr>
      <dsp:spPr>
        <a:xfrm>
          <a:off x="448378" y="1358516"/>
          <a:ext cx="1038380" cy="519203"/>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t>Programático: Se cumplió en un 92% las metas del POA de ISESALUD y un 99% del REPSS</a:t>
          </a:r>
        </a:p>
      </dsp:txBody>
      <dsp:txXfrm>
        <a:off x="463585" y="1373723"/>
        <a:ext cx="1007966" cy="488789"/>
      </dsp:txXfrm>
    </dsp:sp>
    <dsp:sp modelId="{63EB4A36-AD22-433F-85BF-6909A502C3B6}">
      <dsp:nvSpPr>
        <dsp:cNvPr id="0" name=""/>
        <dsp:cNvSpPr/>
      </dsp:nvSpPr>
      <dsp:spPr>
        <a:xfrm rot="5400000">
          <a:off x="944854" y="1900434"/>
          <a:ext cx="45429" cy="4542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2EC90F1-0DB2-4A0C-8472-A2E4A58EE970}">
      <dsp:nvSpPr>
        <dsp:cNvPr id="0" name=""/>
        <dsp:cNvSpPr/>
      </dsp:nvSpPr>
      <dsp:spPr>
        <a:xfrm>
          <a:off x="448378" y="1968578"/>
          <a:ext cx="1038380" cy="373383"/>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t>Cobertura: Se superó la meta de Reafiliación, logrando un 43%</a:t>
          </a:r>
        </a:p>
      </dsp:txBody>
      <dsp:txXfrm>
        <a:off x="459314" y="1979514"/>
        <a:ext cx="1016508" cy="351511"/>
      </dsp:txXfrm>
    </dsp:sp>
    <dsp:sp modelId="{96B426F0-F5CB-472B-A5B0-A46EABB0A54E}">
      <dsp:nvSpPr>
        <dsp:cNvPr id="0" name=""/>
        <dsp:cNvSpPr/>
      </dsp:nvSpPr>
      <dsp:spPr>
        <a:xfrm rot="5400000">
          <a:off x="944854" y="2364676"/>
          <a:ext cx="45429" cy="4542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062C067-509B-48C6-9B91-44A85C34D106}">
      <dsp:nvSpPr>
        <dsp:cNvPr id="0" name=""/>
        <dsp:cNvSpPr/>
      </dsp:nvSpPr>
      <dsp:spPr>
        <a:xfrm>
          <a:off x="448378" y="2432820"/>
          <a:ext cx="1038380" cy="45286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t>ASM: Se dio seguimiento a las recomendaciones de la evaluación anterior</a:t>
          </a:r>
        </a:p>
      </dsp:txBody>
      <dsp:txXfrm>
        <a:off x="461642" y="2446084"/>
        <a:ext cx="1011852" cy="426338"/>
      </dsp:txXfrm>
    </dsp:sp>
    <dsp:sp modelId="{589EA30C-742B-4DB4-81E7-A556978D3B32}">
      <dsp:nvSpPr>
        <dsp:cNvPr id="0" name=""/>
        <dsp:cNvSpPr/>
      </dsp:nvSpPr>
      <dsp:spPr>
        <a:xfrm rot="5400000">
          <a:off x="944854" y="2908400"/>
          <a:ext cx="45429" cy="4542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38CCEA-B5C5-42D7-BC51-27587C5F9DC3}">
      <dsp:nvSpPr>
        <dsp:cNvPr id="0" name=""/>
        <dsp:cNvSpPr/>
      </dsp:nvSpPr>
      <dsp:spPr>
        <a:xfrm>
          <a:off x="448378" y="2976544"/>
          <a:ext cx="1038380" cy="45147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t>Presupuesto: Se lograron las metas de presupuesto en el Anexo IV</a:t>
          </a:r>
        </a:p>
      </dsp:txBody>
      <dsp:txXfrm>
        <a:off x="461601" y="2989767"/>
        <a:ext cx="1011934" cy="425031"/>
      </dsp:txXfrm>
    </dsp:sp>
    <dsp:sp modelId="{FF952CB5-AA7C-4339-9146-EA14D77B8402}">
      <dsp:nvSpPr>
        <dsp:cNvPr id="0" name=""/>
        <dsp:cNvSpPr/>
      </dsp:nvSpPr>
      <dsp:spPr>
        <a:xfrm rot="5400000">
          <a:off x="944854" y="3450736"/>
          <a:ext cx="45429" cy="4542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EEA0551-6DAD-4200-A299-B89FD9822BE7}">
      <dsp:nvSpPr>
        <dsp:cNvPr id="0" name=""/>
        <dsp:cNvSpPr/>
      </dsp:nvSpPr>
      <dsp:spPr>
        <a:xfrm>
          <a:off x="448378" y="3518880"/>
          <a:ext cx="1038380" cy="259595"/>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t>Presupuesto: Se ejerció el 91% del presupuesto</a:t>
          </a:r>
        </a:p>
      </dsp:txBody>
      <dsp:txXfrm>
        <a:off x="455981" y="3526483"/>
        <a:ext cx="1023174" cy="244389"/>
      </dsp:txXfrm>
    </dsp:sp>
    <dsp:sp modelId="{F73A2A79-9258-49D5-9ED9-000559B19254}">
      <dsp:nvSpPr>
        <dsp:cNvPr id="0" name=""/>
        <dsp:cNvSpPr/>
      </dsp:nvSpPr>
      <dsp:spPr>
        <a:xfrm rot="5400000">
          <a:off x="944854" y="3801190"/>
          <a:ext cx="45429" cy="4542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60EB34C-FBAC-4F2D-BB4F-91E1F11DBEE9}">
      <dsp:nvSpPr>
        <dsp:cNvPr id="0" name=""/>
        <dsp:cNvSpPr/>
      </dsp:nvSpPr>
      <dsp:spPr>
        <a:xfrm>
          <a:off x="448378" y="3869333"/>
          <a:ext cx="1038380" cy="32402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t>Indicadores: La mayoría de los indicadores lograron sus metas</a:t>
          </a:r>
        </a:p>
      </dsp:txBody>
      <dsp:txXfrm>
        <a:off x="457868" y="3878823"/>
        <a:ext cx="1019400" cy="305046"/>
      </dsp:txXfrm>
    </dsp:sp>
    <dsp:sp modelId="{033C1506-92FC-480E-8245-FABB36B5134F}">
      <dsp:nvSpPr>
        <dsp:cNvPr id="0" name=""/>
        <dsp:cNvSpPr/>
      </dsp:nvSpPr>
      <dsp:spPr>
        <a:xfrm>
          <a:off x="1632132" y="439"/>
          <a:ext cx="1038380" cy="4185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kern="1200"/>
            <a:t>Debilidades</a:t>
          </a:r>
        </a:p>
      </dsp:txBody>
      <dsp:txXfrm>
        <a:off x="1644391" y="12698"/>
        <a:ext cx="1013862" cy="394042"/>
      </dsp:txXfrm>
    </dsp:sp>
    <dsp:sp modelId="{FB1EAA23-851D-44FB-939B-692B14A8C2C6}">
      <dsp:nvSpPr>
        <dsp:cNvPr id="0" name=""/>
        <dsp:cNvSpPr/>
      </dsp:nvSpPr>
      <dsp:spPr>
        <a:xfrm rot="5400000">
          <a:off x="2128608" y="441714"/>
          <a:ext cx="45429" cy="4542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E9B51F9-2594-468F-A671-C0B8FB790F3B}">
      <dsp:nvSpPr>
        <dsp:cNvPr id="0" name=""/>
        <dsp:cNvSpPr/>
      </dsp:nvSpPr>
      <dsp:spPr>
        <a:xfrm>
          <a:off x="1632132" y="509858"/>
          <a:ext cx="1038380" cy="421444"/>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t>Cobertura: Disminuyó el Padrón de afiliados al Seguro Popular en 68 mil 406 personas</a:t>
          </a:r>
        </a:p>
      </dsp:txBody>
      <dsp:txXfrm>
        <a:off x="1644476" y="522202"/>
        <a:ext cx="1013692" cy="396756"/>
      </dsp:txXfrm>
    </dsp:sp>
    <dsp:sp modelId="{1C0FD4E9-66FD-43EA-9D6B-195C836C29FA}">
      <dsp:nvSpPr>
        <dsp:cNvPr id="0" name=""/>
        <dsp:cNvSpPr/>
      </dsp:nvSpPr>
      <dsp:spPr>
        <a:xfrm rot="5400000">
          <a:off x="2128608" y="954018"/>
          <a:ext cx="45429" cy="4542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2BC368A-2130-44F4-BA17-34CEA71FF61A}">
      <dsp:nvSpPr>
        <dsp:cNvPr id="0" name=""/>
        <dsp:cNvSpPr/>
      </dsp:nvSpPr>
      <dsp:spPr>
        <a:xfrm>
          <a:off x="1632132" y="1022161"/>
          <a:ext cx="1038380" cy="563752"/>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t>Presupuesto: El ISESALUD ejerció solo el 89% del presupuesto del Programa U005</a:t>
          </a:r>
        </a:p>
      </dsp:txBody>
      <dsp:txXfrm>
        <a:off x="1648644" y="1038673"/>
        <a:ext cx="1005356" cy="530728"/>
      </dsp:txXfrm>
    </dsp:sp>
    <dsp:sp modelId="{34F8B23E-0466-4EE4-85CD-F36E7EF44687}">
      <dsp:nvSpPr>
        <dsp:cNvPr id="0" name=""/>
        <dsp:cNvSpPr/>
      </dsp:nvSpPr>
      <dsp:spPr>
        <a:xfrm rot="5400000">
          <a:off x="2128608" y="1608628"/>
          <a:ext cx="45429" cy="4542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9B76B5-3685-40E2-AEA2-55D4A05DEC42}">
      <dsp:nvSpPr>
        <dsp:cNvPr id="0" name=""/>
        <dsp:cNvSpPr/>
      </dsp:nvSpPr>
      <dsp:spPr>
        <a:xfrm>
          <a:off x="1632132" y="1676772"/>
          <a:ext cx="1038380" cy="720109"/>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t>Programático: No se identifica como Fuente de financiamiento en el POA el gasto del recurso de Aportaciones Solidarias Estatales</a:t>
          </a:r>
        </a:p>
      </dsp:txBody>
      <dsp:txXfrm>
        <a:off x="1653223" y="1697863"/>
        <a:ext cx="996198" cy="677927"/>
      </dsp:txXfrm>
    </dsp:sp>
    <dsp:sp modelId="{7FEF1FAB-4EE9-4A9E-AD5A-DC6D813288D7}">
      <dsp:nvSpPr>
        <dsp:cNvPr id="0" name=""/>
        <dsp:cNvSpPr/>
      </dsp:nvSpPr>
      <dsp:spPr>
        <a:xfrm rot="5400000">
          <a:off x="2128608" y="2419596"/>
          <a:ext cx="45429" cy="4542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25BF3B8-C705-45C2-A171-C960A31347B7}">
      <dsp:nvSpPr>
        <dsp:cNvPr id="0" name=""/>
        <dsp:cNvSpPr/>
      </dsp:nvSpPr>
      <dsp:spPr>
        <a:xfrm>
          <a:off x="1632132" y="2487740"/>
          <a:ext cx="1038380" cy="555933"/>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t>Institucional: No se identificaron los avances de los anexos en los portales de transparencia</a:t>
          </a:r>
        </a:p>
      </dsp:txBody>
      <dsp:txXfrm>
        <a:off x="1648415" y="2504023"/>
        <a:ext cx="1005814" cy="523367"/>
      </dsp:txXfrm>
    </dsp:sp>
    <dsp:sp modelId="{D9DAB0B1-690E-4B0D-92B1-979A204F86C4}">
      <dsp:nvSpPr>
        <dsp:cNvPr id="0" name=""/>
        <dsp:cNvSpPr/>
      </dsp:nvSpPr>
      <dsp:spPr>
        <a:xfrm rot="5400000">
          <a:off x="2128608" y="3066387"/>
          <a:ext cx="45429" cy="4542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9A528B8-5003-4B15-B23F-3FBD8F343E80}">
      <dsp:nvSpPr>
        <dsp:cNvPr id="0" name=""/>
        <dsp:cNvSpPr/>
      </dsp:nvSpPr>
      <dsp:spPr>
        <a:xfrm>
          <a:off x="1632132" y="3134531"/>
          <a:ext cx="1038380" cy="57225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t>Presupuesto: Se ministró menos recurso que el ejercicio fiscal anterior por cuota social</a:t>
          </a:r>
        </a:p>
      </dsp:txBody>
      <dsp:txXfrm>
        <a:off x="1648893" y="3151292"/>
        <a:ext cx="1004858" cy="538734"/>
      </dsp:txXfrm>
    </dsp:sp>
    <dsp:sp modelId="{D2ECF13B-EB97-49CB-B9B1-4A23E28B4117}">
      <dsp:nvSpPr>
        <dsp:cNvPr id="0" name=""/>
        <dsp:cNvSpPr/>
      </dsp:nvSpPr>
      <dsp:spPr>
        <a:xfrm rot="5400000">
          <a:off x="2128608" y="3729503"/>
          <a:ext cx="45429" cy="4542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4E2CA2F-9313-4703-B378-ABDE4047044D}">
      <dsp:nvSpPr>
        <dsp:cNvPr id="0" name=""/>
        <dsp:cNvSpPr/>
      </dsp:nvSpPr>
      <dsp:spPr>
        <a:xfrm>
          <a:off x="1632132" y="3797646"/>
          <a:ext cx="1038380" cy="259595"/>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t>Cobertura: Persiste la doble derechohabiencia</a:t>
          </a:r>
        </a:p>
      </dsp:txBody>
      <dsp:txXfrm>
        <a:off x="1639735" y="3805249"/>
        <a:ext cx="1023174" cy="244389"/>
      </dsp:txXfrm>
    </dsp:sp>
    <dsp:sp modelId="{3E89048B-1AB2-4D25-8214-74FC982633B2}">
      <dsp:nvSpPr>
        <dsp:cNvPr id="0" name=""/>
        <dsp:cNvSpPr/>
      </dsp:nvSpPr>
      <dsp:spPr>
        <a:xfrm rot="5400000">
          <a:off x="2128608" y="4079956"/>
          <a:ext cx="45429" cy="4542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8A0C138-E009-42E5-90C6-0A64D57E516D}">
      <dsp:nvSpPr>
        <dsp:cNvPr id="0" name=""/>
        <dsp:cNvSpPr/>
      </dsp:nvSpPr>
      <dsp:spPr>
        <a:xfrm>
          <a:off x="1632132" y="4148100"/>
          <a:ext cx="1038380" cy="352208"/>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t>Programático: Se incumplió con la normatividad</a:t>
          </a:r>
        </a:p>
      </dsp:txBody>
      <dsp:txXfrm>
        <a:off x="1642448" y="4158416"/>
        <a:ext cx="1017748" cy="331576"/>
      </dsp:txXfrm>
    </dsp:sp>
    <dsp:sp modelId="{27BB8C98-3EF7-46B9-B0E5-7BB63098E997}">
      <dsp:nvSpPr>
        <dsp:cNvPr id="0" name=""/>
        <dsp:cNvSpPr/>
      </dsp:nvSpPr>
      <dsp:spPr>
        <a:xfrm>
          <a:off x="2815886" y="439"/>
          <a:ext cx="1038380" cy="3986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kern="1200"/>
            <a:t>Oportunidades</a:t>
          </a:r>
        </a:p>
      </dsp:txBody>
      <dsp:txXfrm>
        <a:off x="2827563" y="12116"/>
        <a:ext cx="1015026" cy="375337"/>
      </dsp:txXfrm>
    </dsp:sp>
    <dsp:sp modelId="{A84BE89E-172D-4981-A813-A6865B7D6EBA}">
      <dsp:nvSpPr>
        <dsp:cNvPr id="0" name=""/>
        <dsp:cNvSpPr/>
      </dsp:nvSpPr>
      <dsp:spPr>
        <a:xfrm rot="5400000">
          <a:off x="3312362" y="421845"/>
          <a:ext cx="45429" cy="4542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4413A18-7307-41A7-86A6-644E3FD70DEA}">
      <dsp:nvSpPr>
        <dsp:cNvPr id="0" name=""/>
        <dsp:cNvSpPr/>
      </dsp:nvSpPr>
      <dsp:spPr>
        <a:xfrm>
          <a:off x="2815886" y="489989"/>
          <a:ext cx="1038380" cy="67092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t>Programático: Identificar como fuente de financiamiento las Aportaciones Solidarias Estatales Líquidas</a:t>
          </a:r>
        </a:p>
      </dsp:txBody>
      <dsp:txXfrm>
        <a:off x="2835537" y="509640"/>
        <a:ext cx="999078" cy="631624"/>
      </dsp:txXfrm>
    </dsp:sp>
    <dsp:sp modelId="{5D7F418F-5D24-4E0B-BCC4-7888E19F4CF1}">
      <dsp:nvSpPr>
        <dsp:cNvPr id="0" name=""/>
        <dsp:cNvSpPr/>
      </dsp:nvSpPr>
      <dsp:spPr>
        <a:xfrm rot="5400000">
          <a:off x="3312362" y="1183630"/>
          <a:ext cx="45429" cy="4542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B5E2B32-CAF0-4EFA-9701-1ADD48D52954}">
      <dsp:nvSpPr>
        <dsp:cNvPr id="0" name=""/>
        <dsp:cNvSpPr/>
      </dsp:nvSpPr>
      <dsp:spPr>
        <a:xfrm>
          <a:off x="2815886" y="1251773"/>
          <a:ext cx="1038380" cy="386975"/>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t>Cobertura: Mayor control en la afiliación para evitar la doble derechohabiencia</a:t>
          </a:r>
        </a:p>
      </dsp:txBody>
      <dsp:txXfrm>
        <a:off x="2827220" y="1263107"/>
        <a:ext cx="1015712" cy="364307"/>
      </dsp:txXfrm>
    </dsp:sp>
    <dsp:sp modelId="{F29C29D3-A5DD-4D0F-A460-8A03F0AD82F6}">
      <dsp:nvSpPr>
        <dsp:cNvPr id="0" name=""/>
        <dsp:cNvSpPr/>
      </dsp:nvSpPr>
      <dsp:spPr>
        <a:xfrm rot="5400000">
          <a:off x="3312362" y="1661464"/>
          <a:ext cx="45429" cy="4542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853FE17-8536-47F7-B501-BE3B749F4A69}">
      <dsp:nvSpPr>
        <dsp:cNvPr id="0" name=""/>
        <dsp:cNvSpPr/>
      </dsp:nvSpPr>
      <dsp:spPr>
        <a:xfrm>
          <a:off x="2815886" y="1729607"/>
          <a:ext cx="1038380" cy="53769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t>Institucional: Transparencia de los informes de avance de las metas establecidas en los Anexos</a:t>
          </a:r>
        </a:p>
      </dsp:txBody>
      <dsp:txXfrm>
        <a:off x="2831635" y="1745356"/>
        <a:ext cx="1006882" cy="506198"/>
      </dsp:txXfrm>
    </dsp:sp>
    <dsp:sp modelId="{5C4517D7-43E0-45F2-8B71-E80F75E53926}">
      <dsp:nvSpPr>
        <dsp:cNvPr id="0" name=""/>
        <dsp:cNvSpPr/>
      </dsp:nvSpPr>
      <dsp:spPr>
        <a:xfrm>
          <a:off x="3999640" y="439"/>
          <a:ext cx="1038380" cy="3788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kern="1200"/>
            <a:t>Amenazas</a:t>
          </a:r>
        </a:p>
      </dsp:txBody>
      <dsp:txXfrm>
        <a:off x="4010735" y="11534"/>
        <a:ext cx="1016190" cy="356629"/>
      </dsp:txXfrm>
    </dsp:sp>
    <dsp:sp modelId="{4EEBC17C-AAB8-4906-82AD-3496299085D0}">
      <dsp:nvSpPr>
        <dsp:cNvPr id="0" name=""/>
        <dsp:cNvSpPr/>
      </dsp:nvSpPr>
      <dsp:spPr>
        <a:xfrm rot="5400000">
          <a:off x="4496116" y="401973"/>
          <a:ext cx="45429" cy="4542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971B11B-E422-44D0-9928-C4D1A719BF85}">
      <dsp:nvSpPr>
        <dsp:cNvPr id="0" name=""/>
        <dsp:cNvSpPr/>
      </dsp:nvSpPr>
      <dsp:spPr>
        <a:xfrm>
          <a:off x="3999640" y="470117"/>
          <a:ext cx="1038380" cy="429212"/>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t>Presupuesto: Menor asignación presupuestal por padrón de beneficiarios</a:t>
          </a:r>
        </a:p>
      </dsp:txBody>
      <dsp:txXfrm>
        <a:off x="4012211" y="482688"/>
        <a:ext cx="1013238" cy="404070"/>
      </dsp:txXfrm>
    </dsp:sp>
    <dsp:sp modelId="{5EE8B6E1-ADD9-41DB-92DC-C8D6257AFF85}">
      <dsp:nvSpPr>
        <dsp:cNvPr id="0" name=""/>
        <dsp:cNvSpPr/>
      </dsp:nvSpPr>
      <dsp:spPr>
        <a:xfrm rot="5400000">
          <a:off x="4496116" y="922043"/>
          <a:ext cx="45429" cy="4542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28FA05-162F-4513-A8EE-3824B506EA32}">
      <dsp:nvSpPr>
        <dsp:cNvPr id="0" name=""/>
        <dsp:cNvSpPr/>
      </dsp:nvSpPr>
      <dsp:spPr>
        <a:xfrm>
          <a:off x="3999640" y="990187"/>
          <a:ext cx="1038380" cy="443855"/>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t>Cobertura: La población objetivo ya cuenta con una derechohabiencia</a:t>
          </a:r>
        </a:p>
      </dsp:txBody>
      <dsp:txXfrm>
        <a:off x="4012640" y="1003187"/>
        <a:ext cx="1012380" cy="417855"/>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31D6E9-A7B1-489D-B0BD-062A23172D15}">
      <dsp:nvSpPr>
        <dsp:cNvPr id="0" name=""/>
        <dsp:cNvSpPr/>
      </dsp:nvSpPr>
      <dsp:spPr>
        <a:xfrm>
          <a:off x="-3771782" y="-579358"/>
          <a:ext cx="4495682" cy="4495682"/>
        </a:xfrm>
        <a:prstGeom prst="blockArc">
          <a:avLst>
            <a:gd name="adj1" fmla="val 18900000"/>
            <a:gd name="adj2" fmla="val 2700000"/>
            <a:gd name="adj3" fmla="val 480"/>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7F2336-A014-4B71-9FC9-5B7803EB19C5}">
      <dsp:nvSpPr>
        <dsp:cNvPr id="0" name=""/>
        <dsp:cNvSpPr/>
      </dsp:nvSpPr>
      <dsp:spPr>
        <a:xfrm>
          <a:off x="234932" y="151698"/>
          <a:ext cx="5207763" cy="303263"/>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40715" tIns="22860" rIns="22860" bIns="22860" numCol="1" spcCol="1270" anchor="ctr" anchorCtr="0">
          <a:noAutofit/>
        </a:bodyPr>
        <a:lstStyle/>
        <a:p>
          <a:pPr lvl="0" algn="l" defTabSz="400050">
            <a:lnSpc>
              <a:spcPct val="90000"/>
            </a:lnSpc>
            <a:spcBef>
              <a:spcPct val="0"/>
            </a:spcBef>
            <a:spcAft>
              <a:spcPct val="35000"/>
            </a:spcAft>
          </a:pPr>
          <a:r>
            <a:rPr lang="es-MX" sz="900" kern="1200">
              <a:latin typeface="Times New Roman" panose="02020603050405020304" pitchFamily="18" charset="0"/>
              <a:cs typeface="Times New Roman" panose="02020603050405020304" pitchFamily="18" charset="0"/>
            </a:rPr>
            <a:t>Se incumplió el Numeral Quinto del Acuerdo de Coordinación y la Ley General de Salud, al no prestar servicios de quimioterapia a 800 derechohabientes con cáncer.</a:t>
          </a:r>
        </a:p>
      </dsp:txBody>
      <dsp:txXfrm>
        <a:off x="234932" y="151698"/>
        <a:ext cx="5207763" cy="303263"/>
      </dsp:txXfrm>
    </dsp:sp>
    <dsp:sp modelId="{7966166B-F9E2-49D1-AD12-33CFA7D3D0CB}">
      <dsp:nvSpPr>
        <dsp:cNvPr id="0" name=""/>
        <dsp:cNvSpPr/>
      </dsp:nvSpPr>
      <dsp:spPr>
        <a:xfrm>
          <a:off x="45393" y="113790"/>
          <a:ext cx="379079" cy="379079"/>
        </a:xfrm>
        <a:prstGeom prst="ellipse">
          <a:avLst/>
        </a:prstGeom>
        <a:solidFill>
          <a:schemeClr val="lt1">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A0C34411-6723-4D92-8462-5DF4FB8D36BF}">
      <dsp:nvSpPr>
        <dsp:cNvPr id="0" name=""/>
        <dsp:cNvSpPr/>
      </dsp:nvSpPr>
      <dsp:spPr>
        <a:xfrm>
          <a:off x="509565" y="606860"/>
          <a:ext cx="4933131" cy="303263"/>
        </a:xfrm>
        <a:prstGeom prst="rect">
          <a:avLst/>
        </a:prstGeom>
        <a:gradFill rotWithShape="0">
          <a:gsLst>
            <a:gs pos="0">
              <a:schemeClr val="accent4">
                <a:hueOff val="-744128"/>
                <a:satOff val="4483"/>
                <a:lumOff val="359"/>
                <a:alphaOff val="0"/>
                <a:shade val="51000"/>
                <a:satMod val="130000"/>
              </a:schemeClr>
            </a:gs>
            <a:gs pos="80000">
              <a:schemeClr val="accent4">
                <a:hueOff val="-744128"/>
                <a:satOff val="4483"/>
                <a:lumOff val="359"/>
                <a:alphaOff val="0"/>
                <a:shade val="93000"/>
                <a:satMod val="130000"/>
              </a:schemeClr>
            </a:gs>
            <a:gs pos="100000">
              <a:schemeClr val="accent4">
                <a:hueOff val="-744128"/>
                <a:satOff val="4483"/>
                <a:lumOff val="35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40715" tIns="22860" rIns="22860" bIns="22860" numCol="1" spcCol="1270" anchor="ctr" anchorCtr="0">
          <a:noAutofit/>
        </a:bodyPr>
        <a:lstStyle/>
        <a:p>
          <a:pPr lvl="0" algn="l" defTabSz="400050">
            <a:lnSpc>
              <a:spcPct val="90000"/>
            </a:lnSpc>
            <a:spcBef>
              <a:spcPct val="0"/>
            </a:spcBef>
            <a:spcAft>
              <a:spcPct val="35000"/>
            </a:spcAft>
          </a:pPr>
          <a:r>
            <a:rPr lang="es-MX" sz="900" kern="1200">
              <a:latin typeface="Times New Roman" panose="02020603050405020304" pitchFamily="18" charset="0"/>
              <a:cs typeface="Times New Roman" panose="02020603050405020304" pitchFamily="18" charset="0"/>
            </a:rPr>
            <a:t>La doble derechohabiencia le ha costado al Estado $112,940,109 pesos.</a:t>
          </a:r>
        </a:p>
      </dsp:txBody>
      <dsp:txXfrm>
        <a:off x="509565" y="606860"/>
        <a:ext cx="4933131" cy="303263"/>
      </dsp:txXfrm>
    </dsp:sp>
    <dsp:sp modelId="{6A324B24-8290-482F-96E6-D9B478413E9D}">
      <dsp:nvSpPr>
        <dsp:cNvPr id="0" name=""/>
        <dsp:cNvSpPr/>
      </dsp:nvSpPr>
      <dsp:spPr>
        <a:xfrm>
          <a:off x="320025" y="568952"/>
          <a:ext cx="379079" cy="379079"/>
        </a:xfrm>
        <a:prstGeom prst="ellipse">
          <a:avLst/>
        </a:prstGeom>
        <a:solidFill>
          <a:schemeClr val="lt1">
            <a:hueOff val="0"/>
            <a:satOff val="0"/>
            <a:lumOff val="0"/>
            <a:alphaOff val="0"/>
          </a:schemeClr>
        </a:solidFill>
        <a:ln w="9525" cap="flat" cmpd="sng" algn="ctr">
          <a:solidFill>
            <a:schemeClr val="accent4">
              <a:hueOff val="-744128"/>
              <a:satOff val="4483"/>
              <a:lumOff val="359"/>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36CE4DA7-8271-40EE-A43E-39BBCAC77FE2}">
      <dsp:nvSpPr>
        <dsp:cNvPr id="0" name=""/>
        <dsp:cNvSpPr/>
      </dsp:nvSpPr>
      <dsp:spPr>
        <a:xfrm>
          <a:off x="660062" y="1061689"/>
          <a:ext cx="4782633" cy="303263"/>
        </a:xfrm>
        <a:prstGeom prst="rect">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40715" tIns="22860" rIns="22860" bIns="22860" numCol="1" spcCol="1270" anchor="ctr" anchorCtr="0">
          <a:noAutofit/>
        </a:bodyPr>
        <a:lstStyle/>
        <a:p>
          <a:pPr lvl="0" algn="l" defTabSz="400050">
            <a:lnSpc>
              <a:spcPct val="90000"/>
            </a:lnSpc>
            <a:spcBef>
              <a:spcPct val="0"/>
            </a:spcBef>
            <a:spcAft>
              <a:spcPct val="35000"/>
            </a:spcAft>
          </a:pPr>
          <a:r>
            <a:rPr lang="es-MX" sz="900" kern="1200">
              <a:latin typeface="Times New Roman" panose="02020603050405020304" pitchFamily="18" charset="0"/>
              <a:cs typeface="Times New Roman" panose="02020603050405020304" pitchFamily="18" charset="0"/>
            </a:rPr>
            <a:t>No se encuentra la fuente de Financiamiento de Aportación Solidaria Estatal líquida, para el cumplimiento de las obligaciones del Acuerdo.</a:t>
          </a:r>
        </a:p>
      </dsp:txBody>
      <dsp:txXfrm>
        <a:off x="660062" y="1061689"/>
        <a:ext cx="4782633" cy="303263"/>
      </dsp:txXfrm>
    </dsp:sp>
    <dsp:sp modelId="{3B65144E-DE9E-43B7-A920-9BB4CC6B3146}">
      <dsp:nvSpPr>
        <dsp:cNvPr id="0" name=""/>
        <dsp:cNvSpPr/>
      </dsp:nvSpPr>
      <dsp:spPr>
        <a:xfrm>
          <a:off x="470522" y="1023781"/>
          <a:ext cx="379079" cy="379079"/>
        </a:xfrm>
        <a:prstGeom prst="ellipse">
          <a:avLst/>
        </a:prstGeom>
        <a:solidFill>
          <a:schemeClr val="lt1">
            <a:hueOff val="0"/>
            <a:satOff val="0"/>
            <a:lumOff val="0"/>
            <a:alphaOff val="0"/>
          </a:schemeClr>
        </a:solidFill>
        <a:ln w="9525" cap="flat" cmpd="sng" algn="ctr">
          <a:solidFill>
            <a:schemeClr val="accent4">
              <a:hueOff val="-1488257"/>
              <a:satOff val="8966"/>
              <a:lumOff val="719"/>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5266CD30-C861-47CC-BF28-ED9301567D08}">
      <dsp:nvSpPr>
        <dsp:cNvPr id="0" name=""/>
        <dsp:cNvSpPr/>
      </dsp:nvSpPr>
      <dsp:spPr>
        <a:xfrm>
          <a:off x="708114" y="1516851"/>
          <a:ext cx="4734581" cy="303263"/>
        </a:xfrm>
        <a:prstGeom prst="rect">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40715" tIns="22860" rIns="22860" bIns="22860" numCol="1" spcCol="1270" anchor="ctr" anchorCtr="0">
          <a:noAutofit/>
        </a:bodyPr>
        <a:lstStyle/>
        <a:p>
          <a:pPr lvl="0" algn="l" defTabSz="400050">
            <a:lnSpc>
              <a:spcPct val="90000"/>
            </a:lnSpc>
            <a:spcBef>
              <a:spcPct val="0"/>
            </a:spcBef>
            <a:spcAft>
              <a:spcPct val="35000"/>
            </a:spcAft>
          </a:pPr>
          <a:r>
            <a:rPr lang="es-MX" sz="900" kern="1200">
              <a:latin typeface="Times New Roman" panose="02020603050405020304" pitchFamily="18" charset="0"/>
              <a:cs typeface="Times New Roman" panose="02020603050405020304" pitchFamily="18" charset="0"/>
            </a:rPr>
            <a:t>No se identifican en transparencia ni en el portal del REPSSBC los avances de los anexos que conforman el informe anual entregado a la CNPSS.</a:t>
          </a:r>
        </a:p>
      </dsp:txBody>
      <dsp:txXfrm>
        <a:off x="708114" y="1516851"/>
        <a:ext cx="4734581" cy="303263"/>
      </dsp:txXfrm>
    </dsp:sp>
    <dsp:sp modelId="{ADBC466C-3333-4F23-97AC-E44316EF9671}">
      <dsp:nvSpPr>
        <dsp:cNvPr id="0" name=""/>
        <dsp:cNvSpPr/>
      </dsp:nvSpPr>
      <dsp:spPr>
        <a:xfrm>
          <a:off x="518574" y="1478943"/>
          <a:ext cx="379079" cy="379079"/>
        </a:xfrm>
        <a:prstGeom prst="ellipse">
          <a:avLst/>
        </a:prstGeom>
        <a:solidFill>
          <a:schemeClr val="lt1">
            <a:hueOff val="0"/>
            <a:satOff val="0"/>
            <a:lumOff val="0"/>
            <a:alphaOff val="0"/>
          </a:schemeClr>
        </a:solidFill>
        <a:ln w="9525" cap="flat" cmpd="sng" algn="ctr">
          <a:solidFill>
            <a:schemeClr val="accent4">
              <a:hueOff val="-2232385"/>
              <a:satOff val="13449"/>
              <a:lumOff val="107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82CE650A-1B66-497D-98EA-97A510B9A7B1}">
      <dsp:nvSpPr>
        <dsp:cNvPr id="0" name=""/>
        <dsp:cNvSpPr/>
      </dsp:nvSpPr>
      <dsp:spPr>
        <a:xfrm>
          <a:off x="660062" y="1972013"/>
          <a:ext cx="4782633" cy="303263"/>
        </a:xfrm>
        <a:prstGeom prst="rect">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40715" tIns="22860" rIns="22860" bIns="22860" numCol="1" spcCol="1270" anchor="ctr" anchorCtr="0">
          <a:noAutofit/>
        </a:bodyPr>
        <a:lstStyle/>
        <a:p>
          <a:pPr lvl="0" algn="l" defTabSz="400050">
            <a:lnSpc>
              <a:spcPct val="90000"/>
            </a:lnSpc>
            <a:spcBef>
              <a:spcPct val="0"/>
            </a:spcBef>
            <a:spcAft>
              <a:spcPct val="35000"/>
            </a:spcAft>
          </a:pPr>
          <a:r>
            <a:rPr lang="es-MX" sz="900" kern="1200">
              <a:latin typeface="Times New Roman" panose="02020603050405020304" pitchFamily="18" charset="0"/>
              <a:cs typeface="Times New Roman" panose="02020603050405020304" pitchFamily="18" charset="0"/>
            </a:rPr>
            <a:t>Se tiene un bajo desempeño en el Indicador de Tasa de Mortalidad por enfermedades transmisibles, lo cual no refleja el impacto del recurso en dicho rubro.</a:t>
          </a:r>
        </a:p>
      </dsp:txBody>
      <dsp:txXfrm>
        <a:off x="660062" y="1972013"/>
        <a:ext cx="4782633" cy="303263"/>
      </dsp:txXfrm>
    </dsp:sp>
    <dsp:sp modelId="{6C9A4384-4913-417E-92C0-EC8F5A97359D}">
      <dsp:nvSpPr>
        <dsp:cNvPr id="0" name=""/>
        <dsp:cNvSpPr/>
      </dsp:nvSpPr>
      <dsp:spPr>
        <a:xfrm>
          <a:off x="470522" y="1934105"/>
          <a:ext cx="379079" cy="379079"/>
        </a:xfrm>
        <a:prstGeom prst="ellipse">
          <a:avLst/>
        </a:prstGeom>
        <a:solidFill>
          <a:schemeClr val="lt1">
            <a:hueOff val="0"/>
            <a:satOff val="0"/>
            <a:lumOff val="0"/>
            <a:alphaOff val="0"/>
          </a:schemeClr>
        </a:solidFill>
        <a:ln w="9525" cap="flat" cmpd="sng" algn="ctr">
          <a:solidFill>
            <a:schemeClr val="accent4">
              <a:hueOff val="-2976513"/>
              <a:satOff val="17933"/>
              <a:lumOff val="143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F97E01A1-240C-46EC-BD81-B27C3D7DD9AE}">
      <dsp:nvSpPr>
        <dsp:cNvPr id="0" name=""/>
        <dsp:cNvSpPr/>
      </dsp:nvSpPr>
      <dsp:spPr>
        <a:xfrm>
          <a:off x="509565" y="2426841"/>
          <a:ext cx="4933131" cy="303263"/>
        </a:xfrm>
        <a:prstGeom prst="rect">
          <a:avLst/>
        </a:prstGeom>
        <a:gradFill rotWithShape="0">
          <a:gsLst>
            <a:gs pos="0">
              <a:schemeClr val="accent4">
                <a:hueOff val="-3720641"/>
                <a:satOff val="22416"/>
                <a:lumOff val="1797"/>
                <a:alphaOff val="0"/>
                <a:shade val="51000"/>
                <a:satMod val="130000"/>
              </a:schemeClr>
            </a:gs>
            <a:gs pos="80000">
              <a:schemeClr val="accent4">
                <a:hueOff val="-3720641"/>
                <a:satOff val="22416"/>
                <a:lumOff val="1797"/>
                <a:alphaOff val="0"/>
                <a:shade val="93000"/>
                <a:satMod val="130000"/>
              </a:schemeClr>
            </a:gs>
            <a:gs pos="100000">
              <a:schemeClr val="accent4">
                <a:hueOff val="-3720641"/>
                <a:satOff val="22416"/>
                <a:lumOff val="179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40715" tIns="22860" rIns="22860" bIns="22860" numCol="1" spcCol="1270" anchor="ctr" anchorCtr="0">
          <a:noAutofit/>
        </a:bodyPr>
        <a:lstStyle/>
        <a:p>
          <a:pPr lvl="0" algn="l" defTabSz="400050">
            <a:lnSpc>
              <a:spcPct val="90000"/>
            </a:lnSpc>
            <a:spcBef>
              <a:spcPct val="0"/>
            </a:spcBef>
            <a:spcAft>
              <a:spcPct val="35000"/>
            </a:spcAft>
          </a:pPr>
          <a:r>
            <a:rPr lang="es-MX" sz="900" kern="1200">
              <a:latin typeface="Times New Roman" panose="02020603050405020304" pitchFamily="18" charset="0"/>
              <a:cs typeface="Times New Roman" panose="02020603050405020304" pitchFamily="18" charset="0"/>
            </a:rPr>
            <a:t>Disminuyó el padrón de afiliados de Seguro Popular en 6% del ejercicio fiscal 2016 al 4to trimestre. de 2017</a:t>
          </a:r>
        </a:p>
      </dsp:txBody>
      <dsp:txXfrm>
        <a:off x="509565" y="2426841"/>
        <a:ext cx="4933131" cy="303263"/>
      </dsp:txXfrm>
    </dsp:sp>
    <dsp:sp modelId="{A739D7BF-89E0-497B-9F01-1CF877551EAA}">
      <dsp:nvSpPr>
        <dsp:cNvPr id="0" name=""/>
        <dsp:cNvSpPr/>
      </dsp:nvSpPr>
      <dsp:spPr>
        <a:xfrm>
          <a:off x="320025" y="2388933"/>
          <a:ext cx="379079" cy="379079"/>
        </a:xfrm>
        <a:prstGeom prst="ellipse">
          <a:avLst/>
        </a:prstGeom>
        <a:solidFill>
          <a:schemeClr val="lt1">
            <a:hueOff val="0"/>
            <a:satOff val="0"/>
            <a:lumOff val="0"/>
            <a:alphaOff val="0"/>
          </a:schemeClr>
        </a:solidFill>
        <a:ln w="9525" cap="flat" cmpd="sng" algn="ctr">
          <a:solidFill>
            <a:schemeClr val="accent4">
              <a:hueOff val="-3720641"/>
              <a:satOff val="22416"/>
              <a:lumOff val="179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0EC4DBB1-56FA-4D1E-91AE-555470278F48}">
      <dsp:nvSpPr>
        <dsp:cNvPr id="0" name=""/>
        <dsp:cNvSpPr/>
      </dsp:nvSpPr>
      <dsp:spPr>
        <a:xfrm>
          <a:off x="234932" y="2882004"/>
          <a:ext cx="5207763" cy="303263"/>
        </a:xfrm>
        <a:prstGeom prst="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40715" tIns="22860" rIns="22860" bIns="22860" numCol="1" spcCol="1270" anchor="ctr" anchorCtr="0">
          <a:noAutofit/>
        </a:bodyPr>
        <a:lstStyle/>
        <a:p>
          <a:pPr lvl="0" algn="l" defTabSz="400050">
            <a:lnSpc>
              <a:spcPct val="90000"/>
            </a:lnSpc>
            <a:spcBef>
              <a:spcPct val="0"/>
            </a:spcBef>
            <a:spcAft>
              <a:spcPct val="35000"/>
            </a:spcAft>
          </a:pPr>
          <a:r>
            <a:rPr lang="es-MX" sz="900" kern="1200">
              <a:latin typeface="Times New Roman" panose="02020603050405020304" pitchFamily="18" charset="0"/>
              <a:cs typeface="Times New Roman" panose="02020603050405020304" pitchFamily="18" charset="0"/>
            </a:rPr>
            <a:t>No se cuenta con un Manual Técnico del MOSSESS y de la Operatividad del Programa U005 en Baja California.</a:t>
          </a:r>
        </a:p>
      </dsp:txBody>
      <dsp:txXfrm>
        <a:off x="234932" y="2882004"/>
        <a:ext cx="5207763" cy="303263"/>
      </dsp:txXfrm>
    </dsp:sp>
    <dsp:sp modelId="{E1CFED4D-BB4D-4DAC-A7E3-382625316B53}">
      <dsp:nvSpPr>
        <dsp:cNvPr id="0" name=""/>
        <dsp:cNvSpPr/>
      </dsp:nvSpPr>
      <dsp:spPr>
        <a:xfrm>
          <a:off x="45393" y="2844096"/>
          <a:ext cx="379079" cy="379079"/>
        </a:xfrm>
        <a:prstGeom prst="ellipse">
          <a:avLst/>
        </a:prstGeom>
        <a:solidFill>
          <a:schemeClr val="lt1">
            <a:hueOff val="0"/>
            <a:satOff val="0"/>
            <a:lumOff val="0"/>
            <a:alphaOff val="0"/>
          </a:schemeClr>
        </a:solidFill>
        <a:ln w="9525" cap="flat" cmpd="sng" algn="ctr">
          <a:solidFill>
            <a:schemeClr val="accent4">
              <a:hueOff val="-4464770"/>
              <a:satOff val="26899"/>
              <a:lumOff val="215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CCF762-C0FD-42A8-9036-29207B18ADBA}">
      <dsp:nvSpPr>
        <dsp:cNvPr id="0" name=""/>
        <dsp:cNvSpPr/>
      </dsp:nvSpPr>
      <dsp:spPr>
        <a:xfrm>
          <a:off x="0" y="0"/>
          <a:ext cx="5486400" cy="1050966"/>
        </a:xfrm>
        <a:prstGeom prst="rect">
          <a:avLst/>
        </a:prstGeom>
        <a:solidFill>
          <a:schemeClr val="accent3">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52400" tIns="152400" rIns="152400" bIns="152400" numCol="1" spcCol="1270" anchor="ctr" anchorCtr="0">
          <a:noAutofit/>
        </a:bodyPr>
        <a:lstStyle/>
        <a:p>
          <a:pPr lvl="0" algn="ctr" defTabSz="1778000">
            <a:lnSpc>
              <a:spcPct val="90000"/>
            </a:lnSpc>
            <a:spcBef>
              <a:spcPct val="0"/>
            </a:spcBef>
            <a:spcAft>
              <a:spcPct val="35000"/>
            </a:spcAft>
          </a:pPr>
          <a:r>
            <a:rPr lang="es-MX" sz="4000" kern="1200">
              <a:latin typeface="Times New Roman" panose="02020603050405020304" pitchFamily="18" charset="0"/>
              <a:cs typeface="Times New Roman" panose="02020603050405020304" pitchFamily="18" charset="0"/>
            </a:rPr>
            <a:t>Recomendaciones</a:t>
          </a:r>
        </a:p>
      </dsp:txBody>
      <dsp:txXfrm>
        <a:off x="0" y="0"/>
        <a:ext cx="5486400" cy="1050966"/>
      </dsp:txXfrm>
    </dsp:sp>
    <dsp:sp modelId="{6D94C90B-D325-407F-B4E9-9E9894C704D2}">
      <dsp:nvSpPr>
        <dsp:cNvPr id="0" name=""/>
        <dsp:cNvSpPr/>
      </dsp:nvSpPr>
      <dsp:spPr>
        <a:xfrm>
          <a:off x="669" y="1050966"/>
          <a:ext cx="1097012" cy="2207029"/>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b="1" kern="1200">
              <a:latin typeface="Times New Roman" panose="02020603050405020304" pitchFamily="18" charset="0"/>
              <a:cs typeface="Times New Roman" panose="02020603050405020304" pitchFamily="18" charset="0"/>
            </a:rPr>
            <a:t>Ámbito Programático: </a:t>
          </a:r>
          <a:r>
            <a:rPr lang="es-MX" sz="1100" kern="1200">
              <a:latin typeface="Times New Roman" panose="02020603050405020304" pitchFamily="18" charset="0"/>
              <a:cs typeface="Times New Roman" panose="02020603050405020304" pitchFamily="18" charset="0"/>
            </a:rPr>
            <a:t>Identificar la fuente de financiamiento de Aportación Solidaria Estatal líquida en el POA, para cumplir los conceptos de gasto del Anexo IX.</a:t>
          </a:r>
        </a:p>
      </dsp:txBody>
      <dsp:txXfrm>
        <a:off x="669" y="1050966"/>
        <a:ext cx="1097012" cy="2207029"/>
      </dsp:txXfrm>
    </dsp:sp>
    <dsp:sp modelId="{93214365-9499-45D4-95EB-0AB6828558BE}">
      <dsp:nvSpPr>
        <dsp:cNvPr id="0" name=""/>
        <dsp:cNvSpPr/>
      </dsp:nvSpPr>
      <dsp:spPr>
        <a:xfrm>
          <a:off x="1097681" y="1050966"/>
          <a:ext cx="1097012" cy="2207029"/>
        </a:xfrm>
        <a:prstGeom prst="rect">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b="1" kern="1200">
              <a:latin typeface="Times New Roman" panose="02020603050405020304" pitchFamily="18" charset="0"/>
              <a:cs typeface="Times New Roman" panose="02020603050405020304" pitchFamily="18" charset="0"/>
            </a:rPr>
            <a:t>Ámbito Institucional: </a:t>
          </a:r>
          <a:r>
            <a:rPr lang="es-MX" sz="1100" kern="1200">
              <a:latin typeface="Times New Roman" panose="02020603050405020304" pitchFamily="18" charset="0"/>
              <a:cs typeface="Times New Roman" panose="02020603050405020304" pitchFamily="18" charset="0"/>
            </a:rPr>
            <a:t>Publicar en el portal de transparencia del REPSSBC los informes de avance de las metas del Anexo II, entregado a la CNPSS, para fines de resaltar los logros del programa en el Estado.</a:t>
          </a:r>
        </a:p>
      </dsp:txBody>
      <dsp:txXfrm>
        <a:off x="1097681" y="1050966"/>
        <a:ext cx="1097012" cy="2207029"/>
      </dsp:txXfrm>
    </dsp:sp>
    <dsp:sp modelId="{D10A4797-EFF5-4FF5-8899-3FF0978A2BAB}">
      <dsp:nvSpPr>
        <dsp:cNvPr id="0" name=""/>
        <dsp:cNvSpPr/>
      </dsp:nvSpPr>
      <dsp:spPr>
        <a:xfrm>
          <a:off x="2194693" y="1050966"/>
          <a:ext cx="1097012" cy="2207029"/>
        </a:xfrm>
        <a:prstGeom prst="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latin typeface="Times New Roman" panose="02020603050405020304" pitchFamily="18" charset="0"/>
              <a:cs typeface="Times New Roman" panose="02020603050405020304" pitchFamily="18" charset="0"/>
            </a:rPr>
            <a:t>Ámbito Institucional: </a:t>
          </a:r>
          <a:r>
            <a:rPr lang="es-MX" sz="1000" kern="1200">
              <a:latin typeface="Times New Roman" panose="02020603050405020304" pitchFamily="18" charset="0"/>
              <a:cs typeface="Times New Roman" panose="02020603050405020304" pitchFamily="18" charset="0"/>
            </a:rPr>
            <a:t>Elaborar un Manual técnico de operación del MOSSESS y de Procedimientos de la Operación del Programa U005-Seguro Popular en Baja California, para facilitar la operatividad del programa y evitar el incumplimiento de la normatividad.</a:t>
          </a:r>
          <a:endParaRPr lang="es-MX" sz="1000" b="0" kern="1200">
            <a:latin typeface="Times New Roman" panose="02020603050405020304" pitchFamily="18" charset="0"/>
            <a:cs typeface="Times New Roman" panose="02020603050405020304" pitchFamily="18" charset="0"/>
          </a:endParaRPr>
        </a:p>
      </dsp:txBody>
      <dsp:txXfrm>
        <a:off x="2194693" y="1050966"/>
        <a:ext cx="1097012" cy="2207029"/>
      </dsp:txXfrm>
    </dsp:sp>
    <dsp:sp modelId="{DF7D0871-8507-4651-BD02-B2C1FFA7ACFC}">
      <dsp:nvSpPr>
        <dsp:cNvPr id="0" name=""/>
        <dsp:cNvSpPr/>
      </dsp:nvSpPr>
      <dsp:spPr>
        <a:xfrm>
          <a:off x="3291706" y="1050966"/>
          <a:ext cx="1097012" cy="2207029"/>
        </a:xfrm>
        <a:prstGeom prst="rect">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b="1" kern="1200">
              <a:latin typeface="Times New Roman" panose="02020603050405020304" pitchFamily="18" charset="0"/>
              <a:cs typeface="Times New Roman" panose="02020603050405020304" pitchFamily="18" charset="0"/>
            </a:rPr>
            <a:t>Ámbito Institucional: </a:t>
          </a:r>
          <a:r>
            <a:rPr lang="es-MX" sz="1050" kern="1200">
              <a:latin typeface="Times New Roman" panose="02020603050405020304" pitchFamily="18" charset="0"/>
              <a:cs typeface="Times New Roman" panose="02020603050405020304" pitchFamily="18" charset="0"/>
            </a:rPr>
            <a:t>Realizar un estudio del impacto socioeconómico que ha generado el Seguro Popular en Baja California, con la finalidad de identificar el efecto generado en la población beneficiada.</a:t>
          </a:r>
        </a:p>
      </dsp:txBody>
      <dsp:txXfrm>
        <a:off x="3291706" y="1050966"/>
        <a:ext cx="1097012" cy="2207029"/>
      </dsp:txXfrm>
    </dsp:sp>
    <dsp:sp modelId="{89D25C54-3C85-4DFA-A1CA-AD863129B943}">
      <dsp:nvSpPr>
        <dsp:cNvPr id="0" name=""/>
        <dsp:cNvSpPr/>
      </dsp:nvSpPr>
      <dsp:spPr>
        <a:xfrm>
          <a:off x="4388718" y="1050966"/>
          <a:ext cx="1097012" cy="2207029"/>
        </a:xfrm>
        <a:prstGeom prst="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b="1" kern="1200">
              <a:latin typeface="Times New Roman" panose="02020603050405020304" pitchFamily="18" charset="0"/>
              <a:cs typeface="Times New Roman" panose="02020603050405020304" pitchFamily="18" charset="0"/>
            </a:rPr>
            <a:t>Ámbito Cobertura: </a:t>
          </a:r>
          <a:r>
            <a:rPr lang="es-MX" sz="1050" kern="1200">
              <a:latin typeface="Times New Roman" panose="02020603050405020304" pitchFamily="18" charset="0"/>
              <a:cs typeface="Times New Roman" panose="02020603050405020304" pitchFamily="18" charset="0"/>
            </a:rPr>
            <a:t>Implementar mayor control en el registro de beneficiarios para evitar la doble derechohabiencia mediante el aseguramiento de no derechohabiencia en otros servicios médicos.</a:t>
          </a:r>
        </a:p>
      </dsp:txBody>
      <dsp:txXfrm>
        <a:off x="4388718" y="1050966"/>
        <a:ext cx="1097012" cy="2207029"/>
      </dsp:txXfrm>
    </dsp:sp>
    <dsp:sp modelId="{2038053E-AE18-459F-87BC-0B76CDA08DAB}">
      <dsp:nvSpPr>
        <dsp:cNvPr id="0" name=""/>
        <dsp:cNvSpPr/>
      </dsp:nvSpPr>
      <dsp:spPr>
        <a:xfrm>
          <a:off x="0" y="3257995"/>
          <a:ext cx="5486400" cy="245225"/>
        </a:xfrm>
        <a:prstGeom prst="rect">
          <a:avLst/>
        </a:prstGeom>
        <a:solidFill>
          <a:schemeClr val="accent3">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E0A180-F417-4AD3-927F-72A815739FB6}">
      <dsp:nvSpPr>
        <dsp:cNvPr id="0" name=""/>
        <dsp:cNvSpPr/>
      </dsp:nvSpPr>
      <dsp:spPr>
        <a:xfrm>
          <a:off x="775242" y="472"/>
          <a:ext cx="4137934" cy="1862068"/>
        </a:xfrm>
        <a:prstGeom prst="rect">
          <a:avLst/>
        </a:prstGeom>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283" t="-102" r="-283" b="-47898"/>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4DE0BC76-EB3E-413B-9279-31A3B0EAAA17}">
      <dsp:nvSpPr>
        <dsp:cNvPr id="0" name=""/>
        <dsp:cNvSpPr/>
      </dsp:nvSpPr>
      <dsp:spPr>
        <a:xfrm>
          <a:off x="1476925" y="1676333"/>
          <a:ext cx="2897499" cy="651723"/>
        </a:xfrm>
        <a:prstGeom prst="wedgeRectCallout">
          <a:avLst>
            <a:gd name="adj1" fmla="val 20250"/>
            <a:gd name="adj2" fmla="val -60700"/>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latin typeface="Times New Roman" panose="02020603050405020304" pitchFamily="18" charset="0"/>
              <a:cs typeface="Times New Roman" panose="02020603050405020304" pitchFamily="18" charset="0"/>
            </a:rPr>
            <a:t>En 2017 se beneficiarion a 997,251 personas con el Programa U005-Seguro Popular (Afiliación y Reafiliación)</a:t>
          </a:r>
        </a:p>
      </dsp:txBody>
      <dsp:txXfrm>
        <a:off x="1476925" y="1676333"/>
        <a:ext cx="2897499" cy="65172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EFBCE6-09D2-44B6-A4EE-803B7C129301}">
      <dsp:nvSpPr>
        <dsp:cNvPr id="0" name=""/>
        <dsp:cNvSpPr/>
      </dsp:nvSpPr>
      <dsp:spPr>
        <a:xfrm>
          <a:off x="0" y="0"/>
          <a:ext cx="5475768" cy="2169042"/>
        </a:xfrm>
        <a:prstGeom prst="roundRect">
          <a:avLst>
            <a:gd name="adj" fmla="val 85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1683418" numCol="1" spcCol="1270" anchor="t" anchorCtr="0">
          <a:noAutofit/>
        </a:bodyPr>
        <a:lstStyle/>
        <a:p>
          <a:pPr lvl="0" algn="l" defTabSz="933450">
            <a:lnSpc>
              <a:spcPct val="90000"/>
            </a:lnSpc>
            <a:spcBef>
              <a:spcPct val="0"/>
            </a:spcBef>
            <a:spcAft>
              <a:spcPct val="35000"/>
            </a:spcAft>
          </a:pPr>
          <a:r>
            <a:rPr lang="es-MX" sz="2100" kern="1200"/>
            <a:t>México Inluyente</a:t>
          </a:r>
        </a:p>
      </dsp:txBody>
      <dsp:txXfrm>
        <a:off x="54000" y="54000"/>
        <a:ext cx="5367768" cy="2061042"/>
      </dsp:txXfrm>
    </dsp:sp>
    <dsp:sp modelId="{FF7617E7-28BF-4CC7-A5EE-3D868575EA98}">
      <dsp:nvSpPr>
        <dsp:cNvPr id="0" name=""/>
        <dsp:cNvSpPr/>
      </dsp:nvSpPr>
      <dsp:spPr>
        <a:xfrm>
          <a:off x="136894" y="542260"/>
          <a:ext cx="821365" cy="739147"/>
        </a:xfrm>
        <a:prstGeom prst="roundRect">
          <a:avLst>
            <a:gd name="adj" fmla="val 105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Asegurar el acceso a los servicios de salud</a:t>
          </a:r>
        </a:p>
      </dsp:txBody>
      <dsp:txXfrm>
        <a:off x="159625" y="564991"/>
        <a:ext cx="775903" cy="693685"/>
      </dsp:txXfrm>
    </dsp:sp>
    <dsp:sp modelId="{17494DA2-3462-4ED0-A91A-5CE6E0F11042}">
      <dsp:nvSpPr>
        <dsp:cNvPr id="0" name=""/>
        <dsp:cNvSpPr/>
      </dsp:nvSpPr>
      <dsp:spPr>
        <a:xfrm>
          <a:off x="136894" y="1321393"/>
          <a:ext cx="821365" cy="739147"/>
        </a:xfrm>
        <a:prstGeom prst="roundRect">
          <a:avLst>
            <a:gd name="adj" fmla="val 10500"/>
          </a:avLst>
        </a:prstGeom>
        <a:solidFill>
          <a:schemeClr val="lt1">
            <a:alpha val="90000"/>
            <a:hueOff val="0"/>
            <a:satOff val="0"/>
            <a:lumOff val="0"/>
            <a:alphaOff val="0"/>
          </a:schemeClr>
        </a:solidFill>
        <a:ln w="25400" cap="flat" cmpd="sng" algn="ctr">
          <a:solidFill>
            <a:schemeClr val="accent1">
              <a:shade val="80000"/>
              <a:hueOff val="76561"/>
              <a:satOff val="-1098"/>
              <a:lumOff val="640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Avanzar en la construcción de un Sistema Nacional de Salud Universal</a:t>
          </a:r>
        </a:p>
      </dsp:txBody>
      <dsp:txXfrm>
        <a:off x="159625" y="1344124"/>
        <a:ext cx="775903" cy="693685"/>
      </dsp:txXfrm>
    </dsp:sp>
    <dsp:sp modelId="{6B3F4463-023F-46BB-9E2E-B989161B170C}">
      <dsp:nvSpPr>
        <dsp:cNvPr id="0" name=""/>
        <dsp:cNvSpPr/>
      </dsp:nvSpPr>
      <dsp:spPr>
        <a:xfrm>
          <a:off x="1095153" y="542260"/>
          <a:ext cx="4243720" cy="1518329"/>
        </a:xfrm>
        <a:prstGeom prst="roundRect">
          <a:avLst>
            <a:gd name="adj" fmla="val 10500"/>
          </a:avLst>
        </a:prstGeom>
        <a:solidFill>
          <a:schemeClr val="accent1">
            <a:shade val="80000"/>
            <a:hueOff val="153123"/>
            <a:satOff val="-2196"/>
            <a:lumOff val="128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964139" numCol="1" spcCol="1270" anchor="t" anchorCtr="0">
          <a:noAutofit/>
        </a:bodyPr>
        <a:lstStyle/>
        <a:p>
          <a:pPr lvl="0" algn="l" defTabSz="933450">
            <a:lnSpc>
              <a:spcPct val="90000"/>
            </a:lnSpc>
            <a:spcBef>
              <a:spcPct val="0"/>
            </a:spcBef>
            <a:spcAft>
              <a:spcPct val="35000"/>
            </a:spcAft>
          </a:pPr>
          <a:r>
            <a:rPr lang="es-MX" sz="2100" kern="1200"/>
            <a:t>PROSESA 2013-2018</a:t>
          </a:r>
        </a:p>
      </dsp:txBody>
      <dsp:txXfrm>
        <a:off x="1141847" y="588954"/>
        <a:ext cx="4150332" cy="1424941"/>
      </dsp:txXfrm>
    </dsp:sp>
    <dsp:sp modelId="{E3FD9DD2-0A2B-4263-9037-7BE5E23D46E9}">
      <dsp:nvSpPr>
        <dsp:cNvPr id="0" name=""/>
        <dsp:cNvSpPr/>
      </dsp:nvSpPr>
      <dsp:spPr>
        <a:xfrm>
          <a:off x="1201246" y="1073675"/>
          <a:ext cx="848744" cy="873039"/>
        </a:xfrm>
        <a:prstGeom prst="roundRect">
          <a:avLst>
            <a:gd name="adj" fmla="val 10500"/>
          </a:avLst>
        </a:prstGeom>
        <a:solidFill>
          <a:schemeClr val="accent5"/>
        </a:solidFill>
        <a:ln w="25400" cap="flat" cmpd="sng" algn="ctr">
          <a:solidFill>
            <a:schemeClr val="accent5">
              <a:shade val="50000"/>
            </a:schemeClr>
          </a:solidFill>
          <a:prstDash val="solid"/>
        </a:ln>
        <a:effectLst/>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solidFill>
                <a:schemeClr val="bg1"/>
              </a:solidFill>
            </a:rPr>
            <a:t>Líneas de Acción 1, 2, 4 y 6</a:t>
          </a:r>
        </a:p>
      </dsp:txBody>
      <dsp:txXfrm>
        <a:off x="1227348" y="1099777"/>
        <a:ext cx="796540" cy="820835"/>
      </dsp:txXfrm>
    </dsp:sp>
    <dsp:sp modelId="{FD244390-841A-441F-B60F-3BF780231E2C}">
      <dsp:nvSpPr>
        <dsp:cNvPr id="0" name=""/>
        <dsp:cNvSpPr/>
      </dsp:nvSpPr>
      <dsp:spPr>
        <a:xfrm>
          <a:off x="2162928" y="1084521"/>
          <a:ext cx="3039051" cy="867616"/>
        </a:xfrm>
        <a:prstGeom prst="roundRect">
          <a:avLst>
            <a:gd name="adj" fmla="val 10500"/>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489721" numCol="1" spcCol="1270" anchor="t" anchorCtr="0">
          <a:noAutofit/>
        </a:bodyPr>
        <a:lstStyle/>
        <a:p>
          <a:pPr lvl="0" algn="l" defTabSz="622300">
            <a:lnSpc>
              <a:spcPct val="90000"/>
            </a:lnSpc>
            <a:spcBef>
              <a:spcPct val="0"/>
            </a:spcBef>
            <a:spcAft>
              <a:spcPct val="35000"/>
            </a:spcAft>
          </a:pPr>
          <a:r>
            <a:rPr lang="es-MX" sz="1400" kern="1200"/>
            <a:t>Eje 2 Sociedad Saludable</a:t>
          </a:r>
        </a:p>
      </dsp:txBody>
      <dsp:txXfrm>
        <a:off x="2189610" y="1111203"/>
        <a:ext cx="2985687" cy="814252"/>
      </dsp:txXfrm>
    </dsp:sp>
    <dsp:sp modelId="{218016B3-D254-4D8E-91BF-83087FFA6B60}">
      <dsp:nvSpPr>
        <dsp:cNvPr id="0" name=""/>
        <dsp:cNvSpPr/>
      </dsp:nvSpPr>
      <dsp:spPr>
        <a:xfrm>
          <a:off x="2238904" y="1474948"/>
          <a:ext cx="1422403" cy="390427"/>
        </a:xfrm>
        <a:prstGeom prst="roundRect">
          <a:avLst>
            <a:gd name="adj" fmla="val 10500"/>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solidFill>
                <a:schemeClr val="bg1"/>
              </a:solidFill>
            </a:rPr>
            <a:t>2.1 Acceso Efectivo a Servicios de Salud de Calidad</a:t>
          </a:r>
        </a:p>
      </dsp:txBody>
      <dsp:txXfrm>
        <a:off x="2250911" y="1486955"/>
        <a:ext cx="1398389" cy="366413"/>
      </dsp:txXfrm>
    </dsp:sp>
    <dsp:sp modelId="{4BD9AFB7-2D46-490A-A668-C9B664424947}">
      <dsp:nvSpPr>
        <dsp:cNvPr id="0" name=""/>
        <dsp:cNvSpPr/>
      </dsp:nvSpPr>
      <dsp:spPr>
        <a:xfrm>
          <a:off x="3701774" y="1474948"/>
          <a:ext cx="1422403" cy="390427"/>
        </a:xfrm>
        <a:prstGeom prst="roundRect">
          <a:avLst>
            <a:gd name="adj" fmla="val 10500"/>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solidFill>
                <a:schemeClr val="bg1"/>
              </a:solidFill>
            </a:rPr>
            <a:t>2.1.2 Cobertura de Seguro Popular</a:t>
          </a:r>
        </a:p>
      </dsp:txBody>
      <dsp:txXfrm>
        <a:off x="3713781" y="1486955"/>
        <a:ext cx="1398389" cy="36641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44BBD1-6EED-4C3E-A405-0A5DDE696B1C}">
      <dsp:nvSpPr>
        <dsp:cNvPr id="0" name=""/>
        <dsp:cNvSpPr/>
      </dsp:nvSpPr>
      <dsp:spPr>
        <a:xfrm rot="5400000">
          <a:off x="-809652" y="812272"/>
          <a:ext cx="2678583" cy="105927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latin typeface="Times New Roman" panose="02020603050405020304" pitchFamily="18" charset="0"/>
              <a:cs typeface="Times New Roman" panose="02020603050405020304" pitchFamily="18" charset="0"/>
            </a:rPr>
            <a:t>Rubros de Servicios de Salud</a:t>
          </a:r>
        </a:p>
      </dsp:txBody>
      <dsp:txXfrm rot="-5400000">
        <a:off x="0" y="532259"/>
        <a:ext cx="1059278" cy="1619305"/>
      </dsp:txXfrm>
    </dsp:sp>
    <dsp:sp modelId="{283C9FF7-E584-4B99-95DF-38CDA5A58E84}">
      <dsp:nvSpPr>
        <dsp:cNvPr id="0" name=""/>
        <dsp:cNvSpPr/>
      </dsp:nvSpPr>
      <dsp:spPr>
        <a:xfrm rot="5400000">
          <a:off x="779265" y="282632"/>
          <a:ext cx="2148944" cy="158891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s-MX" sz="800" kern="1200">
              <a:latin typeface="Times New Roman" panose="02020603050405020304" pitchFamily="18" charset="0"/>
              <a:cs typeface="Times New Roman" panose="02020603050405020304" pitchFamily="18" charset="0"/>
            </a:rPr>
            <a:t>Intervenciones de Salud Pública, (Prevención)</a:t>
          </a:r>
        </a:p>
        <a:p>
          <a:pPr marL="57150" lvl="1" indent="-57150" algn="l" defTabSz="355600">
            <a:lnSpc>
              <a:spcPct val="90000"/>
            </a:lnSpc>
            <a:spcBef>
              <a:spcPct val="0"/>
            </a:spcBef>
            <a:spcAft>
              <a:spcPct val="15000"/>
            </a:spcAft>
            <a:buChar char="••"/>
          </a:pPr>
          <a:endParaRPr lang="es-MX" sz="80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r>
            <a:rPr lang="es-MX" sz="800" kern="1200">
              <a:latin typeface="Times New Roman" panose="02020603050405020304" pitchFamily="18" charset="0"/>
              <a:cs typeface="Times New Roman" panose="02020603050405020304" pitchFamily="18" charset="0"/>
            </a:rPr>
            <a:t>Intervenciones de Consulta de Medicina General, Familiar y de Especialidad, (Detección y prevención)</a:t>
          </a:r>
        </a:p>
        <a:p>
          <a:pPr marL="57150" lvl="1" indent="-57150" algn="l" defTabSz="355600">
            <a:lnSpc>
              <a:spcPct val="90000"/>
            </a:lnSpc>
            <a:spcBef>
              <a:spcPct val="0"/>
            </a:spcBef>
            <a:spcAft>
              <a:spcPct val="15000"/>
            </a:spcAft>
            <a:buChar char="••"/>
          </a:pPr>
          <a:endParaRPr lang="es-MX" sz="80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r>
            <a:rPr lang="es-MX" sz="800" kern="1200">
              <a:latin typeface="Times New Roman" panose="02020603050405020304" pitchFamily="18" charset="0"/>
              <a:cs typeface="Times New Roman" panose="02020603050405020304" pitchFamily="18" charset="0"/>
            </a:rPr>
            <a:t>Intervenciones de Odontología, (atención)</a:t>
          </a:r>
        </a:p>
        <a:p>
          <a:pPr marL="57150" lvl="1" indent="-57150" algn="l" defTabSz="355600">
            <a:lnSpc>
              <a:spcPct val="90000"/>
            </a:lnSpc>
            <a:spcBef>
              <a:spcPct val="0"/>
            </a:spcBef>
            <a:spcAft>
              <a:spcPct val="15000"/>
            </a:spcAft>
            <a:buChar char="••"/>
          </a:pPr>
          <a:endParaRPr lang="es-MX" sz="80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r>
            <a:rPr lang="es-MX" sz="800" kern="1200">
              <a:latin typeface="Times New Roman" panose="02020603050405020304" pitchFamily="18" charset="0"/>
              <a:cs typeface="Times New Roman" panose="02020603050405020304" pitchFamily="18" charset="0"/>
            </a:rPr>
            <a:t>Intervenciones en Urgencias,</a:t>
          </a:r>
        </a:p>
        <a:p>
          <a:pPr marL="57150" lvl="1" indent="-57150" algn="l" defTabSz="355600">
            <a:lnSpc>
              <a:spcPct val="90000"/>
            </a:lnSpc>
            <a:spcBef>
              <a:spcPct val="0"/>
            </a:spcBef>
            <a:spcAft>
              <a:spcPct val="15000"/>
            </a:spcAft>
            <a:buChar char="••"/>
          </a:pPr>
          <a:endParaRPr lang="es-MX" sz="80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r>
            <a:rPr lang="es-MX" sz="800" kern="1200">
              <a:latin typeface="Times New Roman" panose="02020603050405020304" pitchFamily="18" charset="0"/>
              <a:cs typeface="Times New Roman" panose="02020603050405020304" pitchFamily="18" charset="0"/>
            </a:rPr>
            <a:t>Intervenciones de Hospitalización, y</a:t>
          </a:r>
        </a:p>
        <a:p>
          <a:pPr marL="57150" lvl="1" indent="-57150" algn="l" defTabSz="355600">
            <a:lnSpc>
              <a:spcPct val="90000"/>
            </a:lnSpc>
            <a:spcBef>
              <a:spcPct val="0"/>
            </a:spcBef>
            <a:spcAft>
              <a:spcPct val="15000"/>
            </a:spcAft>
            <a:buChar char="••"/>
          </a:pPr>
          <a:endParaRPr lang="es-MX" sz="80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r>
            <a:rPr lang="es-MX" sz="800" kern="1200">
              <a:latin typeface="Times New Roman" panose="02020603050405020304" pitchFamily="18" charset="0"/>
              <a:cs typeface="Times New Roman" panose="02020603050405020304" pitchFamily="18" charset="0"/>
            </a:rPr>
            <a:t>Intervenciones de Cirugía General. </a:t>
          </a:r>
        </a:p>
      </dsp:txBody>
      <dsp:txXfrm rot="-5400000">
        <a:off x="1059278" y="80185"/>
        <a:ext cx="1511353" cy="199381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62A526-5E90-4C8C-B38F-A3EDFD1AD6DF}">
      <dsp:nvSpPr>
        <dsp:cNvPr id="0" name=""/>
        <dsp:cNvSpPr/>
      </dsp:nvSpPr>
      <dsp:spPr>
        <a:xfrm>
          <a:off x="0" y="44088"/>
          <a:ext cx="1223158" cy="39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lvl="0" algn="r" defTabSz="488950">
            <a:lnSpc>
              <a:spcPct val="90000"/>
            </a:lnSpc>
            <a:spcBef>
              <a:spcPct val="0"/>
            </a:spcBef>
            <a:spcAft>
              <a:spcPct val="35000"/>
            </a:spcAft>
          </a:pPr>
          <a:r>
            <a:rPr lang="es-MX" sz="1100" kern="1200">
              <a:latin typeface="Times New Roman" panose="02020603050405020304" pitchFamily="18" charset="0"/>
              <a:cs typeface="Times New Roman" panose="02020603050405020304" pitchFamily="18" charset="0"/>
            </a:rPr>
            <a:t>59%</a:t>
          </a:r>
        </a:p>
      </dsp:txBody>
      <dsp:txXfrm>
        <a:off x="0" y="44088"/>
        <a:ext cx="1223158" cy="396000"/>
      </dsp:txXfrm>
    </dsp:sp>
    <dsp:sp modelId="{0E0F11A0-7429-47F8-869D-A589350FCD3C}">
      <dsp:nvSpPr>
        <dsp:cNvPr id="0" name=""/>
        <dsp:cNvSpPr/>
      </dsp:nvSpPr>
      <dsp:spPr>
        <a:xfrm>
          <a:off x="1223158" y="25525"/>
          <a:ext cx="244631" cy="433125"/>
        </a:xfrm>
        <a:prstGeom prst="leftBrace">
          <a:avLst>
            <a:gd name="adj1" fmla="val 35000"/>
            <a:gd name="adj2" fmla="val 50000"/>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015784-4389-4EBD-9A4A-5D204676738F}">
      <dsp:nvSpPr>
        <dsp:cNvPr id="0" name=""/>
        <dsp:cNvSpPr/>
      </dsp:nvSpPr>
      <dsp:spPr>
        <a:xfrm>
          <a:off x="1565642" y="25525"/>
          <a:ext cx="3326990" cy="43312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s-MX" sz="900" kern="1200">
              <a:latin typeface="Times New Roman" panose="02020603050405020304" pitchFamily="18" charset="0"/>
              <a:cs typeface="Times New Roman" panose="02020603050405020304" pitchFamily="18" charset="0"/>
            </a:rPr>
            <a:t>Disminuir la incidencia de los embarazos de alto riesgo mediante la vigilancia del embarazo, parto y puerperio, así como la detección de enfermedades que generen complicaciones durante este periodo</a:t>
          </a:r>
        </a:p>
      </dsp:txBody>
      <dsp:txXfrm>
        <a:off x="1565642" y="25525"/>
        <a:ext cx="3326990" cy="433125"/>
      </dsp:txXfrm>
    </dsp:sp>
    <dsp:sp modelId="{FEA0801D-6B60-4B33-A285-4B88815CFF51}">
      <dsp:nvSpPr>
        <dsp:cNvPr id="0" name=""/>
        <dsp:cNvSpPr/>
      </dsp:nvSpPr>
      <dsp:spPr>
        <a:xfrm>
          <a:off x="0" y="530650"/>
          <a:ext cx="1223158" cy="39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lvl="0" algn="r" defTabSz="488950">
            <a:lnSpc>
              <a:spcPct val="90000"/>
            </a:lnSpc>
            <a:spcBef>
              <a:spcPct val="0"/>
            </a:spcBef>
            <a:spcAft>
              <a:spcPct val="35000"/>
            </a:spcAft>
          </a:pPr>
          <a:r>
            <a:rPr lang="es-MX" sz="1100" kern="1200">
              <a:latin typeface="Times New Roman" panose="02020603050405020304" pitchFamily="18" charset="0"/>
              <a:cs typeface="Times New Roman" panose="02020603050405020304" pitchFamily="18" charset="0"/>
            </a:rPr>
            <a:t>37%</a:t>
          </a:r>
        </a:p>
      </dsp:txBody>
      <dsp:txXfrm>
        <a:off x="0" y="530650"/>
        <a:ext cx="1223158" cy="396000"/>
      </dsp:txXfrm>
    </dsp:sp>
    <dsp:sp modelId="{204D35F0-4B39-485B-9717-585C44BD8CE7}">
      <dsp:nvSpPr>
        <dsp:cNvPr id="0" name=""/>
        <dsp:cNvSpPr/>
      </dsp:nvSpPr>
      <dsp:spPr>
        <a:xfrm>
          <a:off x="1223158" y="530650"/>
          <a:ext cx="244631" cy="396000"/>
        </a:xfrm>
        <a:prstGeom prst="leftBrace">
          <a:avLst>
            <a:gd name="adj1" fmla="val 35000"/>
            <a:gd name="adj2" fmla="val 50000"/>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F10835-85C6-45E3-A6FB-AA7E611D7C23}">
      <dsp:nvSpPr>
        <dsp:cNvPr id="0" name=""/>
        <dsp:cNvSpPr/>
      </dsp:nvSpPr>
      <dsp:spPr>
        <a:xfrm>
          <a:off x="1565642" y="530650"/>
          <a:ext cx="3326990" cy="396000"/>
        </a:xfrm>
        <a:prstGeom prst="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s-MX" sz="900" kern="1200">
              <a:latin typeface="Times New Roman" panose="02020603050405020304" pitchFamily="18" charset="0"/>
              <a:cs typeface="Times New Roman" panose="02020603050405020304" pitchFamily="18" charset="0"/>
            </a:rPr>
            <a:t>Incrementar la cobertura de detección por mastografías en mujeres de 40 a 69 años de edad</a:t>
          </a:r>
        </a:p>
      </dsp:txBody>
      <dsp:txXfrm>
        <a:off x="1565642" y="530650"/>
        <a:ext cx="3326990" cy="396000"/>
      </dsp:txXfrm>
    </dsp:sp>
    <dsp:sp modelId="{EF08C0A1-230D-4B36-B31B-01C7BF09E12B}">
      <dsp:nvSpPr>
        <dsp:cNvPr id="0" name=""/>
        <dsp:cNvSpPr/>
      </dsp:nvSpPr>
      <dsp:spPr>
        <a:xfrm>
          <a:off x="0" y="998650"/>
          <a:ext cx="1223158" cy="39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lvl="0" algn="r" defTabSz="488950">
            <a:lnSpc>
              <a:spcPct val="90000"/>
            </a:lnSpc>
            <a:spcBef>
              <a:spcPct val="0"/>
            </a:spcBef>
            <a:spcAft>
              <a:spcPct val="35000"/>
            </a:spcAft>
          </a:pPr>
          <a:r>
            <a:rPr lang="es-MX" sz="1100" kern="1200">
              <a:latin typeface="Times New Roman" panose="02020603050405020304" pitchFamily="18" charset="0"/>
              <a:cs typeface="Times New Roman" panose="02020603050405020304" pitchFamily="18" charset="0"/>
            </a:rPr>
            <a:t>38%</a:t>
          </a:r>
        </a:p>
      </dsp:txBody>
      <dsp:txXfrm>
        <a:off x="0" y="998650"/>
        <a:ext cx="1223158" cy="396000"/>
      </dsp:txXfrm>
    </dsp:sp>
    <dsp:sp modelId="{886DCB0F-55A6-4103-8698-C1D3343C9FBB}">
      <dsp:nvSpPr>
        <dsp:cNvPr id="0" name=""/>
        <dsp:cNvSpPr/>
      </dsp:nvSpPr>
      <dsp:spPr>
        <a:xfrm>
          <a:off x="1223158" y="998650"/>
          <a:ext cx="244631" cy="396000"/>
        </a:xfrm>
        <a:prstGeom prst="leftBrace">
          <a:avLst>
            <a:gd name="adj1" fmla="val 35000"/>
            <a:gd name="adj2" fmla="val 50000"/>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052254-EB87-4BB7-B742-EBC8FBA9D8B0}">
      <dsp:nvSpPr>
        <dsp:cNvPr id="0" name=""/>
        <dsp:cNvSpPr/>
      </dsp:nvSpPr>
      <dsp:spPr>
        <a:xfrm>
          <a:off x="1565642" y="998650"/>
          <a:ext cx="3326990" cy="396000"/>
        </a:xfrm>
        <a:prstGeom prst="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s-MX" sz="900" kern="1200">
              <a:latin typeface="Times New Roman" panose="02020603050405020304" pitchFamily="18" charset="0"/>
              <a:cs typeface="Times New Roman" panose="02020603050405020304" pitchFamily="18" charset="0"/>
            </a:rPr>
            <a:t>Incrementar la cobertura de detección por citología cervical en mujeres de 25 a 64 años de edad</a:t>
          </a:r>
        </a:p>
      </dsp:txBody>
      <dsp:txXfrm>
        <a:off x="1565642" y="998650"/>
        <a:ext cx="3326990" cy="396000"/>
      </dsp:txXfrm>
    </dsp:sp>
    <dsp:sp modelId="{79DF3A9F-E4E1-4E96-BECC-7DA23CAA3ED6}">
      <dsp:nvSpPr>
        <dsp:cNvPr id="0" name=""/>
        <dsp:cNvSpPr/>
      </dsp:nvSpPr>
      <dsp:spPr>
        <a:xfrm>
          <a:off x="0" y="1466650"/>
          <a:ext cx="1223158" cy="39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lvl="0" algn="r" defTabSz="488950">
            <a:lnSpc>
              <a:spcPct val="90000"/>
            </a:lnSpc>
            <a:spcBef>
              <a:spcPct val="0"/>
            </a:spcBef>
            <a:spcAft>
              <a:spcPct val="35000"/>
            </a:spcAft>
          </a:pPr>
          <a:r>
            <a:rPr lang="es-MX" sz="1100" kern="1200">
              <a:latin typeface="Times New Roman" panose="02020603050405020304" pitchFamily="18" charset="0"/>
              <a:cs typeface="Times New Roman" panose="02020603050405020304" pitchFamily="18" charset="0"/>
            </a:rPr>
            <a:t>40%</a:t>
          </a:r>
        </a:p>
      </dsp:txBody>
      <dsp:txXfrm>
        <a:off x="0" y="1466650"/>
        <a:ext cx="1223158" cy="396000"/>
      </dsp:txXfrm>
    </dsp:sp>
    <dsp:sp modelId="{D95DCD93-0725-4E29-AE66-B31E6E990869}">
      <dsp:nvSpPr>
        <dsp:cNvPr id="0" name=""/>
        <dsp:cNvSpPr/>
      </dsp:nvSpPr>
      <dsp:spPr>
        <a:xfrm>
          <a:off x="1223158" y="1466650"/>
          <a:ext cx="244631" cy="396000"/>
        </a:xfrm>
        <a:prstGeom prst="leftBrace">
          <a:avLst>
            <a:gd name="adj1" fmla="val 35000"/>
            <a:gd name="adj2" fmla="val 50000"/>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E2787D-0F49-46C3-B2D2-34CA8DC96957}">
      <dsp:nvSpPr>
        <dsp:cNvPr id="0" name=""/>
        <dsp:cNvSpPr/>
      </dsp:nvSpPr>
      <dsp:spPr>
        <a:xfrm>
          <a:off x="1565642" y="1466650"/>
          <a:ext cx="3326990" cy="396000"/>
        </a:xfrm>
        <a:prstGeom prst="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s-MX" sz="900" kern="1200">
              <a:latin typeface="Times New Roman" panose="02020603050405020304" pitchFamily="18" charset="0"/>
              <a:cs typeface="Times New Roman" panose="02020603050405020304" pitchFamily="18" charset="0"/>
            </a:rPr>
            <a:t>Incrementar la cobertura de detección por citología cervical en mujeres de 25 a 64 años de edad</a:t>
          </a:r>
        </a:p>
      </dsp:txBody>
      <dsp:txXfrm>
        <a:off x="1565642" y="1466650"/>
        <a:ext cx="3326990" cy="39600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606D3C-F2D0-48EF-A8FB-77B1C074D99D}">
      <dsp:nvSpPr>
        <dsp:cNvPr id="0" name=""/>
        <dsp:cNvSpPr/>
      </dsp:nvSpPr>
      <dsp:spPr>
        <a:xfrm>
          <a:off x="0" y="0"/>
          <a:ext cx="5635256"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69610F-AEDF-4E01-9DBA-823B2A554D7B}">
      <dsp:nvSpPr>
        <dsp:cNvPr id="0" name=""/>
        <dsp:cNvSpPr/>
      </dsp:nvSpPr>
      <dsp:spPr>
        <a:xfrm>
          <a:off x="0" y="0"/>
          <a:ext cx="1127051" cy="11057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Programa 113-Atención Integral a la Salud</a:t>
          </a:r>
        </a:p>
      </dsp:txBody>
      <dsp:txXfrm>
        <a:off x="0" y="0"/>
        <a:ext cx="1127051" cy="1105786"/>
      </dsp:txXfrm>
    </dsp:sp>
    <dsp:sp modelId="{B53CD7FF-E7AA-4CBC-BB52-A8882F3E10A5}">
      <dsp:nvSpPr>
        <dsp:cNvPr id="0" name=""/>
        <dsp:cNvSpPr/>
      </dsp:nvSpPr>
      <dsp:spPr>
        <a:xfrm>
          <a:off x="1211580" y="12998"/>
          <a:ext cx="4423675" cy="259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07-Otorgar consulta externa de Especialidad</a:t>
          </a:r>
        </a:p>
      </dsp:txBody>
      <dsp:txXfrm>
        <a:off x="1211580" y="12998"/>
        <a:ext cx="4423675" cy="259978"/>
      </dsp:txXfrm>
    </dsp:sp>
    <dsp:sp modelId="{906DAAE5-C9CA-421A-94FF-19366CBDA08C}">
      <dsp:nvSpPr>
        <dsp:cNvPr id="0" name=""/>
        <dsp:cNvSpPr/>
      </dsp:nvSpPr>
      <dsp:spPr>
        <a:xfrm>
          <a:off x="1127051" y="272977"/>
          <a:ext cx="4508204"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7AA134D-90F2-4A9C-8729-BC8A5534A468}">
      <dsp:nvSpPr>
        <dsp:cNvPr id="0" name=""/>
        <dsp:cNvSpPr/>
      </dsp:nvSpPr>
      <dsp:spPr>
        <a:xfrm>
          <a:off x="1211580" y="285976"/>
          <a:ext cx="4423675" cy="259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11-Otorgar tratamiento a pacientes con enfermedades oncológicas</a:t>
          </a:r>
        </a:p>
      </dsp:txBody>
      <dsp:txXfrm>
        <a:off x="1211580" y="285976"/>
        <a:ext cx="4423675" cy="259978"/>
      </dsp:txXfrm>
    </dsp:sp>
    <dsp:sp modelId="{E6EC360D-B0D7-43EB-A51C-FD33640BEF1C}">
      <dsp:nvSpPr>
        <dsp:cNvPr id="0" name=""/>
        <dsp:cNvSpPr/>
      </dsp:nvSpPr>
      <dsp:spPr>
        <a:xfrm>
          <a:off x="1127051" y="545954"/>
          <a:ext cx="4508204"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7D2AE1C-95DF-4478-B034-9BE2E5F00BF8}">
      <dsp:nvSpPr>
        <dsp:cNvPr id="0" name=""/>
        <dsp:cNvSpPr/>
      </dsp:nvSpPr>
      <dsp:spPr>
        <a:xfrm>
          <a:off x="1211580" y="558953"/>
          <a:ext cx="4423675" cy="259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24-Brindar atención médica especializada</a:t>
          </a:r>
        </a:p>
      </dsp:txBody>
      <dsp:txXfrm>
        <a:off x="1211580" y="558953"/>
        <a:ext cx="4423675" cy="259978"/>
      </dsp:txXfrm>
    </dsp:sp>
    <dsp:sp modelId="{70BE6C4A-1147-4869-9CC7-86A8F7B48719}">
      <dsp:nvSpPr>
        <dsp:cNvPr id="0" name=""/>
        <dsp:cNvSpPr/>
      </dsp:nvSpPr>
      <dsp:spPr>
        <a:xfrm>
          <a:off x="1127051" y="818932"/>
          <a:ext cx="4508204"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75C4BD9-21FC-4A80-8EAB-AF8AAFEB4931}">
      <dsp:nvSpPr>
        <dsp:cNvPr id="0" name=""/>
        <dsp:cNvSpPr/>
      </dsp:nvSpPr>
      <dsp:spPr>
        <a:xfrm>
          <a:off x="1211580" y="831931"/>
          <a:ext cx="4423675" cy="259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34-Lograr la eficiencia programática de las unidades médicas del ISESALUD</a:t>
          </a:r>
        </a:p>
      </dsp:txBody>
      <dsp:txXfrm>
        <a:off x="1211580" y="831931"/>
        <a:ext cx="4423675" cy="259978"/>
      </dsp:txXfrm>
    </dsp:sp>
    <dsp:sp modelId="{C71E2FD3-4A83-43EA-A51C-37FC1DBF7252}">
      <dsp:nvSpPr>
        <dsp:cNvPr id="0" name=""/>
        <dsp:cNvSpPr/>
      </dsp:nvSpPr>
      <dsp:spPr>
        <a:xfrm>
          <a:off x="1127051" y="1091909"/>
          <a:ext cx="4508204"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6F26EE-677E-42DB-BCFB-B716ECD2C582}">
      <dsp:nvSpPr>
        <dsp:cNvPr id="0" name=""/>
        <dsp:cNvSpPr/>
      </dsp:nvSpPr>
      <dsp:spPr>
        <a:xfrm>
          <a:off x="0" y="0"/>
          <a:ext cx="1947553"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74A9EA3-E24E-4D56-95BB-59F2EC513FD3}">
      <dsp:nvSpPr>
        <dsp:cNvPr id="0" name=""/>
        <dsp:cNvSpPr/>
      </dsp:nvSpPr>
      <dsp:spPr>
        <a:xfrm>
          <a:off x="0" y="0"/>
          <a:ext cx="389510" cy="25769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endParaRPr lang="es-MX" sz="1100" kern="1200">
            <a:latin typeface="Times New Roman" panose="02020603050405020304" pitchFamily="18" charset="0"/>
            <a:cs typeface="Times New Roman" panose="02020603050405020304" pitchFamily="18" charset="0"/>
          </a:endParaRPr>
        </a:p>
      </dsp:txBody>
      <dsp:txXfrm>
        <a:off x="0" y="0"/>
        <a:ext cx="389510" cy="2576945"/>
      </dsp:txXfrm>
    </dsp:sp>
    <dsp:sp modelId="{2AA20B80-ED8C-480F-B03B-AFF2D9F1422E}">
      <dsp:nvSpPr>
        <dsp:cNvPr id="0" name=""/>
        <dsp:cNvSpPr/>
      </dsp:nvSpPr>
      <dsp:spPr>
        <a:xfrm>
          <a:off x="418723" y="43473"/>
          <a:ext cx="1528829" cy="869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MX" sz="1200" kern="1200">
              <a:latin typeface="Times New Roman" panose="02020603050405020304" pitchFamily="18" charset="0"/>
              <a:cs typeface="Times New Roman" panose="02020603050405020304" pitchFamily="18" charset="0"/>
            </a:rPr>
            <a:t>Afiliación, Reafiliación y crecimiento cobertura PROSPERA</a:t>
          </a:r>
        </a:p>
      </dsp:txBody>
      <dsp:txXfrm>
        <a:off x="418723" y="43473"/>
        <a:ext cx="1528829" cy="869467"/>
      </dsp:txXfrm>
    </dsp:sp>
    <dsp:sp modelId="{1CC41BB4-9566-443C-A714-DF22A405EB3F}">
      <dsp:nvSpPr>
        <dsp:cNvPr id="0" name=""/>
        <dsp:cNvSpPr/>
      </dsp:nvSpPr>
      <dsp:spPr>
        <a:xfrm>
          <a:off x="389510" y="912940"/>
          <a:ext cx="155804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CF03B2E-14AF-4626-9DC8-86308030A69E}">
      <dsp:nvSpPr>
        <dsp:cNvPr id="0" name=""/>
        <dsp:cNvSpPr/>
      </dsp:nvSpPr>
      <dsp:spPr>
        <a:xfrm>
          <a:off x="418723" y="956414"/>
          <a:ext cx="1528829" cy="5173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MX" sz="1600" kern="1200">
              <a:latin typeface="Times New Roman" panose="02020603050405020304" pitchFamily="18" charset="0"/>
              <a:cs typeface="Times New Roman" panose="02020603050405020304" pitchFamily="18" charset="0"/>
            </a:rPr>
            <a:t>Capacitación</a:t>
          </a:r>
        </a:p>
      </dsp:txBody>
      <dsp:txXfrm>
        <a:off x="418723" y="956414"/>
        <a:ext cx="1528829" cy="517350"/>
      </dsp:txXfrm>
    </dsp:sp>
    <dsp:sp modelId="{BDBD3AEE-F7AB-4857-9291-DB47876F4A5E}">
      <dsp:nvSpPr>
        <dsp:cNvPr id="0" name=""/>
        <dsp:cNvSpPr/>
      </dsp:nvSpPr>
      <dsp:spPr>
        <a:xfrm>
          <a:off x="389510" y="1473764"/>
          <a:ext cx="155804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8D884B3-A56F-407C-9F45-88E99E5153E4}">
      <dsp:nvSpPr>
        <dsp:cNvPr id="0" name=""/>
        <dsp:cNvSpPr/>
      </dsp:nvSpPr>
      <dsp:spPr>
        <a:xfrm>
          <a:off x="418723" y="1517237"/>
          <a:ext cx="1528829" cy="4222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MX" sz="1600" kern="1200">
              <a:latin typeface="Times New Roman" panose="02020603050405020304" pitchFamily="18" charset="0"/>
              <a:cs typeface="Times New Roman" panose="02020603050405020304" pitchFamily="18" charset="0"/>
            </a:rPr>
            <a:t>MOSSESS</a:t>
          </a:r>
        </a:p>
      </dsp:txBody>
      <dsp:txXfrm>
        <a:off x="418723" y="1517237"/>
        <a:ext cx="1528829" cy="422265"/>
      </dsp:txXfrm>
    </dsp:sp>
    <dsp:sp modelId="{4CDA30F4-AFDF-4C84-B343-812AC5E1E56D}">
      <dsp:nvSpPr>
        <dsp:cNvPr id="0" name=""/>
        <dsp:cNvSpPr/>
      </dsp:nvSpPr>
      <dsp:spPr>
        <a:xfrm>
          <a:off x="389510" y="1939503"/>
          <a:ext cx="155804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892FEFD-B0EC-42B9-B692-2180CA2FFF95}">
      <dsp:nvSpPr>
        <dsp:cNvPr id="0" name=""/>
        <dsp:cNvSpPr/>
      </dsp:nvSpPr>
      <dsp:spPr>
        <a:xfrm>
          <a:off x="418723" y="1982976"/>
          <a:ext cx="1528829" cy="5475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MX" sz="1600" kern="1200">
              <a:latin typeface="Times New Roman" panose="02020603050405020304" pitchFamily="18" charset="0"/>
              <a:cs typeface="Times New Roman" panose="02020603050405020304" pitchFamily="18" charset="0"/>
            </a:rPr>
            <a:t>Gestión del Recurso</a:t>
          </a:r>
        </a:p>
      </dsp:txBody>
      <dsp:txXfrm>
        <a:off x="418723" y="1982976"/>
        <a:ext cx="1528829" cy="547547"/>
      </dsp:txXfrm>
    </dsp:sp>
    <dsp:sp modelId="{507B0F5B-D622-43B4-847B-CB5A2C29A945}">
      <dsp:nvSpPr>
        <dsp:cNvPr id="0" name=""/>
        <dsp:cNvSpPr/>
      </dsp:nvSpPr>
      <dsp:spPr>
        <a:xfrm>
          <a:off x="389510" y="2530523"/>
          <a:ext cx="155804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7D91BE-6F73-4145-A78F-720AD6F990B8}">
      <dsp:nvSpPr>
        <dsp:cNvPr id="0" name=""/>
        <dsp:cNvSpPr/>
      </dsp:nvSpPr>
      <dsp:spPr>
        <a:xfrm>
          <a:off x="0" y="397437"/>
          <a:ext cx="1300430" cy="86695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9000" r="-9000"/>
          </a:stretch>
        </a:blip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9F96DE4-51FB-4D29-9E3F-5B3D30ED1CF2}">
      <dsp:nvSpPr>
        <dsp:cNvPr id="0" name=""/>
        <dsp:cNvSpPr/>
      </dsp:nvSpPr>
      <dsp:spPr>
        <a:xfrm>
          <a:off x="1354727" y="966533"/>
          <a:ext cx="1842388" cy="18421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b="1" kern="1200">
              <a:solidFill>
                <a:srgbClr val="FF0000"/>
              </a:solidFill>
              <a:latin typeface="Times New Roman" panose="02020603050405020304" pitchFamily="18" charset="0"/>
              <a:cs typeface="Times New Roman" panose="02020603050405020304" pitchFamily="18" charset="0"/>
            </a:rPr>
            <a:t>800 pacientes con cáncer, derechohabientes del Seguro Popular no fueron atendidos por falta de medicamentos.</a:t>
          </a:r>
        </a:p>
      </dsp:txBody>
      <dsp:txXfrm>
        <a:off x="1354727" y="966533"/>
        <a:ext cx="1842388" cy="1842143"/>
      </dsp:txXfrm>
    </dsp:sp>
    <dsp:sp modelId="{9A9BFE4F-C3BA-4721-925C-D1847C58545C}">
      <dsp:nvSpPr>
        <dsp:cNvPr id="0" name=""/>
        <dsp:cNvSpPr/>
      </dsp:nvSpPr>
      <dsp:spPr>
        <a:xfrm>
          <a:off x="1259172" y="910524"/>
          <a:ext cx="442470" cy="442584"/>
        </a:xfrm>
        <a:prstGeom prst="halfFrame">
          <a:avLst>
            <a:gd name="adj1" fmla="val 25770"/>
            <a:gd name="adj2" fmla="val 2577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8A88E1-67AB-4655-BBC9-CFA374495F4A}">
      <dsp:nvSpPr>
        <dsp:cNvPr id="0" name=""/>
        <dsp:cNvSpPr/>
      </dsp:nvSpPr>
      <dsp:spPr>
        <a:xfrm rot="5400000">
          <a:off x="2946585" y="955247"/>
          <a:ext cx="442584" cy="442470"/>
        </a:xfrm>
        <a:prstGeom prst="halfFrame">
          <a:avLst>
            <a:gd name="adj1" fmla="val 25770"/>
            <a:gd name="adj2" fmla="val 2577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83CCDF5-F050-4263-AC23-F3382695C84C}">
      <dsp:nvSpPr>
        <dsp:cNvPr id="0" name=""/>
        <dsp:cNvSpPr/>
      </dsp:nvSpPr>
      <dsp:spPr>
        <a:xfrm rot="16200000">
          <a:off x="1192116" y="2373785"/>
          <a:ext cx="442584" cy="442470"/>
        </a:xfrm>
        <a:prstGeom prst="halfFrame">
          <a:avLst>
            <a:gd name="adj1" fmla="val 25770"/>
            <a:gd name="adj2" fmla="val 2577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D5F6B1-2576-46FC-ADE3-D6CD704C5635}">
      <dsp:nvSpPr>
        <dsp:cNvPr id="0" name=""/>
        <dsp:cNvSpPr/>
      </dsp:nvSpPr>
      <dsp:spPr>
        <a:xfrm rot="10800000">
          <a:off x="2942399" y="2366491"/>
          <a:ext cx="442470" cy="442584"/>
        </a:xfrm>
        <a:prstGeom prst="halfFrame">
          <a:avLst>
            <a:gd name="adj1" fmla="val 25770"/>
            <a:gd name="adj2" fmla="val 2577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11/layout/CircleProcess#1">
  <dgm:title val="Proceso de círculos"/>
  <dgm:desc val="Se usa para mostrar pasos secuenciales en un proceso. Se limita a once formas de Nivel 1 con un número ilimitado de formas de Nivel 2. Funciona mejor con poco texto. No aparece texto sin utilizar, pero queda disponible si cambia entre diseño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11/layout/CircleProcess#2">
  <dgm:title val="Proceso de círculos"/>
  <dgm:desc val="Se usa para mostrar pasos secuenciales en un proceso. Se limita a once formas de Nivel 1 con un número ilimitado de formas de Nivel 2. Funciona mejor con poco texto. No aparece texto sin utilizar, pero queda disponible si cambia entre diseño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11/layout/CircleProcess">
  <dgm:title val="Proceso de círculos"/>
  <dgm:desc val="Se usa para mostrar pasos secuenciales en un proceso. Se limita a once formas de Nivel 1 con un número ilimitado de formas de Nivel 2. Funciona mejor con poco texto. No aparece texto sin utilizar, pero queda disponible si cambia entre diseño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11/layout/CircleProcess#3">
  <dgm:title val="Proceso de círculos"/>
  <dgm:desc val="Se usa para mostrar pasos secuenciales en un proceso. Se limita a once formas de Nivel 1 con un número ilimitado de formas de Nivel 2. Funciona mejor con poco texto. No aparece texto sin utilizar, pero queda disponible si cambia entre diseño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diagrams.loki3.com/VaryingWidthList+Icon">
  <dgm:title val="Lista de ancho variable"/>
  <dgm:desc val="Se usa para destacar elementos con diferentes importancias. Adecuado para grandes cantidades de texto de nivel 1. El ancho de cada forma se determina de forma independiente según su texto."/>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layout20.xml><?xml version="1.0" encoding="utf-8"?>
<dgm:layoutDef xmlns:dgm="http://schemas.openxmlformats.org/drawingml/2006/diagram" xmlns:a="http://schemas.openxmlformats.org/drawingml/2006/main" uniqueId="urn:microsoft.com/office/officeart/2011/layout/CircleProcess#4">
  <dgm:title val="Proceso de círculos"/>
  <dgm:desc val="Se usa para mostrar pasos secuenciales en un proceso. Se limita a once formas de Nivel 1 con un número ilimitado de formas de Nivel 2. Funciona mejor con poco texto. No aparece texto sin utilizar, pero queda disponible si cambia entre diseño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diagrams.loki3.com/BracketList+Icon">
  <dgm:title val="Lista de llaves verticales"/>
  <dgm:desc val="Se usa para mostrar bloques de información agrupados. Funciona bien con gran cantidad de texto de nivel 2."/>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8.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9.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0.56479</cdr:x>
      <cdr:y>0.76574</cdr:y>
    </cdr:from>
    <cdr:to>
      <cdr:x>0.82448</cdr:x>
      <cdr:y>1</cdr:y>
    </cdr:to>
    <cdr:sp macro="" textlink="">
      <cdr:nvSpPr>
        <cdr:cNvPr id="2" name="1 Cuadro de texto"/>
        <cdr:cNvSpPr txBox="1"/>
      </cdr:nvSpPr>
      <cdr:spPr>
        <a:xfrm xmlns:a="http://schemas.openxmlformats.org/drawingml/2006/main">
          <a:off x="2317898" y="797442"/>
          <a:ext cx="1065765" cy="2439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a:latin typeface="Times New Roman" panose="02020603050405020304" pitchFamily="18" charset="0"/>
              <a:cs typeface="Times New Roman" panose="02020603050405020304" pitchFamily="18" charset="0"/>
            </a:rPr>
            <a:t>$640,973,826</a:t>
          </a:r>
        </a:p>
      </cdr:txBody>
    </cdr:sp>
  </cdr:relSizeAnchor>
  <cdr:relSizeAnchor xmlns:cdr="http://schemas.openxmlformats.org/drawingml/2006/chartDrawing">
    <cdr:from>
      <cdr:x>0.38603</cdr:x>
      <cdr:y>0.64322</cdr:y>
    </cdr:from>
    <cdr:to>
      <cdr:x>0.93397</cdr:x>
      <cdr:y>0.827</cdr:y>
    </cdr:to>
    <cdr:sp macro="" textlink="">
      <cdr:nvSpPr>
        <cdr:cNvPr id="3" name="2 Cerrar llave"/>
        <cdr:cNvSpPr/>
      </cdr:nvSpPr>
      <cdr:spPr>
        <a:xfrm xmlns:a="http://schemas.openxmlformats.org/drawingml/2006/main" rot="5400000">
          <a:off x="2612949" y="-358849"/>
          <a:ext cx="191387" cy="2248787"/>
        </a:xfrm>
        <a:prstGeom xmlns:a="http://schemas.openxmlformats.org/drawingml/2006/main" prst="righ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es-MX"/>
        </a:p>
      </cdr:txBody>
    </cdr:sp>
  </cdr:relSizeAnchor>
</c:userShapes>
</file>

<file path=word/drawings/drawing2.xml><?xml version="1.0" encoding="utf-8"?>
<c:userShapes xmlns:c="http://schemas.openxmlformats.org/drawingml/2006/chart">
  <cdr:relSizeAnchor xmlns:cdr="http://schemas.openxmlformats.org/drawingml/2006/chartDrawing">
    <cdr:from>
      <cdr:x>0.36695</cdr:x>
      <cdr:y>0.51359</cdr:y>
    </cdr:from>
    <cdr:to>
      <cdr:x>0.48053</cdr:x>
      <cdr:y>0.64527</cdr:y>
    </cdr:to>
    <cdr:sp macro="" textlink="">
      <cdr:nvSpPr>
        <cdr:cNvPr id="2" name="1 Cuadro de texto"/>
        <cdr:cNvSpPr txBox="1"/>
      </cdr:nvSpPr>
      <cdr:spPr>
        <a:xfrm xmlns:a="http://schemas.openxmlformats.org/drawingml/2006/main">
          <a:off x="893135" y="829340"/>
          <a:ext cx="276446" cy="212651"/>
        </a:xfrm>
        <a:prstGeom xmlns:a="http://schemas.openxmlformats.org/drawingml/2006/main" prst="rect">
          <a:avLst/>
        </a:prstGeom>
        <a:ln xmlns:a="http://schemas.openxmlformats.org/drawingml/2006/main">
          <a:noFill/>
        </a:ln>
      </cdr:spPr>
      <cdr:txBody>
        <a:bodyPr xmlns:a="http://schemas.openxmlformats.org/drawingml/2006/main" vertOverflow="clip" wrap="square" lIns="0" tIns="0" rIns="0" bIns="0"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a:latin typeface="Times New Roman" panose="02020603050405020304" pitchFamily="18" charset="0"/>
              <a:cs typeface="Times New Roman" panose="02020603050405020304" pitchFamily="18" charset="0"/>
            </a:rPr>
            <a:t>N/A</a:t>
          </a:r>
        </a:p>
        <a:p xmlns:a="http://schemas.openxmlformats.org/drawingml/2006/main">
          <a:endParaRPr lang="es-MX"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0.5121</cdr:x>
      <cdr:y>0.51212</cdr:y>
    </cdr:from>
    <cdr:to>
      <cdr:x>0.62567</cdr:x>
      <cdr:y>0.64381</cdr:y>
    </cdr:to>
    <cdr:sp macro="" textlink="">
      <cdr:nvSpPr>
        <cdr:cNvPr id="3" name="1 Cuadro de texto"/>
        <cdr:cNvSpPr txBox="1"/>
      </cdr:nvSpPr>
      <cdr:spPr>
        <a:xfrm xmlns:a="http://schemas.openxmlformats.org/drawingml/2006/main">
          <a:off x="1246417" y="826977"/>
          <a:ext cx="276446" cy="212651"/>
        </a:xfrm>
        <a:prstGeom xmlns:a="http://schemas.openxmlformats.org/drawingml/2006/main" prst="rect">
          <a:avLst/>
        </a:prstGeom>
        <a:ln xmlns:a="http://schemas.openxmlformats.org/drawingml/2006/main">
          <a:noFill/>
        </a:ln>
      </cdr:spPr>
      <cdr:txBody>
        <a:bodyPr xmlns:a="http://schemas.openxmlformats.org/drawingml/2006/main" wrap="square" lIns="0" tIns="0" rIns="0" bIns="0" rtlCol="0"/>
        <a:lstStyle xmlns:a="http://schemas.openxmlformats.org/drawingml/2006/main"/>
        <a:p xmlns:a="http://schemas.openxmlformats.org/drawingml/2006/main">
          <a:r>
            <a:rPr lang="es-MX">
              <a:latin typeface="Times New Roman" panose="02020603050405020304" pitchFamily="18" charset="0"/>
              <a:cs typeface="Times New Roman" panose="02020603050405020304" pitchFamily="18" charset="0"/>
            </a:rPr>
            <a:t>N/A</a:t>
          </a:r>
        </a:p>
      </cdr:txBody>
    </cdr:sp>
  </cdr:relSizeAnchor>
</c:userShapes>
</file>

<file path=word/drawings/drawing3.xml><?xml version="1.0" encoding="utf-8"?>
<c:userShapes xmlns:c="http://schemas.openxmlformats.org/drawingml/2006/chart">
  <cdr:relSizeAnchor xmlns:cdr="http://schemas.openxmlformats.org/drawingml/2006/chartDrawing">
    <cdr:from>
      <cdr:x>0.69276</cdr:x>
      <cdr:y>0.38751</cdr:y>
    </cdr:from>
    <cdr:to>
      <cdr:x>1</cdr:x>
      <cdr:y>1</cdr:y>
    </cdr:to>
    <cdr:sp macro="" textlink="">
      <cdr:nvSpPr>
        <cdr:cNvPr id="2" name="1 Rectángulo redondeado"/>
        <cdr:cNvSpPr/>
      </cdr:nvSpPr>
      <cdr:spPr>
        <a:xfrm xmlns:a="http://schemas.openxmlformats.org/drawingml/2006/main">
          <a:off x="1954924" y="677918"/>
          <a:ext cx="867016" cy="1071507"/>
        </a:xfrm>
        <a:prstGeom xmlns:a="http://schemas.openxmlformats.org/drawingml/2006/main" prst="roundRect">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lIns="0" tIns="0" rIns="0" bIns="0" anchor="ctr">
          <a:noAutofit/>
        </a:bodyPr>
        <a:lstStyle xmlns:a="http://schemas.openxmlformats.org/drawingml/2006/main"/>
        <a:p xmlns:a="http://schemas.openxmlformats.org/drawingml/2006/main">
          <a:pPr algn="ctr"/>
          <a:r>
            <a:rPr lang="es-MX" sz="1800" b="1">
              <a:latin typeface="Times New Roman" panose="02020603050405020304" pitchFamily="18" charset="0"/>
              <a:ea typeface="Tahoma" panose="020B0604030504040204" pitchFamily="34" charset="0"/>
              <a:cs typeface="Times New Roman" panose="02020603050405020304" pitchFamily="18" charset="0"/>
            </a:rPr>
            <a:t>100%</a:t>
          </a:r>
        </a:p>
      </cdr:txBody>
    </cdr:sp>
  </cdr:relSizeAnchor>
</c:userShapes>
</file>

<file path=word/drawings/drawing4.xml><?xml version="1.0" encoding="utf-8"?>
<c:userShapes xmlns:c="http://schemas.openxmlformats.org/drawingml/2006/chart">
  <cdr:relSizeAnchor xmlns:cdr="http://schemas.openxmlformats.org/drawingml/2006/chartDrawing">
    <cdr:from>
      <cdr:x>0.66254</cdr:x>
      <cdr:y>0.38751</cdr:y>
    </cdr:from>
    <cdr:to>
      <cdr:x>1</cdr:x>
      <cdr:y>1</cdr:y>
    </cdr:to>
    <cdr:sp macro="" textlink="">
      <cdr:nvSpPr>
        <cdr:cNvPr id="2" name="1 Rectángulo redondeado"/>
        <cdr:cNvSpPr/>
      </cdr:nvSpPr>
      <cdr:spPr>
        <a:xfrm xmlns:a="http://schemas.openxmlformats.org/drawingml/2006/main">
          <a:off x="2005724" y="728718"/>
          <a:ext cx="867016" cy="1071507"/>
        </a:xfrm>
        <a:prstGeom xmlns:a="http://schemas.openxmlformats.org/drawingml/2006/main" prst="roundRect">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lIns="0" tIns="0" rIns="0" bIns="0" anchor="ctr">
          <a:noAutofit/>
        </a:bodyPr>
        <a:lstStyle xmlns:a="http://schemas.openxmlformats.org/drawingml/2006/main"/>
        <a:p xmlns:a="http://schemas.openxmlformats.org/drawingml/2006/main">
          <a:pPr algn="ctr"/>
          <a:r>
            <a:rPr lang="es-MX" sz="1800" b="1">
              <a:latin typeface="Times New Roman" panose="02020603050405020304" pitchFamily="18" charset="0"/>
              <a:cs typeface="Times New Roman" panose="02020603050405020304" pitchFamily="18" charset="0"/>
            </a:rPr>
            <a:t>100%</a:t>
          </a:r>
        </a:p>
      </cdr:txBody>
    </cdr:sp>
  </cdr:relSizeAnchor>
</c:userShapes>
</file>

<file path=word/drawings/drawing5.xml><?xml version="1.0" encoding="utf-8"?>
<c:userShapes xmlns:c="http://schemas.openxmlformats.org/drawingml/2006/chart">
  <cdr:relSizeAnchor xmlns:cdr="http://schemas.openxmlformats.org/drawingml/2006/chartDrawing">
    <cdr:from>
      <cdr:x>0.69048</cdr:x>
      <cdr:y>0.08797</cdr:y>
    </cdr:from>
    <cdr:to>
      <cdr:x>0.99784</cdr:x>
      <cdr:y>0.22688</cdr:y>
    </cdr:to>
    <cdr:sp macro="" textlink="">
      <cdr:nvSpPr>
        <cdr:cNvPr id="2" name="1 Cuadro de texto"/>
        <cdr:cNvSpPr txBox="1"/>
      </cdr:nvSpPr>
      <cdr:spPr>
        <a:xfrm xmlns:a="http://schemas.openxmlformats.org/drawingml/2006/main">
          <a:off x="3788228" y="225631"/>
          <a:ext cx="1686296" cy="3562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a:latin typeface="Times New Roman" panose="02020603050405020304" pitchFamily="18" charset="0"/>
              <a:cs typeface="Times New Roman" panose="02020603050405020304" pitchFamily="18" charset="0"/>
            </a:rPr>
            <a:t>$180,802,808</a:t>
          </a:r>
        </a:p>
      </cdr:txBody>
    </cdr:sp>
  </cdr:relSizeAnchor>
  <cdr:relSizeAnchor xmlns:cdr="http://schemas.openxmlformats.org/drawingml/2006/chartDrawing">
    <cdr:from>
      <cdr:x>0</cdr:x>
      <cdr:y>0.79305</cdr:y>
    </cdr:from>
    <cdr:to>
      <cdr:x>0.30736</cdr:x>
      <cdr:y>0.93195</cdr:y>
    </cdr:to>
    <cdr:sp macro="" textlink="">
      <cdr:nvSpPr>
        <cdr:cNvPr id="3" name="1 Cuadro de texto"/>
        <cdr:cNvSpPr txBox="1"/>
      </cdr:nvSpPr>
      <cdr:spPr>
        <a:xfrm xmlns:a="http://schemas.openxmlformats.org/drawingml/2006/main">
          <a:off x="-1080655" y="2033979"/>
          <a:ext cx="1686296" cy="356260"/>
        </a:xfrm>
        <a:prstGeom xmlns:a="http://schemas.openxmlformats.org/drawingml/2006/main" prst="rect">
          <a:avLst/>
        </a:prstGeom>
      </cdr:spPr>
    </cdr:sp>
  </cdr:relSizeAnchor>
  <cdr:relSizeAnchor xmlns:cdr="http://schemas.openxmlformats.org/drawingml/2006/chartDrawing">
    <cdr:from>
      <cdr:x>0</cdr:x>
      <cdr:y>0.72231</cdr:y>
    </cdr:from>
    <cdr:to>
      <cdr:x>0.27922</cdr:x>
      <cdr:y>0.86121</cdr:y>
    </cdr:to>
    <cdr:sp macro="" textlink="">
      <cdr:nvSpPr>
        <cdr:cNvPr id="4" name="3 Cuadro de texto"/>
        <cdr:cNvSpPr txBox="1"/>
      </cdr:nvSpPr>
      <cdr:spPr>
        <a:xfrm xmlns:a="http://schemas.openxmlformats.org/drawingml/2006/main">
          <a:off x="0" y="1852551"/>
          <a:ext cx="1531916" cy="3562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s-MX" sz="1100">
              <a:latin typeface="Times New Roman" panose="02020603050405020304" pitchFamily="18" charset="0"/>
              <a:cs typeface="Times New Roman" panose="02020603050405020304" pitchFamily="18" charset="0"/>
            </a:rPr>
            <a:t>$460,171,018</a:t>
          </a:r>
        </a:p>
      </cdr:txBody>
    </cdr:sp>
  </cdr:relSizeAnchor>
</c:userShapes>
</file>

<file path=word/drawings/drawing6.xml><?xml version="1.0" encoding="utf-8"?>
<c:userShapes xmlns:c="http://schemas.openxmlformats.org/drawingml/2006/chart">
  <cdr:relSizeAnchor xmlns:cdr="http://schemas.openxmlformats.org/drawingml/2006/chartDrawing">
    <cdr:from>
      <cdr:x>0.23193</cdr:x>
      <cdr:y>0.36213</cdr:y>
    </cdr:from>
    <cdr:to>
      <cdr:x>0.34037</cdr:x>
      <cdr:y>0.43189</cdr:y>
    </cdr:to>
    <cdr:sp macro="" textlink="">
      <cdr:nvSpPr>
        <cdr:cNvPr id="2" name="1 Cuadro de texto"/>
        <cdr:cNvSpPr txBox="1"/>
      </cdr:nvSpPr>
      <cdr:spPr>
        <a:xfrm xmlns:a="http://schemas.openxmlformats.org/drawingml/2006/main">
          <a:off x="818707" y="1158949"/>
          <a:ext cx="382772" cy="223284"/>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es-MX" sz="1100" b="1">
              <a:latin typeface="Times New Roman" panose="02020603050405020304" pitchFamily="18" charset="0"/>
              <a:ea typeface="Tahoma" panose="020B0604030504040204" pitchFamily="34" charset="0"/>
              <a:cs typeface="Times New Roman" panose="02020603050405020304" pitchFamily="18" charset="0"/>
            </a:rPr>
            <a:t>21%</a:t>
          </a:r>
        </a:p>
      </cdr:txBody>
    </cdr:sp>
  </cdr:relSizeAnchor>
</c:userShapes>
</file>

<file path=word/drawings/drawing7.xml><?xml version="1.0" encoding="utf-8"?>
<c:userShapes xmlns:c="http://schemas.openxmlformats.org/drawingml/2006/chart">
  <cdr:relSizeAnchor xmlns:cdr="http://schemas.openxmlformats.org/drawingml/2006/chartDrawing">
    <cdr:from>
      <cdr:x>0.12025</cdr:x>
      <cdr:y>0.03347</cdr:y>
    </cdr:from>
    <cdr:to>
      <cdr:x>0.76157</cdr:x>
      <cdr:y>0.13015</cdr:y>
    </cdr:to>
    <cdr:sp macro="" textlink="">
      <cdr:nvSpPr>
        <cdr:cNvPr id="2" name="1 Cuadro de texto"/>
        <cdr:cNvSpPr txBox="1"/>
      </cdr:nvSpPr>
      <cdr:spPr>
        <a:xfrm xmlns:a="http://schemas.openxmlformats.org/drawingml/2006/main">
          <a:off x="249381" y="106878"/>
          <a:ext cx="1330037" cy="3087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1100" b="1">
              <a:latin typeface="Times New Roman" panose="02020603050405020304" pitchFamily="18" charset="0"/>
              <a:cs typeface="Times New Roman" panose="02020603050405020304" pitchFamily="18" charset="0"/>
            </a:rPr>
            <a:t>997,251</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4727D8E-5918-477E-8DE5-95F15BEB1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13434</Words>
  <Characters>73892</Characters>
  <Application>Microsoft Office Word</Application>
  <DocSecurity>0</DocSecurity>
  <Lines>615</Lines>
  <Paragraphs>174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NADIE</dc:creator>
  <cp:lastModifiedBy>Fuddle Roger</cp:lastModifiedBy>
  <cp:revision>2</cp:revision>
  <cp:lastPrinted>2016-05-09T15:54:00Z</cp:lastPrinted>
  <dcterms:created xsi:type="dcterms:W3CDTF">2018-07-29T02:57:00Z</dcterms:created>
  <dcterms:modified xsi:type="dcterms:W3CDTF">2018-07-29T02:57:00Z</dcterms:modified>
</cp:coreProperties>
</file>